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35C7" w14:textId="47C2E8D6" w:rsidR="002B412B" w:rsidRPr="0088029C" w:rsidRDefault="006B3CDA" w:rsidP="004B1C3E">
      <w:pPr>
        <w:spacing w:line="480" w:lineRule="auto"/>
        <w:rPr>
          <w:rFonts w:ascii="Palatino Linotype" w:hAnsi="Palatino Linotype"/>
          <w:b/>
          <w:bCs/>
          <w:sz w:val="24"/>
          <w:szCs w:val="24"/>
        </w:rPr>
      </w:pPr>
      <w:r>
        <w:rPr>
          <w:rFonts w:ascii="Palatino Linotype" w:hAnsi="Palatino Linotype"/>
          <w:b/>
          <w:bCs/>
          <w:sz w:val="24"/>
          <w:szCs w:val="24"/>
        </w:rPr>
        <w:t xml:space="preserve"> </w:t>
      </w:r>
    </w:p>
    <w:p w14:paraId="36B715B4" w14:textId="481F6321" w:rsidR="002B412B" w:rsidRDefault="003252D5" w:rsidP="004B1C3E">
      <w:pPr>
        <w:spacing w:line="480" w:lineRule="auto"/>
        <w:jc w:val="center"/>
        <w:rPr>
          <w:rFonts w:ascii="Palatino Linotype" w:hAnsi="Palatino Linotype"/>
          <w:b/>
          <w:bCs/>
          <w:sz w:val="24"/>
          <w:szCs w:val="24"/>
        </w:rPr>
      </w:pPr>
      <w:r>
        <w:rPr>
          <w:rFonts w:ascii="Palatino Linotype" w:hAnsi="Palatino Linotype"/>
          <w:b/>
          <w:bCs/>
          <w:sz w:val="24"/>
          <w:szCs w:val="24"/>
        </w:rPr>
        <w:t xml:space="preserve">Literacy research </w:t>
      </w:r>
      <w:r w:rsidR="003C5451" w:rsidRPr="0088029C">
        <w:rPr>
          <w:rFonts w:ascii="Palatino Linotype" w:hAnsi="Palatino Linotype"/>
          <w:b/>
          <w:bCs/>
          <w:sz w:val="24"/>
          <w:szCs w:val="24"/>
        </w:rPr>
        <w:t>and its relationship with</w:t>
      </w:r>
      <w:r w:rsidR="00AE3D1F" w:rsidRPr="0088029C">
        <w:rPr>
          <w:rFonts w:ascii="Palatino Linotype" w:hAnsi="Palatino Linotype"/>
          <w:b/>
          <w:bCs/>
          <w:sz w:val="24"/>
          <w:szCs w:val="24"/>
        </w:rPr>
        <w:t xml:space="preserve"> policy</w:t>
      </w:r>
      <w:r w:rsidR="00401045" w:rsidRPr="0088029C">
        <w:rPr>
          <w:rFonts w:ascii="Palatino Linotype" w:hAnsi="Palatino Linotype"/>
          <w:b/>
          <w:bCs/>
          <w:sz w:val="24"/>
          <w:szCs w:val="24"/>
        </w:rPr>
        <w:t>: wh</w:t>
      </w:r>
      <w:r>
        <w:rPr>
          <w:rFonts w:ascii="Palatino Linotype" w:hAnsi="Palatino Linotype"/>
          <w:b/>
          <w:bCs/>
          <w:sz w:val="24"/>
          <w:szCs w:val="24"/>
        </w:rPr>
        <w:t xml:space="preserve">at and who informs policy and why </w:t>
      </w:r>
      <w:r w:rsidR="007B49A5">
        <w:rPr>
          <w:rFonts w:ascii="Palatino Linotype" w:hAnsi="Palatino Linotype"/>
          <w:b/>
          <w:bCs/>
          <w:sz w:val="24"/>
          <w:szCs w:val="24"/>
        </w:rPr>
        <w:t>is some research ignored?</w:t>
      </w:r>
    </w:p>
    <w:p w14:paraId="5366D4A3" w14:textId="77777777" w:rsidR="0046182D" w:rsidRDefault="0046182D" w:rsidP="004B1C3E">
      <w:pPr>
        <w:spacing w:line="480" w:lineRule="auto"/>
        <w:jc w:val="center"/>
        <w:rPr>
          <w:rFonts w:ascii="Palatino Linotype" w:hAnsi="Palatino Linotype"/>
          <w:b/>
          <w:bCs/>
          <w:sz w:val="24"/>
          <w:szCs w:val="24"/>
        </w:rPr>
      </w:pPr>
    </w:p>
    <w:p w14:paraId="5F600ABB" w14:textId="77777777" w:rsidR="0046182D" w:rsidRDefault="0046182D" w:rsidP="004B1C3E">
      <w:pPr>
        <w:spacing w:line="480" w:lineRule="auto"/>
        <w:jc w:val="center"/>
        <w:rPr>
          <w:rFonts w:ascii="Palatino Linotype" w:hAnsi="Palatino Linotype"/>
          <w:b/>
          <w:bCs/>
          <w:sz w:val="24"/>
          <w:szCs w:val="24"/>
        </w:rPr>
      </w:pPr>
    </w:p>
    <w:p w14:paraId="2CAFB227" w14:textId="3B6C5091" w:rsidR="002B412B" w:rsidRPr="0088029C" w:rsidRDefault="002B412B" w:rsidP="004B1C3E">
      <w:pPr>
        <w:spacing w:line="480" w:lineRule="auto"/>
        <w:jc w:val="center"/>
        <w:rPr>
          <w:rFonts w:ascii="Palatino Linotype" w:hAnsi="Palatino Linotype"/>
          <w:b/>
          <w:bCs/>
          <w:sz w:val="24"/>
          <w:szCs w:val="24"/>
        </w:rPr>
      </w:pPr>
      <w:r w:rsidRPr="0088029C">
        <w:rPr>
          <w:rFonts w:ascii="Palatino Linotype" w:hAnsi="Palatino Linotype"/>
          <w:b/>
          <w:bCs/>
          <w:sz w:val="24"/>
          <w:szCs w:val="24"/>
        </w:rPr>
        <w:t>Introduction</w:t>
      </w:r>
    </w:p>
    <w:p w14:paraId="513A55A8" w14:textId="648CE8A5" w:rsidR="000C4F46" w:rsidRDefault="00832DE1" w:rsidP="004B1C3E">
      <w:pPr>
        <w:spacing w:before="100" w:beforeAutospacing="1" w:after="100" w:afterAutospacing="1" w:line="480" w:lineRule="auto"/>
        <w:ind w:firstLine="720"/>
        <w:rPr>
          <w:rFonts w:ascii="Palatino Linotype" w:hAnsi="Palatino Linotype"/>
          <w:sz w:val="24"/>
          <w:szCs w:val="24"/>
        </w:rPr>
      </w:pPr>
      <w:r w:rsidRPr="0088029C">
        <w:rPr>
          <w:rFonts w:ascii="Palatino Linotype" w:hAnsi="Palatino Linotype"/>
          <w:sz w:val="24"/>
          <w:szCs w:val="24"/>
        </w:rPr>
        <w:t xml:space="preserve">The question </w:t>
      </w:r>
      <w:r w:rsidR="00E44943" w:rsidRPr="0088029C">
        <w:rPr>
          <w:rFonts w:ascii="Palatino Linotype" w:hAnsi="Palatino Linotype"/>
          <w:sz w:val="24"/>
          <w:szCs w:val="24"/>
        </w:rPr>
        <w:t xml:space="preserve">at the centre of </w:t>
      </w:r>
      <w:r w:rsidRPr="0088029C">
        <w:rPr>
          <w:rFonts w:ascii="Palatino Linotype" w:hAnsi="Palatino Linotype"/>
          <w:sz w:val="24"/>
          <w:szCs w:val="24"/>
        </w:rPr>
        <w:t xml:space="preserve">this paper </w:t>
      </w:r>
      <w:r w:rsidR="00A46694" w:rsidRPr="0088029C">
        <w:rPr>
          <w:rFonts w:ascii="Palatino Linotype" w:hAnsi="Palatino Linotype"/>
          <w:sz w:val="24"/>
          <w:szCs w:val="24"/>
        </w:rPr>
        <w:t xml:space="preserve">concerns literacy studies and specifically </w:t>
      </w:r>
      <w:r w:rsidR="00295F86">
        <w:rPr>
          <w:rFonts w:ascii="Palatino Linotype" w:hAnsi="Palatino Linotype"/>
          <w:sz w:val="24"/>
          <w:szCs w:val="24"/>
        </w:rPr>
        <w:t>practice-based and socio-cultural approaches to literacy research</w:t>
      </w:r>
      <w:r w:rsidR="00674286">
        <w:rPr>
          <w:rFonts w:ascii="Palatino Linotype" w:hAnsi="Palatino Linotype"/>
          <w:sz w:val="24"/>
          <w:szCs w:val="24"/>
        </w:rPr>
        <w:t xml:space="preserve"> </w:t>
      </w:r>
      <w:r w:rsidR="00404A2C">
        <w:rPr>
          <w:rFonts w:ascii="Palatino Linotype" w:hAnsi="Palatino Linotype"/>
          <w:sz w:val="24"/>
          <w:szCs w:val="24"/>
        </w:rPr>
        <w:t xml:space="preserve">and </w:t>
      </w:r>
      <w:r w:rsidR="00674286">
        <w:rPr>
          <w:rFonts w:ascii="Palatino Linotype" w:hAnsi="Palatino Linotype"/>
          <w:sz w:val="24"/>
          <w:szCs w:val="24"/>
        </w:rPr>
        <w:t xml:space="preserve">their </w:t>
      </w:r>
      <w:r w:rsidR="00226F5A" w:rsidRPr="0088029C">
        <w:rPr>
          <w:rFonts w:ascii="Palatino Linotype" w:hAnsi="Palatino Linotype"/>
          <w:sz w:val="24"/>
          <w:szCs w:val="24"/>
        </w:rPr>
        <w:t xml:space="preserve">relationship with policy. </w:t>
      </w:r>
      <w:r w:rsidR="00DB6431">
        <w:rPr>
          <w:rFonts w:ascii="Palatino Linotype" w:hAnsi="Palatino Linotype"/>
          <w:sz w:val="24"/>
          <w:szCs w:val="24"/>
        </w:rPr>
        <w:t>Taking as my example literacy policy in England, I ask what literacy research has shaped the development of policy in the past 30 years</w:t>
      </w:r>
      <w:r w:rsidR="000C4F46">
        <w:rPr>
          <w:rFonts w:ascii="Palatino Linotype" w:hAnsi="Palatino Linotype"/>
          <w:sz w:val="24"/>
          <w:szCs w:val="24"/>
        </w:rPr>
        <w:t xml:space="preserve"> and what role, if any, have </w:t>
      </w:r>
      <w:r w:rsidR="006E7455">
        <w:rPr>
          <w:rFonts w:ascii="Palatino Linotype" w:hAnsi="Palatino Linotype"/>
          <w:sz w:val="24"/>
          <w:szCs w:val="24"/>
        </w:rPr>
        <w:t>socio-cultural and practice-based understandings of literacy</w:t>
      </w:r>
      <w:r w:rsidR="003D5158">
        <w:rPr>
          <w:rFonts w:ascii="Palatino Linotype" w:hAnsi="Palatino Linotype"/>
          <w:sz w:val="24"/>
          <w:szCs w:val="24"/>
        </w:rPr>
        <w:t xml:space="preserve"> - </w:t>
      </w:r>
      <w:r w:rsidR="00A40370">
        <w:rPr>
          <w:rFonts w:ascii="Palatino Linotype" w:hAnsi="Palatino Linotype"/>
          <w:sz w:val="24"/>
          <w:szCs w:val="24"/>
        </w:rPr>
        <w:t>specifically what is known as the (New) Literacy Studies (NLS)</w:t>
      </w:r>
      <w:r w:rsidR="006E7455">
        <w:rPr>
          <w:rFonts w:ascii="Palatino Linotype" w:hAnsi="Palatino Linotype"/>
          <w:sz w:val="24"/>
          <w:szCs w:val="24"/>
        </w:rPr>
        <w:t xml:space="preserve"> </w:t>
      </w:r>
      <w:r w:rsidR="003D5158">
        <w:rPr>
          <w:rFonts w:ascii="Palatino Linotype" w:hAnsi="Palatino Linotype"/>
          <w:sz w:val="24"/>
          <w:szCs w:val="24"/>
        </w:rPr>
        <w:t xml:space="preserve">- </w:t>
      </w:r>
      <w:r w:rsidR="000C4F46">
        <w:rPr>
          <w:rFonts w:ascii="Palatino Linotype" w:hAnsi="Palatino Linotype"/>
          <w:sz w:val="24"/>
          <w:szCs w:val="24"/>
        </w:rPr>
        <w:t xml:space="preserve">played </w:t>
      </w:r>
      <w:r w:rsidR="00502048">
        <w:rPr>
          <w:rFonts w:ascii="Palatino Linotype" w:hAnsi="Palatino Linotype"/>
          <w:sz w:val="24"/>
          <w:szCs w:val="24"/>
        </w:rPr>
        <w:t>in</w:t>
      </w:r>
      <w:r w:rsidR="000C4F46">
        <w:rPr>
          <w:rFonts w:ascii="Palatino Linotype" w:hAnsi="Palatino Linotype"/>
          <w:sz w:val="24"/>
          <w:szCs w:val="24"/>
        </w:rPr>
        <w:t xml:space="preserve"> </w:t>
      </w:r>
      <w:r w:rsidR="00A1411F">
        <w:rPr>
          <w:rFonts w:ascii="Palatino Linotype" w:hAnsi="Palatino Linotype"/>
          <w:sz w:val="24"/>
          <w:szCs w:val="24"/>
        </w:rPr>
        <w:t xml:space="preserve">informing </w:t>
      </w:r>
      <w:r w:rsidR="00502048">
        <w:rPr>
          <w:rFonts w:ascii="Palatino Linotype" w:hAnsi="Palatino Linotype"/>
          <w:sz w:val="24"/>
          <w:szCs w:val="24"/>
        </w:rPr>
        <w:t>policy</w:t>
      </w:r>
      <w:r w:rsidR="00A1411F">
        <w:rPr>
          <w:rFonts w:ascii="Palatino Linotype" w:hAnsi="Palatino Linotype"/>
          <w:sz w:val="24"/>
          <w:szCs w:val="24"/>
        </w:rPr>
        <w:t xml:space="preserve">. </w:t>
      </w:r>
      <w:r w:rsidR="00C94DD5">
        <w:rPr>
          <w:rFonts w:ascii="Palatino Linotype" w:hAnsi="Palatino Linotype"/>
          <w:sz w:val="24"/>
          <w:szCs w:val="24"/>
        </w:rPr>
        <w:t xml:space="preserve">Thus, I address the question of where the field </w:t>
      </w:r>
      <w:r w:rsidR="00DD2CB2">
        <w:rPr>
          <w:rFonts w:ascii="Palatino Linotype" w:hAnsi="Palatino Linotype"/>
          <w:sz w:val="24"/>
          <w:szCs w:val="24"/>
        </w:rPr>
        <w:t xml:space="preserve">has been and </w:t>
      </w:r>
      <w:r w:rsidR="00B96A44">
        <w:rPr>
          <w:rFonts w:ascii="Palatino Linotype" w:hAnsi="Palatino Linotype"/>
          <w:sz w:val="24"/>
          <w:szCs w:val="24"/>
        </w:rPr>
        <w:t>where it</w:t>
      </w:r>
      <w:r w:rsidR="009B1A00">
        <w:rPr>
          <w:rFonts w:ascii="Palatino Linotype" w:hAnsi="Palatino Linotype"/>
          <w:sz w:val="24"/>
          <w:szCs w:val="24"/>
        </w:rPr>
        <w:t xml:space="preserve"> should be</w:t>
      </w:r>
      <w:r w:rsidR="00DD2CB2">
        <w:rPr>
          <w:rFonts w:ascii="Palatino Linotype" w:hAnsi="Palatino Linotype"/>
          <w:sz w:val="24"/>
          <w:szCs w:val="24"/>
        </w:rPr>
        <w:t xml:space="preserve"> going </w:t>
      </w:r>
      <w:r w:rsidR="00B96A44">
        <w:rPr>
          <w:rFonts w:ascii="Palatino Linotype" w:hAnsi="Palatino Linotype"/>
          <w:sz w:val="24"/>
          <w:szCs w:val="24"/>
        </w:rPr>
        <w:t xml:space="preserve">to </w:t>
      </w:r>
      <w:r w:rsidR="00DD2CB2">
        <w:rPr>
          <w:rFonts w:ascii="Palatino Linotype" w:hAnsi="Palatino Linotype"/>
          <w:sz w:val="24"/>
          <w:szCs w:val="24"/>
        </w:rPr>
        <w:t xml:space="preserve">from the point of view of its relationship with policy. </w:t>
      </w:r>
      <w:r w:rsidR="00DB6431">
        <w:rPr>
          <w:rFonts w:ascii="Palatino Linotype" w:hAnsi="Palatino Linotype"/>
          <w:sz w:val="24"/>
          <w:szCs w:val="24"/>
        </w:rPr>
        <w:t xml:space="preserve">My focus will be on the initial teaching of literacy in </w:t>
      </w:r>
      <w:r w:rsidR="00B46ECD">
        <w:rPr>
          <w:rFonts w:ascii="Palatino Linotype" w:hAnsi="Palatino Linotype"/>
          <w:sz w:val="24"/>
          <w:szCs w:val="24"/>
        </w:rPr>
        <w:t xml:space="preserve">the first years of </w:t>
      </w:r>
      <w:r w:rsidR="00DB6431">
        <w:rPr>
          <w:rFonts w:ascii="Palatino Linotype" w:hAnsi="Palatino Linotype"/>
          <w:sz w:val="24"/>
          <w:szCs w:val="24"/>
        </w:rPr>
        <w:t xml:space="preserve">primary (elementary) school. </w:t>
      </w:r>
      <w:r w:rsidR="00FF51F1">
        <w:rPr>
          <w:rFonts w:ascii="Palatino Linotype" w:hAnsi="Palatino Linotype"/>
          <w:sz w:val="24"/>
          <w:szCs w:val="24"/>
        </w:rPr>
        <w:t xml:space="preserve">How best to teach children to read and write – what pedagogies to use – is an ongoing concern, </w:t>
      </w:r>
      <w:r w:rsidR="002C1364">
        <w:rPr>
          <w:rFonts w:ascii="Palatino Linotype" w:hAnsi="Palatino Linotype"/>
          <w:sz w:val="24"/>
          <w:szCs w:val="24"/>
        </w:rPr>
        <w:t xml:space="preserve">receiving sustained attention by the media </w:t>
      </w:r>
      <w:r w:rsidR="00894CFD">
        <w:rPr>
          <w:rFonts w:ascii="Palatino Linotype" w:hAnsi="Palatino Linotype"/>
          <w:sz w:val="24"/>
          <w:szCs w:val="24"/>
        </w:rPr>
        <w:t xml:space="preserve">with </w:t>
      </w:r>
      <w:r w:rsidR="00FF51F1">
        <w:rPr>
          <w:rFonts w:ascii="Palatino Linotype" w:hAnsi="Palatino Linotype"/>
          <w:sz w:val="24"/>
          <w:szCs w:val="24"/>
        </w:rPr>
        <w:t>debate</w:t>
      </w:r>
      <w:r w:rsidR="002C1364">
        <w:rPr>
          <w:rFonts w:ascii="Palatino Linotype" w:hAnsi="Palatino Linotype"/>
          <w:sz w:val="24"/>
          <w:szCs w:val="24"/>
        </w:rPr>
        <w:t>s</w:t>
      </w:r>
      <w:r w:rsidR="00FF51F1">
        <w:rPr>
          <w:rFonts w:ascii="Palatino Linotype" w:hAnsi="Palatino Linotype"/>
          <w:sz w:val="24"/>
          <w:szCs w:val="24"/>
        </w:rPr>
        <w:t xml:space="preserve"> referred to as the ‘reading wars’</w:t>
      </w:r>
      <w:r w:rsidR="00ED3C73">
        <w:rPr>
          <w:rFonts w:ascii="Palatino Linotype" w:hAnsi="Palatino Linotype"/>
          <w:sz w:val="24"/>
          <w:szCs w:val="24"/>
        </w:rPr>
        <w:t xml:space="preserve"> (</w:t>
      </w:r>
      <w:r w:rsidR="009B1A00">
        <w:rPr>
          <w:rFonts w:ascii="Palatino Linotype" w:hAnsi="Palatino Linotype"/>
          <w:sz w:val="24"/>
          <w:szCs w:val="24"/>
        </w:rPr>
        <w:t>Dur</w:t>
      </w:r>
      <w:r w:rsidR="008B0601">
        <w:rPr>
          <w:rFonts w:ascii="Palatino Linotype" w:hAnsi="Palatino Linotype"/>
          <w:sz w:val="24"/>
          <w:szCs w:val="24"/>
        </w:rPr>
        <w:t xml:space="preserve">án and </w:t>
      </w:r>
      <w:proofErr w:type="spellStart"/>
      <w:r w:rsidR="008B0601">
        <w:rPr>
          <w:rFonts w:ascii="Palatino Linotype" w:hAnsi="Palatino Linotype"/>
          <w:sz w:val="24"/>
          <w:szCs w:val="24"/>
        </w:rPr>
        <w:t>Hikida</w:t>
      </w:r>
      <w:proofErr w:type="spellEnd"/>
      <w:r w:rsidR="004F7441">
        <w:rPr>
          <w:rFonts w:ascii="Palatino Linotype" w:hAnsi="Palatino Linotype"/>
          <w:sz w:val="24"/>
          <w:szCs w:val="24"/>
        </w:rPr>
        <w:t>,</w:t>
      </w:r>
      <w:r w:rsidR="008B0601">
        <w:rPr>
          <w:rFonts w:ascii="Palatino Linotype" w:hAnsi="Palatino Linotype"/>
          <w:sz w:val="24"/>
          <w:szCs w:val="24"/>
        </w:rPr>
        <w:t xml:space="preserve"> 2022</w:t>
      </w:r>
      <w:r w:rsidR="00ED3C73">
        <w:rPr>
          <w:rFonts w:ascii="Palatino Linotype" w:hAnsi="Palatino Linotype"/>
          <w:sz w:val="24"/>
          <w:szCs w:val="24"/>
        </w:rPr>
        <w:t>)</w:t>
      </w:r>
      <w:r w:rsidR="000C4F46">
        <w:rPr>
          <w:rFonts w:ascii="Palatino Linotype" w:hAnsi="Palatino Linotype"/>
          <w:sz w:val="24"/>
          <w:szCs w:val="24"/>
        </w:rPr>
        <w:t>.</w:t>
      </w:r>
      <w:r w:rsidR="00B038A0">
        <w:rPr>
          <w:rFonts w:ascii="Palatino Linotype" w:hAnsi="Palatino Linotype"/>
          <w:sz w:val="24"/>
          <w:szCs w:val="24"/>
        </w:rPr>
        <w:t xml:space="preserve"> In England, where I am based, literacy policy has seen significant changes in the past decades. </w:t>
      </w:r>
      <w:proofErr w:type="gramStart"/>
      <w:r w:rsidR="00B038A0">
        <w:rPr>
          <w:rFonts w:ascii="Palatino Linotype" w:hAnsi="Palatino Linotype"/>
          <w:sz w:val="24"/>
          <w:szCs w:val="24"/>
        </w:rPr>
        <w:t>Similar to</w:t>
      </w:r>
      <w:proofErr w:type="gramEnd"/>
      <w:r w:rsidR="00B038A0">
        <w:rPr>
          <w:rFonts w:ascii="Palatino Linotype" w:hAnsi="Palatino Linotype"/>
          <w:sz w:val="24"/>
          <w:szCs w:val="24"/>
        </w:rPr>
        <w:t xml:space="preserve"> what has happened in</w:t>
      </w:r>
      <w:r w:rsidR="00933B76">
        <w:rPr>
          <w:rFonts w:ascii="Palatino Linotype" w:hAnsi="Palatino Linotype"/>
          <w:sz w:val="24"/>
          <w:szCs w:val="24"/>
        </w:rPr>
        <w:t>,</w:t>
      </w:r>
      <w:r w:rsidR="00B038A0">
        <w:rPr>
          <w:rFonts w:ascii="Palatino Linotype" w:hAnsi="Palatino Linotype"/>
          <w:sz w:val="24"/>
          <w:szCs w:val="24"/>
        </w:rPr>
        <w:t xml:space="preserve"> for example</w:t>
      </w:r>
      <w:r w:rsidR="00933B76">
        <w:rPr>
          <w:rFonts w:ascii="Palatino Linotype" w:hAnsi="Palatino Linotype"/>
          <w:sz w:val="24"/>
          <w:szCs w:val="24"/>
        </w:rPr>
        <w:t xml:space="preserve">, </w:t>
      </w:r>
      <w:r w:rsidR="00B038A0">
        <w:rPr>
          <w:rFonts w:ascii="Palatino Linotype" w:hAnsi="Palatino Linotype"/>
          <w:sz w:val="24"/>
          <w:szCs w:val="24"/>
        </w:rPr>
        <w:t>the US</w:t>
      </w:r>
      <w:r w:rsidR="008B1FE6">
        <w:rPr>
          <w:rFonts w:ascii="Palatino Linotype" w:hAnsi="Palatino Linotype"/>
          <w:sz w:val="24"/>
          <w:szCs w:val="24"/>
        </w:rPr>
        <w:t>,</w:t>
      </w:r>
      <w:r w:rsidR="00B038A0">
        <w:rPr>
          <w:rFonts w:ascii="Palatino Linotype" w:hAnsi="Palatino Linotype"/>
          <w:sz w:val="24"/>
          <w:szCs w:val="24"/>
        </w:rPr>
        <w:t xml:space="preserve"> a shift towards skills-based approaches</w:t>
      </w:r>
      <w:r w:rsidR="008B1FE6">
        <w:rPr>
          <w:rFonts w:ascii="Palatino Linotype" w:hAnsi="Palatino Linotype"/>
          <w:sz w:val="24"/>
          <w:szCs w:val="24"/>
        </w:rPr>
        <w:t xml:space="preserve"> </w:t>
      </w:r>
      <w:r w:rsidR="00A74CBC">
        <w:rPr>
          <w:rFonts w:ascii="Palatino Linotype" w:hAnsi="Palatino Linotype"/>
          <w:sz w:val="24"/>
          <w:szCs w:val="24"/>
        </w:rPr>
        <w:t xml:space="preserve">has </w:t>
      </w:r>
      <w:r w:rsidR="00543DCD">
        <w:rPr>
          <w:rFonts w:ascii="Palatino Linotype" w:hAnsi="Palatino Linotype"/>
          <w:sz w:val="24"/>
          <w:szCs w:val="24"/>
        </w:rPr>
        <w:t xml:space="preserve">led to phonics becoming a daily part of lessons and a mandatory </w:t>
      </w:r>
      <w:r w:rsidR="00D150D6">
        <w:rPr>
          <w:rFonts w:ascii="Palatino Linotype" w:hAnsi="Palatino Linotype"/>
          <w:sz w:val="24"/>
          <w:szCs w:val="24"/>
        </w:rPr>
        <w:t xml:space="preserve">and assessed </w:t>
      </w:r>
      <w:r w:rsidR="00543DCD">
        <w:rPr>
          <w:rFonts w:ascii="Palatino Linotype" w:hAnsi="Palatino Linotype"/>
          <w:sz w:val="24"/>
          <w:szCs w:val="24"/>
        </w:rPr>
        <w:t xml:space="preserve">element of </w:t>
      </w:r>
      <w:r w:rsidR="00543DCD">
        <w:rPr>
          <w:rFonts w:ascii="Palatino Linotype" w:hAnsi="Palatino Linotype"/>
          <w:sz w:val="24"/>
          <w:szCs w:val="24"/>
        </w:rPr>
        <w:lastRenderedPageBreak/>
        <w:t>the curriculum</w:t>
      </w:r>
      <w:r w:rsidR="00A74CBC">
        <w:rPr>
          <w:rFonts w:ascii="Palatino Linotype" w:hAnsi="Palatino Linotype"/>
          <w:sz w:val="24"/>
          <w:szCs w:val="24"/>
        </w:rPr>
        <w:t xml:space="preserve">. </w:t>
      </w:r>
      <w:r w:rsidR="00641842">
        <w:rPr>
          <w:rFonts w:ascii="Palatino Linotype" w:hAnsi="Palatino Linotype"/>
          <w:sz w:val="24"/>
          <w:szCs w:val="24"/>
        </w:rPr>
        <w:t xml:space="preserve"> It would be wrong to say that this </w:t>
      </w:r>
      <w:r w:rsidR="00A74CBC">
        <w:rPr>
          <w:rFonts w:ascii="Palatino Linotype" w:hAnsi="Palatino Linotype"/>
          <w:sz w:val="24"/>
          <w:szCs w:val="24"/>
        </w:rPr>
        <w:t xml:space="preserve">shift has </w:t>
      </w:r>
      <w:r w:rsidR="00641842">
        <w:rPr>
          <w:rFonts w:ascii="Palatino Linotype" w:hAnsi="Palatino Linotype"/>
          <w:sz w:val="24"/>
          <w:szCs w:val="24"/>
        </w:rPr>
        <w:t xml:space="preserve">not </w:t>
      </w:r>
      <w:r w:rsidR="00A74CBC">
        <w:rPr>
          <w:rFonts w:ascii="Palatino Linotype" w:hAnsi="Palatino Linotype"/>
          <w:sz w:val="24"/>
          <w:szCs w:val="24"/>
        </w:rPr>
        <w:t>been informed by</w:t>
      </w:r>
      <w:r w:rsidR="00641842">
        <w:rPr>
          <w:rFonts w:ascii="Palatino Linotype" w:hAnsi="Palatino Linotype"/>
          <w:sz w:val="24"/>
          <w:szCs w:val="24"/>
        </w:rPr>
        <w:t xml:space="preserve"> academic research.</w:t>
      </w:r>
      <w:r w:rsidR="00D93F1C">
        <w:rPr>
          <w:rFonts w:ascii="Palatino Linotype" w:hAnsi="Palatino Linotype"/>
          <w:sz w:val="24"/>
          <w:szCs w:val="24"/>
        </w:rPr>
        <w:t xml:space="preserve"> </w:t>
      </w:r>
      <w:r w:rsidR="00270EFC">
        <w:rPr>
          <w:rFonts w:ascii="Palatino Linotype" w:hAnsi="Palatino Linotype"/>
          <w:sz w:val="24"/>
          <w:szCs w:val="24"/>
        </w:rPr>
        <w:t xml:space="preserve"> </w:t>
      </w:r>
      <w:r w:rsidR="004A6EB7">
        <w:rPr>
          <w:rFonts w:ascii="Palatino Linotype" w:hAnsi="Palatino Linotype"/>
          <w:sz w:val="24"/>
          <w:szCs w:val="24"/>
        </w:rPr>
        <w:t xml:space="preserve">However, </w:t>
      </w:r>
      <w:r w:rsidR="00F17F2D">
        <w:rPr>
          <w:rFonts w:ascii="Palatino Linotype" w:hAnsi="Palatino Linotype"/>
          <w:sz w:val="24"/>
          <w:szCs w:val="24"/>
        </w:rPr>
        <w:t>only a relatively small section of the wider research on literacy and literacy teaching is</w:t>
      </w:r>
      <w:r w:rsidR="000F51A5">
        <w:rPr>
          <w:rFonts w:ascii="Palatino Linotype" w:hAnsi="Palatino Linotype"/>
          <w:sz w:val="24"/>
          <w:szCs w:val="24"/>
        </w:rPr>
        <w:t xml:space="preserve"> </w:t>
      </w:r>
      <w:r w:rsidR="004A6EB7">
        <w:rPr>
          <w:rFonts w:ascii="Palatino Linotype" w:hAnsi="Palatino Linotype"/>
          <w:sz w:val="24"/>
          <w:szCs w:val="24"/>
        </w:rPr>
        <w:t>drawn on in policy documents</w:t>
      </w:r>
      <w:r w:rsidR="00D10934">
        <w:rPr>
          <w:rFonts w:ascii="Palatino Linotype" w:hAnsi="Palatino Linotype"/>
          <w:sz w:val="24"/>
          <w:szCs w:val="24"/>
        </w:rPr>
        <w:t xml:space="preserve"> and in guidance to schools and teachers. </w:t>
      </w:r>
      <w:r w:rsidR="00D150D6">
        <w:rPr>
          <w:rFonts w:ascii="Palatino Linotype" w:hAnsi="Palatino Linotype"/>
          <w:sz w:val="24"/>
          <w:szCs w:val="24"/>
        </w:rPr>
        <w:t>Practice-based</w:t>
      </w:r>
      <w:r w:rsidR="00E57CAA">
        <w:rPr>
          <w:rFonts w:ascii="Palatino Linotype" w:hAnsi="Palatino Linotype"/>
          <w:sz w:val="24"/>
          <w:szCs w:val="24"/>
        </w:rPr>
        <w:t xml:space="preserve"> and </w:t>
      </w:r>
      <w:r w:rsidR="000F51A5">
        <w:rPr>
          <w:rFonts w:ascii="Palatino Linotype" w:hAnsi="Palatino Linotype"/>
          <w:sz w:val="24"/>
          <w:szCs w:val="24"/>
        </w:rPr>
        <w:t xml:space="preserve">socio-cultural research perspectives </w:t>
      </w:r>
      <w:r w:rsidR="00D150D6">
        <w:rPr>
          <w:rFonts w:ascii="Palatino Linotype" w:hAnsi="Palatino Linotype"/>
          <w:sz w:val="24"/>
          <w:szCs w:val="24"/>
        </w:rPr>
        <w:t xml:space="preserve">on literacy </w:t>
      </w:r>
      <w:r w:rsidR="000F51A5">
        <w:rPr>
          <w:rFonts w:ascii="Palatino Linotype" w:hAnsi="Palatino Linotype"/>
          <w:sz w:val="24"/>
          <w:szCs w:val="24"/>
        </w:rPr>
        <w:t xml:space="preserve">have </w:t>
      </w:r>
      <w:r w:rsidR="00593043">
        <w:rPr>
          <w:rFonts w:ascii="Palatino Linotype" w:hAnsi="Palatino Linotype"/>
          <w:sz w:val="24"/>
          <w:szCs w:val="24"/>
        </w:rPr>
        <w:t>not been amongst these</w:t>
      </w:r>
      <w:r w:rsidR="0027388A">
        <w:rPr>
          <w:rFonts w:ascii="Palatino Linotype" w:hAnsi="Palatino Linotype"/>
          <w:sz w:val="24"/>
          <w:szCs w:val="24"/>
        </w:rPr>
        <w:t xml:space="preserve"> </w:t>
      </w:r>
      <w:r w:rsidR="00986397">
        <w:rPr>
          <w:rFonts w:ascii="Palatino Linotype" w:hAnsi="Palatino Linotype"/>
          <w:sz w:val="24"/>
          <w:szCs w:val="24"/>
        </w:rPr>
        <w:t>policies.</w:t>
      </w:r>
    </w:p>
    <w:p w14:paraId="392CC17F" w14:textId="422CC335" w:rsidR="008276C0" w:rsidRDefault="008B02A5"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Over the following pages</w:t>
      </w:r>
      <w:r w:rsidR="0093030E">
        <w:rPr>
          <w:rFonts w:ascii="Palatino Linotype" w:hAnsi="Palatino Linotype"/>
          <w:sz w:val="24"/>
          <w:szCs w:val="24"/>
        </w:rPr>
        <w:t xml:space="preserve">, </w:t>
      </w:r>
      <w:r w:rsidR="00120128">
        <w:rPr>
          <w:rFonts w:ascii="Palatino Linotype" w:hAnsi="Palatino Linotype"/>
          <w:sz w:val="24"/>
          <w:szCs w:val="24"/>
        </w:rPr>
        <w:t xml:space="preserve">I will try to understand why the NLS </w:t>
      </w:r>
      <w:r w:rsidR="008B0601">
        <w:rPr>
          <w:rFonts w:ascii="Palatino Linotype" w:hAnsi="Palatino Linotype"/>
          <w:sz w:val="24"/>
          <w:szCs w:val="24"/>
        </w:rPr>
        <w:t>and related approaches to literacy have</w:t>
      </w:r>
      <w:r w:rsidR="00120128">
        <w:rPr>
          <w:rFonts w:ascii="Palatino Linotype" w:hAnsi="Palatino Linotype"/>
          <w:sz w:val="24"/>
          <w:szCs w:val="24"/>
        </w:rPr>
        <w:t xml:space="preserve"> not found favour with </w:t>
      </w:r>
      <w:r w:rsidR="00A7564F">
        <w:rPr>
          <w:rFonts w:ascii="Palatino Linotype" w:hAnsi="Palatino Linotype"/>
          <w:sz w:val="24"/>
          <w:szCs w:val="24"/>
        </w:rPr>
        <w:t>policymakers</w:t>
      </w:r>
      <w:r w:rsidR="00120128">
        <w:rPr>
          <w:rFonts w:ascii="Palatino Linotype" w:hAnsi="Palatino Linotype"/>
          <w:sz w:val="24"/>
          <w:szCs w:val="24"/>
        </w:rPr>
        <w:t>. F</w:t>
      </w:r>
      <w:r w:rsidR="00DF4953">
        <w:rPr>
          <w:rFonts w:ascii="Palatino Linotype" w:hAnsi="Palatino Linotype"/>
          <w:sz w:val="24"/>
          <w:szCs w:val="24"/>
        </w:rPr>
        <w:t>ollowing an introduction to the context</w:t>
      </w:r>
      <w:r w:rsidR="00905F81">
        <w:rPr>
          <w:rFonts w:ascii="Palatino Linotype" w:hAnsi="Palatino Linotype"/>
          <w:sz w:val="24"/>
          <w:szCs w:val="24"/>
        </w:rPr>
        <w:t>/</w:t>
      </w:r>
      <w:r w:rsidR="002265D9">
        <w:rPr>
          <w:rFonts w:ascii="Palatino Linotype" w:hAnsi="Palatino Linotype"/>
          <w:sz w:val="24"/>
          <w:szCs w:val="24"/>
        </w:rPr>
        <w:t>s</w:t>
      </w:r>
      <w:r w:rsidR="00DF4953">
        <w:rPr>
          <w:rFonts w:ascii="Palatino Linotype" w:hAnsi="Palatino Linotype"/>
          <w:sz w:val="24"/>
          <w:szCs w:val="24"/>
        </w:rPr>
        <w:t xml:space="preserve"> I write </w:t>
      </w:r>
      <w:proofErr w:type="gramStart"/>
      <w:r w:rsidR="007F0E57">
        <w:rPr>
          <w:rFonts w:ascii="Palatino Linotype" w:hAnsi="Palatino Linotype"/>
          <w:sz w:val="24"/>
          <w:szCs w:val="24"/>
        </w:rPr>
        <w:t>from</w:t>
      </w:r>
      <w:r w:rsidR="00F27AED">
        <w:rPr>
          <w:rFonts w:ascii="Palatino Linotype" w:hAnsi="Palatino Linotype"/>
          <w:sz w:val="24"/>
          <w:szCs w:val="24"/>
        </w:rPr>
        <w:t>,</w:t>
      </w:r>
      <w:proofErr w:type="gramEnd"/>
      <w:r w:rsidR="007F0E57">
        <w:rPr>
          <w:rFonts w:ascii="Palatino Linotype" w:hAnsi="Palatino Linotype"/>
          <w:sz w:val="24"/>
          <w:szCs w:val="24"/>
        </w:rPr>
        <w:t xml:space="preserve"> </w:t>
      </w:r>
      <w:r w:rsidR="000F052E">
        <w:rPr>
          <w:rFonts w:ascii="Palatino Linotype" w:hAnsi="Palatino Linotype"/>
          <w:sz w:val="24"/>
          <w:szCs w:val="24"/>
        </w:rPr>
        <w:t xml:space="preserve">I will </w:t>
      </w:r>
      <w:r w:rsidR="00905945">
        <w:rPr>
          <w:rFonts w:ascii="Palatino Linotype" w:hAnsi="Palatino Linotype"/>
          <w:sz w:val="24"/>
          <w:szCs w:val="24"/>
        </w:rPr>
        <w:t xml:space="preserve">discuss </w:t>
      </w:r>
      <w:r w:rsidR="00C07740">
        <w:rPr>
          <w:rFonts w:ascii="Palatino Linotype" w:hAnsi="Palatino Linotype"/>
          <w:sz w:val="24"/>
          <w:szCs w:val="24"/>
        </w:rPr>
        <w:t>three</w:t>
      </w:r>
      <w:r w:rsidR="00905945">
        <w:rPr>
          <w:rFonts w:ascii="Palatino Linotype" w:hAnsi="Palatino Linotype"/>
          <w:sz w:val="24"/>
          <w:szCs w:val="24"/>
        </w:rPr>
        <w:t xml:space="preserve"> factors </w:t>
      </w:r>
      <w:r w:rsidR="00C07740">
        <w:rPr>
          <w:rFonts w:ascii="Palatino Linotype" w:hAnsi="Palatino Linotype"/>
          <w:sz w:val="24"/>
          <w:szCs w:val="24"/>
        </w:rPr>
        <w:t xml:space="preserve">or conditions </w:t>
      </w:r>
      <w:r w:rsidR="00905945">
        <w:rPr>
          <w:rFonts w:ascii="Palatino Linotype" w:hAnsi="Palatino Linotype"/>
          <w:sz w:val="24"/>
          <w:szCs w:val="24"/>
        </w:rPr>
        <w:t xml:space="preserve">which </w:t>
      </w:r>
      <w:r w:rsidR="00F071AF">
        <w:rPr>
          <w:rFonts w:ascii="Palatino Linotype" w:hAnsi="Palatino Linotype"/>
          <w:sz w:val="24"/>
          <w:szCs w:val="24"/>
        </w:rPr>
        <w:t xml:space="preserve">I believe </w:t>
      </w:r>
      <w:r w:rsidR="008A3578">
        <w:rPr>
          <w:rFonts w:ascii="Palatino Linotype" w:hAnsi="Palatino Linotype"/>
          <w:sz w:val="24"/>
          <w:szCs w:val="24"/>
        </w:rPr>
        <w:t xml:space="preserve">contribute </w:t>
      </w:r>
      <w:r w:rsidR="00905945">
        <w:rPr>
          <w:rFonts w:ascii="Palatino Linotype" w:hAnsi="Palatino Linotype"/>
          <w:sz w:val="24"/>
          <w:szCs w:val="24"/>
        </w:rPr>
        <w:t xml:space="preserve">to </w:t>
      </w:r>
      <w:r w:rsidR="00CA0EC3">
        <w:rPr>
          <w:rFonts w:ascii="Palatino Linotype" w:hAnsi="Palatino Linotype"/>
          <w:sz w:val="24"/>
          <w:szCs w:val="24"/>
        </w:rPr>
        <w:t xml:space="preserve">our </w:t>
      </w:r>
      <w:r w:rsidR="00905945">
        <w:rPr>
          <w:rFonts w:ascii="Palatino Linotype" w:hAnsi="Palatino Linotype"/>
          <w:sz w:val="24"/>
          <w:szCs w:val="24"/>
        </w:rPr>
        <w:t xml:space="preserve">struggles to influence policy. </w:t>
      </w:r>
      <w:r w:rsidR="00D24C65">
        <w:rPr>
          <w:rFonts w:ascii="Palatino Linotype" w:hAnsi="Palatino Linotype"/>
          <w:sz w:val="24"/>
          <w:szCs w:val="24"/>
        </w:rPr>
        <w:t>I will discuss these in turn, being mindful though that none of these operate in isolation but that it is the confluence of these interrelated conditions that shape wh</w:t>
      </w:r>
      <w:r w:rsidR="009B6718">
        <w:rPr>
          <w:rFonts w:ascii="Palatino Linotype" w:hAnsi="Palatino Linotype"/>
          <w:sz w:val="24"/>
          <w:szCs w:val="24"/>
        </w:rPr>
        <w:t xml:space="preserve">ich path policy has taken and what research it </w:t>
      </w:r>
      <w:r w:rsidR="00F95746">
        <w:rPr>
          <w:rFonts w:ascii="Palatino Linotype" w:hAnsi="Palatino Linotype"/>
          <w:sz w:val="24"/>
          <w:szCs w:val="24"/>
        </w:rPr>
        <w:t xml:space="preserve">has </w:t>
      </w:r>
      <w:r w:rsidR="00D24C65">
        <w:rPr>
          <w:rFonts w:ascii="Palatino Linotype" w:hAnsi="Palatino Linotype"/>
          <w:sz w:val="24"/>
          <w:szCs w:val="24"/>
        </w:rPr>
        <w:t>draw</w:t>
      </w:r>
      <w:r w:rsidR="00F95746">
        <w:rPr>
          <w:rFonts w:ascii="Palatino Linotype" w:hAnsi="Palatino Linotype"/>
          <w:sz w:val="24"/>
          <w:szCs w:val="24"/>
        </w:rPr>
        <w:t>n</w:t>
      </w:r>
      <w:r w:rsidR="00D24C65">
        <w:rPr>
          <w:rFonts w:ascii="Palatino Linotype" w:hAnsi="Palatino Linotype"/>
          <w:sz w:val="24"/>
          <w:szCs w:val="24"/>
        </w:rPr>
        <w:t xml:space="preserve"> on.</w:t>
      </w:r>
      <w:r w:rsidR="009B6718">
        <w:rPr>
          <w:rFonts w:ascii="Palatino Linotype" w:hAnsi="Palatino Linotype"/>
          <w:sz w:val="24"/>
          <w:szCs w:val="24"/>
        </w:rPr>
        <w:t xml:space="preserve"> </w:t>
      </w:r>
      <w:r w:rsidR="000E1CE8">
        <w:rPr>
          <w:rFonts w:ascii="Palatino Linotype" w:hAnsi="Palatino Linotype"/>
          <w:sz w:val="24"/>
          <w:szCs w:val="24"/>
        </w:rPr>
        <w:t>Policy</w:t>
      </w:r>
      <w:r w:rsidR="006B7940">
        <w:rPr>
          <w:rFonts w:ascii="Palatino Linotype" w:hAnsi="Palatino Linotype"/>
          <w:sz w:val="24"/>
          <w:szCs w:val="24"/>
        </w:rPr>
        <w:t xml:space="preserve"> itself and how </w:t>
      </w:r>
      <w:r w:rsidR="000E1CE8">
        <w:rPr>
          <w:rFonts w:ascii="Palatino Linotype" w:hAnsi="Palatino Linotype"/>
          <w:sz w:val="24"/>
          <w:szCs w:val="24"/>
        </w:rPr>
        <w:t xml:space="preserve">it has </w:t>
      </w:r>
      <w:r w:rsidR="006B7940">
        <w:rPr>
          <w:rFonts w:ascii="Palatino Linotype" w:hAnsi="Palatino Linotype"/>
          <w:sz w:val="24"/>
          <w:szCs w:val="24"/>
        </w:rPr>
        <w:t>changed</w:t>
      </w:r>
      <w:r w:rsidR="00C02093">
        <w:rPr>
          <w:rFonts w:ascii="Palatino Linotype" w:hAnsi="Palatino Linotype"/>
          <w:sz w:val="24"/>
          <w:szCs w:val="24"/>
        </w:rPr>
        <w:t xml:space="preserve"> </w:t>
      </w:r>
      <w:r w:rsidR="00805B13">
        <w:rPr>
          <w:rFonts w:ascii="Palatino Linotype" w:hAnsi="Palatino Linotype"/>
          <w:sz w:val="24"/>
          <w:szCs w:val="24"/>
        </w:rPr>
        <w:t xml:space="preserve">– towards an emphasis on </w:t>
      </w:r>
      <w:r w:rsidR="00BB5275">
        <w:rPr>
          <w:rFonts w:ascii="Palatino Linotype" w:hAnsi="Palatino Linotype"/>
          <w:sz w:val="24"/>
          <w:szCs w:val="24"/>
        </w:rPr>
        <w:t xml:space="preserve">specific </w:t>
      </w:r>
      <w:r w:rsidR="00956AC3">
        <w:rPr>
          <w:rFonts w:ascii="Palatino Linotype" w:hAnsi="Palatino Linotype"/>
          <w:sz w:val="24"/>
          <w:szCs w:val="24"/>
        </w:rPr>
        <w:t xml:space="preserve">skills </w:t>
      </w:r>
      <w:r w:rsidR="00E8120E">
        <w:rPr>
          <w:rFonts w:ascii="Palatino Linotype" w:hAnsi="Palatino Linotype"/>
          <w:sz w:val="24"/>
          <w:szCs w:val="24"/>
        </w:rPr>
        <w:t>–</w:t>
      </w:r>
      <w:r w:rsidR="00956AC3">
        <w:rPr>
          <w:rFonts w:ascii="Palatino Linotype" w:hAnsi="Palatino Linotype"/>
          <w:sz w:val="24"/>
          <w:szCs w:val="24"/>
        </w:rPr>
        <w:t xml:space="preserve"> </w:t>
      </w:r>
      <w:r w:rsidR="00E8120E">
        <w:rPr>
          <w:rFonts w:ascii="Palatino Linotype" w:hAnsi="Palatino Linotype"/>
          <w:sz w:val="24"/>
          <w:szCs w:val="24"/>
        </w:rPr>
        <w:t>may be seen as the</w:t>
      </w:r>
      <w:r w:rsidR="00C02093">
        <w:rPr>
          <w:rFonts w:ascii="Palatino Linotype" w:hAnsi="Palatino Linotype"/>
          <w:sz w:val="24"/>
          <w:szCs w:val="24"/>
        </w:rPr>
        <w:t xml:space="preserve"> first </w:t>
      </w:r>
      <w:r w:rsidR="00E8120E">
        <w:rPr>
          <w:rFonts w:ascii="Palatino Linotype" w:hAnsi="Palatino Linotype"/>
          <w:sz w:val="24"/>
          <w:szCs w:val="24"/>
        </w:rPr>
        <w:t xml:space="preserve">contributing </w:t>
      </w:r>
      <w:r w:rsidR="00C02093">
        <w:rPr>
          <w:rFonts w:ascii="Palatino Linotype" w:hAnsi="Palatino Linotype"/>
          <w:sz w:val="24"/>
          <w:szCs w:val="24"/>
        </w:rPr>
        <w:t xml:space="preserve">factor. </w:t>
      </w:r>
      <w:r w:rsidR="008F3F41">
        <w:rPr>
          <w:rFonts w:ascii="Palatino Linotype" w:hAnsi="Palatino Linotype"/>
          <w:sz w:val="24"/>
          <w:szCs w:val="24"/>
        </w:rPr>
        <w:t xml:space="preserve">Over the past </w:t>
      </w:r>
      <w:r w:rsidR="00F27AED">
        <w:rPr>
          <w:rFonts w:ascii="Palatino Linotype" w:hAnsi="Palatino Linotype"/>
          <w:sz w:val="24"/>
          <w:szCs w:val="24"/>
        </w:rPr>
        <w:t>thirty</w:t>
      </w:r>
      <w:r w:rsidR="008F3F41">
        <w:rPr>
          <w:rFonts w:ascii="Palatino Linotype" w:hAnsi="Palatino Linotype"/>
          <w:sz w:val="24"/>
          <w:szCs w:val="24"/>
        </w:rPr>
        <w:t xml:space="preserve"> years, p</w:t>
      </w:r>
      <w:r w:rsidR="00C944C8">
        <w:rPr>
          <w:rFonts w:ascii="Palatino Linotype" w:hAnsi="Palatino Linotype"/>
          <w:sz w:val="24"/>
          <w:szCs w:val="24"/>
        </w:rPr>
        <w:t xml:space="preserve">olicy has </w:t>
      </w:r>
      <w:r w:rsidR="00DF3651">
        <w:rPr>
          <w:rFonts w:ascii="Palatino Linotype" w:hAnsi="Palatino Linotype"/>
          <w:sz w:val="24"/>
          <w:szCs w:val="24"/>
        </w:rPr>
        <w:t xml:space="preserve">moved in ways that have increased the distance between what </w:t>
      </w:r>
      <w:r w:rsidR="008F3F41">
        <w:rPr>
          <w:rFonts w:ascii="Palatino Linotype" w:hAnsi="Palatino Linotype"/>
          <w:sz w:val="24"/>
          <w:szCs w:val="24"/>
        </w:rPr>
        <w:t>social-practice perspective</w:t>
      </w:r>
      <w:r w:rsidR="00844947">
        <w:rPr>
          <w:rFonts w:ascii="Palatino Linotype" w:hAnsi="Palatino Linotype"/>
          <w:sz w:val="24"/>
          <w:szCs w:val="24"/>
        </w:rPr>
        <w:t>s</w:t>
      </w:r>
      <w:r w:rsidR="008F3F41">
        <w:rPr>
          <w:rFonts w:ascii="Palatino Linotype" w:hAnsi="Palatino Linotype"/>
          <w:sz w:val="24"/>
          <w:szCs w:val="24"/>
        </w:rPr>
        <w:t xml:space="preserve"> might </w:t>
      </w:r>
      <w:r w:rsidR="00C440A4">
        <w:rPr>
          <w:rFonts w:ascii="Palatino Linotype" w:hAnsi="Palatino Linotype"/>
          <w:sz w:val="24"/>
          <w:szCs w:val="24"/>
        </w:rPr>
        <w:t xml:space="preserve">suggest and what is expected to happen in literacy lessons. </w:t>
      </w:r>
      <w:r w:rsidR="006917EE">
        <w:rPr>
          <w:rFonts w:ascii="Palatino Linotype" w:hAnsi="Palatino Linotype"/>
          <w:sz w:val="24"/>
          <w:szCs w:val="24"/>
        </w:rPr>
        <w:t>The second factor is about c</w:t>
      </w:r>
      <w:r w:rsidR="002F5698">
        <w:rPr>
          <w:rFonts w:ascii="Palatino Linotype" w:hAnsi="Palatino Linotype"/>
          <w:sz w:val="24"/>
          <w:szCs w:val="24"/>
        </w:rPr>
        <w:t xml:space="preserve">onstellations of research </w:t>
      </w:r>
      <w:r w:rsidR="00905945" w:rsidRPr="00394172">
        <w:rPr>
          <w:rFonts w:ascii="Palatino Linotype" w:hAnsi="Palatino Linotype"/>
          <w:sz w:val="24"/>
          <w:szCs w:val="24"/>
        </w:rPr>
        <w:t xml:space="preserve">within the </w:t>
      </w:r>
      <w:r w:rsidR="00FB1667" w:rsidRPr="00394172">
        <w:rPr>
          <w:rFonts w:ascii="Palatino Linotype" w:hAnsi="Palatino Linotype"/>
          <w:sz w:val="24"/>
          <w:szCs w:val="24"/>
        </w:rPr>
        <w:t xml:space="preserve">interdisciplinary </w:t>
      </w:r>
      <w:r w:rsidR="00905945" w:rsidRPr="00394172">
        <w:rPr>
          <w:rFonts w:ascii="Palatino Linotype" w:hAnsi="Palatino Linotype"/>
          <w:sz w:val="24"/>
          <w:szCs w:val="24"/>
        </w:rPr>
        <w:t xml:space="preserve">field of literacy </w:t>
      </w:r>
      <w:r w:rsidR="000E1CE8">
        <w:rPr>
          <w:rFonts w:ascii="Palatino Linotype" w:hAnsi="Palatino Linotype"/>
          <w:sz w:val="24"/>
          <w:szCs w:val="24"/>
        </w:rPr>
        <w:t>studies</w:t>
      </w:r>
      <w:r w:rsidR="0018445C">
        <w:rPr>
          <w:rFonts w:ascii="Palatino Linotype" w:hAnsi="Palatino Linotype"/>
          <w:sz w:val="24"/>
          <w:szCs w:val="24"/>
        </w:rPr>
        <w:t xml:space="preserve">, </w:t>
      </w:r>
      <w:r w:rsidR="00CB5B39">
        <w:rPr>
          <w:rFonts w:ascii="Palatino Linotype" w:hAnsi="Palatino Linotype"/>
          <w:sz w:val="24"/>
          <w:szCs w:val="24"/>
        </w:rPr>
        <w:t xml:space="preserve">as well as </w:t>
      </w:r>
      <w:r w:rsidR="000E1CE8">
        <w:rPr>
          <w:rFonts w:ascii="Palatino Linotype" w:hAnsi="Palatino Linotype"/>
          <w:sz w:val="24"/>
          <w:szCs w:val="24"/>
        </w:rPr>
        <w:t xml:space="preserve">about </w:t>
      </w:r>
      <w:r w:rsidR="00CB5B39">
        <w:rPr>
          <w:rFonts w:ascii="Palatino Linotype" w:hAnsi="Palatino Linotype"/>
          <w:sz w:val="24"/>
          <w:szCs w:val="24"/>
        </w:rPr>
        <w:t>the wider econom</w:t>
      </w:r>
      <w:r w:rsidR="00844947">
        <w:rPr>
          <w:rFonts w:ascii="Palatino Linotype" w:hAnsi="Palatino Linotype"/>
          <w:sz w:val="24"/>
          <w:szCs w:val="24"/>
        </w:rPr>
        <w:t>ies</w:t>
      </w:r>
      <w:r w:rsidR="00CB5B39">
        <w:rPr>
          <w:rFonts w:ascii="Palatino Linotype" w:hAnsi="Palatino Linotype"/>
          <w:sz w:val="24"/>
          <w:szCs w:val="24"/>
        </w:rPr>
        <w:t xml:space="preserve"> of research </w:t>
      </w:r>
      <w:r w:rsidR="000C6336">
        <w:rPr>
          <w:rFonts w:ascii="Palatino Linotype" w:hAnsi="Palatino Linotype"/>
          <w:sz w:val="24"/>
          <w:szCs w:val="24"/>
        </w:rPr>
        <w:t xml:space="preserve">and </w:t>
      </w:r>
      <w:r w:rsidR="00CB5B39">
        <w:rPr>
          <w:rFonts w:ascii="Palatino Linotype" w:hAnsi="Palatino Linotype"/>
          <w:sz w:val="24"/>
          <w:szCs w:val="24"/>
        </w:rPr>
        <w:t>what knowledge ‘counts’ in the interface between research and policy</w:t>
      </w:r>
      <w:r w:rsidR="008A50D0">
        <w:rPr>
          <w:rFonts w:ascii="Palatino Linotype" w:hAnsi="Palatino Linotype"/>
          <w:sz w:val="24"/>
          <w:szCs w:val="24"/>
        </w:rPr>
        <w:t xml:space="preserve">. </w:t>
      </w:r>
      <w:r w:rsidR="00C02093">
        <w:rPr>
          <w:rFonts w:ascii="Palatino Linotype" w:hAnsi="Palatino Linotype"/>
          <w:sz w:val="24"/>
          <w:szCs w:val="24"/>
        </w:rPr>
        <w:t xml:space="preserve"> </w:t>
      </w:r>
      <w:r w:rsidR="0064414A">
        <w:rPr>
          <w:rFonts w:ascii="Palatino Linotype" w:hAnsi="Palatino Linotype"/>
          <w:sz w:val="24"/>
          <w:szCs w:val="24"/>
        </w:rPr>
        <w:t>P</w:t>
      </w:r>
      <w:r w:rsidR="00634F63">
        <w:rPr>
          <w:rFonts w:ascii="Palatino Linotype" w:hAnsi="Palatino Linotype"/>
          <w:sz w:val="24"/>
          <w:szCs w:val="24"/>
        </w:rPr>
        <w:t xml:space="preserve">ractice-based approaches to literacy </w:t>
      </w:r>
      <w:r w:rsidR="0064414A">
        <w:rPr>
          <w:rFonts w:ascii="Palatino Linotype" w:hAnsi="Palatino Linotype"/>
          <w:sz w:val="24"/>
          <w:szCs w:val="24"/>
        </w:rPr>
        <w:t xml:space="preserve">are </w:t>
      </w:r>
      <w:r w:rsidR="00C02093">
        <w:rPr>
          <w:rFonts w:ascii="Palatino Linotype" w:hAnsi="Palatino Linotype"/>
          <w:sz w:val="24"/>
          <w:szCs w:val="24"/>
        </w:rPr>
        <w:t>ill fitted to this environment</w:t>
      </w:r>
      <w:r w:rsidR="0000717B">
        <w:rPr>
          <w:rFonts w:ascii="Palatino Linotype" w:hAnsi="Palatino Linotype"/>
          <w:sz w:val="24"/>
          <w:szCs w:val="24"/>
        </w:rPr>
        <w:t xml:space="preserve">. </w:t>
      </w:r>
      <w:r w:rsidR="000C6336">
        <w:rPr>
          <w:rFonts w:ascii="Palatino Linotype" w:hAnsi="Palatino Linotype"/>
          <w:sz w:val="24"/>
          <w:szCs w:val="24"/>
        </w:rPr>
        <w:t>The third and final factor</w:t>
      </w:r>
      <w:r w:rsidR="008A50D0">
        <w:rPr>
          <w:rFonts w:ascii="Palatino Linotype" w:hAnsi="Palatino Linotype"/>
          <w:sz w:val="24"/>
          <w:szCs w:val="24"/>
        </w:rPr>
        <w:t xml:space="preserve"> I will discuss </w:t>
      </w:r>
      <w:r w:rsidR="000C6336">
        <w:rPr>
          <w:rFonts w:ascii="Palatino Linotype" w:hAnsi="Palatino Linotype"/>
          <w:sz w:val="24"/>
          <w:szCs w:val="24"/>
        </w:rPr>
        <w:t xml:space="preserve">is </w:t>
      </w:r>
      <w:r w:rsidR="00DC4E32" w:rsidRPr="00394172">
        <w:rPr>
          <w:rFonts w:ascii="Palatino Linotype" w:hAnsi="Palatino Linotype"/>
          <w:sz w:val="24"/>
          <w:szCs w:val="24"/>
        </w:rPr>
        <w:t xml:space="preserve">the role of the media </w:t>
      </w:r>
      <w:r w:rsidR="00422271">
        <w:rPr>
          <w:rFonts w:ascii="Palatino Linotype" w:hAnsi="Palatino Linotype"/>
          <w:sz w:val="24"/>
          <w:szCs w:val="24"/>
        </w:rPr>
        <w:t xml:space="preserve">and public </w:t>
      </w:r>
      <w:r w:rsidR="00EC586A">
        <w:rPr>
          <w:rFonts w:ascii="Palatino Linotype" w:hAnsi="Palatino Linotype"/>
          <w:sz w:val="24"/>
          <w:szCs w:val="24"/>
        </w:rPr>
        <w:t>opinion</w:t>
      </w:r>
      <w:r w:rsidR="00422271">
        <w:rPr>
          <w:rFonts w:ascii="Palatino Linotype" w:hAnsi="Palatino Linotype"/>
          <w:sz w:val="24"/>
          <w:szCs w:val="24"/>
        </w:rPr>
        <w:t xml:space="preserve"> </w:t>
      </w:r>
      <w:r w:rsidR="00DC4E32" w:rsidRPr="00394172">
        <w:rPr>
          <w:rFonts w:ascii="Palatino Linotype" w:hAnsi="Palatino Linotype"/>
          <w:sz w:val="24"/>
          <w:szCs w:val="24"/>
        </w:rPr>
        <w:t xml:space="preserve">in </w:t>
      </w:r>
      <w:r w:rsidR="00DB0045" w:rsidRPr="00394172">
        <w:rPr>
          <w:rFonts w:ascii="Palatino Linotype" w:hAnsi="Palatino Linotype"/>
          <w:sz w:val="24"/>
          <w:szCs w:val="24"/>
        </w:rPr>
        <w:t>the relationship between research</w:t>
      </w:r>
      <w:r w:rsidR="00422271">
        <w:rPr>
          <w:rFonts w:ascii="Palatino Linotype" w:hAnsi="Palatino Linotype"/>
          <w:sz w:val="24"/>
          <w:szCs w:val="24"/>
        </w:rPr>
        <w:t xml:space="preserve"> </w:t>
      </w:r>
      <w:r w:rsidR="00DB0045" w:rsidRPr="00394172">
        <w:rPr>
          <w:rFonts w:ascii="Palatino Linotype" w:hAnsi="Palatino Linotype"/>
          <w:sz w:val="24"/>
          <w:szCs w:val="24"/>
        </w:rPr>
        <w:t xml:space="preserve">and policy. </w:t>
      </w:r>
      <w:r w:rsidR="00422271">
        <w:rPr>
          <w:rFonts w:ascii="Palatino Linotype" w:hAnsi="Palatino Linotype"/>
          <w:sz w:val="24"/>
          <w:szCs w:val="24"/>
        </w:rPr>
        <w:t xml:space="preserve">Repeated proclamations of a ‘literacy </w:t>
      </w:r>
      <w:r w:rsidR="00422271">
        <w:rPr>
          <w:rFonts w:ascii="Palatino Linotype" w:hAnsi="Palatino Linotype"/>
          <w:sz w:val="24"/>
          <w:szCs w:val="24"/>
        </w:rPr>
        <w:lastRenderedPageBreak/>
        <w:t xml:space="preserve">crisis’ and of ‘reading wars’ </w:t>
      </w:r>
      <w:r w:rsidR="00EA54C5">
        <w:rPr>
          <w:rFonts w:ascii="Palatino Linotype" w:hAnsi="Palatino Linotype"/>
          <w:sz w:val="24"/>
          <w:szCs w:val="24"/>
        </w:rPr>
        <w:t xml:space="preserve">create an environment where </w:t>
      </w:r>
      <w:r w:rsidR="00EC586A">
        <w:rPr>
          <w:rFonts w:ascii="Palatino Linotype" w:hAnsi="Palatino Linotype"/>
          <w:sz w:val="24"/>
          <w:szCs w:val="24"/>
        </w:rPr>
        <w:t xml:space="preserve">parents and employers are concerned and where </w:t>
      </w:r>
      <w:r w:rsidR="00CC47CC">
        <w:rPr>
          <w:rFonts w:ascii="Palatino Linotype" w:hAnsi="Palatino Linotype"/>
          <w:sz w:val="24"/>
          <w:szCs w:val="24"/>
        </w:rPr>
        <w:t>policymakers</w:t>
      </w:r>
      <w:r w:rsidR="00EA54C5">
        <w:rPr>
          <w:rFonts w:ascii="Palatino Linotype" w:hAnsi="Palatino Linotype"/>
          <w:sz w:val="24"/>
          <w:szCs w:val="24"/>
        </w:rPr>
        <w:t xml:space="preserve"> feel compelled to search for single solutions </w:t>
      </w:r>
      <w:r w:rsidR="002C2639">
        <w:rPr>
          <w:rFonts w:ascii="Palatino Linotype" w:hAnsi="Palatino Linotype"/>
          <w:sz w:val="24"/>
          <w:szCs w:val="24"/>
        </w:rPr>
        <w:t xml:space="preserve">producing quick </w:t>
      </w:r>
      <w:r w:rsidR="00B75F53">
        <w:rPr>
          <w:rFonts w:ascii="Palatino Linotype" w:hAnsi="Palatino Linotype"/>
          <w:sz w:val="24"/>
          <w:szCs w:val="24"/>
        </w:rPr>
        <w:t xml:space="preserve">outcomes. </w:t>
      </w:r>
      <w:r w:rsidR="00CC47CC">
        <w:rPr>
          <w:rFonts w:ascii="Palatino Linotype" w:hAnsi="Palatino Linotype"/>
          <w:sz w:val="24"/>
          <w:szCs w:val="24"/>
        </w:rPr>
        <w:t>Th</w:t>
      </w:r>
      <w:r w:rsidR="008276C0">
        <w:rPr>
          <w:rFonts w:ascii="Palatino Linotype" w:hAnsi="Palatino Linotype"/>
          <w:sz w:val="24"/>
          <w:szCs w:val="24"/>
        </w:rPr>
        <w:t xml:space="preserve">ese are not demands that the (New) Literacy Studies can </w:t>
      </w:r>
      <w:r w:rsidR="00C0189C">
        <w:rPr>
          <w:rFonts w:ascii="Palatino Linotype" w:hAnsi="Palatino Linotype"/>
          <w:sz w:val="24"/>
          <w:szCs w:val="24"/>
        </w:rPr>
        <w:t xml:space="preserve">easily </w:t>
      </w:r>
      <w:r w:rsidR="008276C0">
        <w:rPr>
          <w:rFonts w:ascii="Palatino Linotype" w:hAnsi="Palatino Linotype"/>
          <w:sz w:val="24"/>
          <w:szCs w:val="24"/>
        </w:rPr>
        <w:t xml:space="preserve">respond to. </w:t>
      </w:r>
    </w:p>
    <w:p w14:paraId="1905F93E" w14:textId="6A70E117" w:rsidR="00484B2E" w:rsidRDefault="007547CA"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 xml:space="preserve">Ending my paper, I will ask where we ought to go from here. </w:t>
      </w:r>
      <w:r w:rsidR="000906A8">
        <w:rPr>
          <w:rFonts w:ascii="Palatino Linotype" w:hAnsi="Palatino Linotype"/>
          <w:sz w:val="24"/>
          <w:szCs w:val="24"/>
        </w:rPr>
        <w:t xml:space="preserve">Where should the field go? </w:t>
      </w:r>
      <w:r w:rsidR="000E1CE8">
        <w:rPr>
          <w:rFonts w:ascii="Palatino Linotype" w:hAnsi="Palatino Linotype"/>
          <w:sz w:val="24"/>
          <w:szCs w:val="24"/>
        </w:rPr>
        <w:t xml:space="preserve">What research needs to be done? </w:t>
      </w:r>
      <w:r>
        <w:rPr>
          <w:rFonts w:ascii="Palatino Linotype" w:hAnsi="Palatino Linotype"/>
          <w:sz w:val="24"/>
          <w:szCs w:val="24"/>
        </w:rPr>
        <w:t xml:space="preserve">Should we continue to seek to influence policy? </w:t>
      </w:r>
      <w:r w:rsidR="00DF796B">
        <w:rPr>
          <w:rFonts w:ascii="Palatino Linotype" w:hAnsi="Palatino Linotype"/>
          <w:sz w:val="24"/>
          <w:szCs w:val="24"/>
        </w:rPr>
        <w:t>Or m</w:t>
      </w:r>
      <w:r w:rsidR="00C27523">
        <w:rPr>
          <w:rFonts w:ascii="Palatino Linotype" w:hAnsi="Palatino Linotype"/>
          <w:sz w:val="24"/>
          <w:szCs w:val="24"/>
        </w:rPr>
        <w:t xml:space="preserve">ight our energies, resources and knowledge </w:t>
      </w:r>
      <w:r w:rsidR="00E95AF1">
        <w:rPr>
          <w:rFonts w:ascii="Palatino Linotype" w:hAnsi="Palatino Linotype"/>
          <w:sz w:val="24"/>
          <w:szCs w:val="24"/>
        </w:rPr>
        <w:t xml:space="preserve">be </w:t>
      </w:r>
      <w:r w:rsidR="00C27523">
        <w:rPr>
          <w:rFonts w:ascii="Palatino Linotype" w:hAnsi="Palatino Linotype"/>
          <w:sz w:val="24"/>
          <w:szCs w:val="24"/>
        </w:rPr>
        <w:t xml:space="preserve">better </w:t>
      </w:r>
      <w:r w:rsidR="00DF796B">
        <w:rPr>
          <w:rFonts w:ascii="Palatino Linotype" w:hAnsi="Palatino Linotype"/>
          <w:sz w:val="24"/>
          <w:szCs w:val="24"/>
        </w:rPr>
        <w:t xml:space="preserve">invested </w:t>
      </w:r>
      <w:r w:rsidR="00C27523">
        <w:rPr>
          <w:rFonts w:ascii="Palatino Linotype" w:hAnsi="Palatino Linotype"/>
          <w:sz w:val="24"/>
          <w:szCs w:val="24"/>
        </w:rPr>
        <w:t>elsewhere, for example in working with teachers in local schools, developing ways to change local practices</w:t>
      </w:r>
      <w:r w:rsidR="00B12DEB">
        <w:rPr>
          <w:rFonts w:ascii="Palatino Linotype" w:hAnsi="Palatino Linotype"/>
          <w:sz w:val="24"/>
          <w:szCs w:val="24"/>
        </w:rPr>
        <w:t xml:space="preserve">? </w:t>
      </w:r>
    </w:p>
    <w:p w14:paraId="4978DA35" w14:textId="77777777" w:rsidR="007B33D0" w:rsidRDefault="007B33D0" w:rsidP="004B1C3E">
      <w:pPr>
        <w:spacing w:before="100" w:beforeAutospacing="1" w:after="100" w:afterAutospacing="1" w:line="480" w:lineRule="auto"/>
        <w:ind w:firstLine="720"/>
        <w:rPr>
          <w:rFonts w:ascii="Palatino Linotype" w:hAnsi="Palatino Linotype"/>
          <w:sz w:val="24"/>
          <w:szCs w:val="24"/>
        </w:rPr>
      </w:pPr>
    </w:p>
    <w:p w14:paraId="0E5A151C" w14:textId="5474C897" w:rsidR="00484B2E" w:rsidRPr="00473109" w:rsidRDefault="009B13CA" w:rsidP="004B1C3E">
      <w:pPr>
        <w:spacing w:before="100" w:beforeAutospacing="1" w:after="100" w:afterAutospacing="1" w:line="480" w:lineRule="auto"/>
        <w:jc w:val="center"/>
        <w:rPr>
          <w:rFonts w:ascii="Palatino Linotype" w:hAnsi="Palatino Linotype"/>
          <w:b/>
          <w:bCs/>
          <w:sz w:val="24"/>
          <w:szCs w:val="24"/>
        </w:rPr>
      </w:pPr>
      <w:r w:rsidRPr="00473109">
        <w:rPr>
          <w:rFonts w:ascii="Palatino Linotype" w:hAnsi="Palatino Linotype"/>
          <w:b/>
          <w:bCs/>
          <w:sz w:val="24"/>
          <w:szCs w:val="24"/>
        </w:rPr>
        <w:t xml:space="preserve">Contexts: </w:t>
      </w:r>
      <w:r w:rsidR="001610A2">
        <w:rPr>
          <w:rFonts w:ascii="Palatino Linotype" w:hAnsi="Palatino Linotype"/>
          <w:b/>
          <w:bCs/>
          <w:sz w:val="24"/>
          <w:szCs w:val="24"/>
        </w:rPr>
        <w:t>T</w:t>
      </w:r>
      <w:r w:rsidRPr="00473109">
        <w:rPr>
          <w:rFonts w:ascii="Palatino Linotype" w:hAnsi="Palatino Linotype"/>
          <w:b/>
          <w:bCs/>
          <w:sz w:val="24"/>
          <w:szCs w:val="24"/>
        </w:rPr>
        <w:t xml:space="preserve">he (New) Literacy Studies, my own context and position, and </w:t>
      </w:r>
      <w:r w:rsidR="00473109">
        <w:rPr>
          <w:rFonts w:ascii="Palatino Linotype" w:hAnsi="Palatino Linotype"/>
          <w:b/>
          <w:bCs/>
          <w:sz w:val="24"/>
          <w:szCs w:val="24"/>
        </w:rPr>
        <w:t>the British</w:t>
      </w:r>
      <w:r w:rsidR="00885575" w:rsidRPr="00473109">
        <w:rPr>
          <w:rFonts w:ascii="Palatino Linotype" w:hAnsi="Palatino Linotype"/>
          <w:b/>
          <w:bCs/>
          <w:sz w:val="24"/>
          <w:szCs w:val="24"/>
        </w:rPr>
        <w:t xml:space="preserve"> policy context</w:t>
      </w:r>
    </w:p>
    <w:p w14:paraId="16E18B11" w14:textId="77777777" w:rsidR="00C73BCB" w:rsidRPr="005342E5" w:rsidRDefault="00C73BCB" w:rsidP="004B1C3E">
      <w:pPr>
        <w:spacing w:before="100" w:beforeAutospacing="1" w:after="100" w:afterAutospacing="1" w:line="480" w:lineRule="auto"/>
        <w:rPr>
          <w:rFonts w:ascii="Palatino Linotype" w:hAnsi="Palatino Linotype"/>
          <w:b/>
          <w:bCs/>
          <w:i/>
          <w:iCs/>
          <w:sz w:val="24"/>
          <w:szCs w:val="24"/>
        </w:rPr>
      </w:pPr>
      <w:r w:rsidRPr="005342E5">
        <w:rPr>
          <w:rFonts w:ascii="Palatino Linotype" w:hAnsi="Palatino Linotype"/>
          <w:b/>
          <w:bCs/>
          <w:i/>
          <w:iCs/>
          <w:sz w:val="24"/>
          <w:szCs w:val="24"/>
        </w:rPr>
        <w:t>The (New) Literacy Studies</w:t>
      </w:r>
    </w:p>
    <w:p w14:paraId="2AC91785" w14:textId="6C459A74" w:rsidR="00D24D86" w:rsidRDefault="00E16813" w:rsidP="004B1C3E">
      <w:pPr>
        <w:spacing w:before="100" w:beforeAutospacing="1" w:after="100" w:afterAutospacing="1" w:line="480" w:lineRule="auto"/>
        <w:ind w:firstLine="720"/>
        <w:rPr>
          <w:rFonts w:ascii="Palatino Linotype" w:hAnsi="Palatino Linotype"/>
          <w:sz w:val="24"/>
          <w:szCs w:val="24"/>
        </w:rPr>
      </w:pPr>
      <w:r w:rsidRPr="0088029C">
        <w:rPr>
          <w:rFonts w:ascii="Palatino Linotype" w:hAnsi="Palatino Linotype"/>
          <w:sz w:val="24"/>
          <w:szCs w:val="24"/>
        </w:rPr>
        <w:t xml:space="preserve">Born in the 1980s, </w:t>
      </w:r>
      <w:r w:rsidR="00C13559" w:rsidRPr="0088029C">
        <w:rPr>
          <w:rFonts w:ascii="Palatino Linotype" w:hAnsi="Palatino Linotype"/>
          <w:sz w:val="24"/>
          <w:szCs w:val="24"/>
        </w:rPr>
        <w:t>with researchers Brian Street</w:t>
      </w:r>
      <w:r w:rsidR="0088029C">
        <w:rPr>
          <w:rFonts w:ascii="Palatino Linotype" w:hAnsi="Palatino Linotype"/>
          <w:sz w:val="24"/>
          <w:szCs w:val="24"/>
        </w:rPr>
        <w:t xml:space="preserve">, </w:t>
      </w:r>
      <w:r w:rsidR="00C13559" w:rsidRPr="0088029C">
        <w:rPr>
          <w:rFonts w:ascii="Palatino Linotype" w:hAnsi="Palatino Linotype"/>
          <w:sz w:val="24"/>
          <w:szCs w:val="24"/>
        </w:rPr>
        <w:t>Shirley Brice Heath</w:t>
      </w:r>
      <w:r w:rsidR="00AB6ED3">
        <w:rPr>
          <w:rFonts w:ascii="Palatino Linotype" w:hAnsi="Palatino Linotype"/>
          <w:sz w:val="24"/>
          <w:szCs w:val="24"/>
        </w:rPr>
        <w:t>,</w:t>
      </w:r>
      <w:r w:rsidR="00C13559" w:rsidRPr="0088029C">
        <w:rPr>
          <w:rFonts w:ascii="Palatino Linotype" w:hAnsi="Palatino Linotype"/>
          <w:sz w:val="24"/>
          <w:szCs w:val="24"/>
        </w:rPr>
        <w:t xml:space="preserve"> </w:t>
      </w:r>
      <w:r w:rsidR="0088029C">
        <w:rPr>
          <w:rFonts w:ascii="Palatino Linotype" w:hAnsi="Palatino Linotype"/>
          <w:sz w:val="24"/>
          <w:szCs w:val="24"/>
        </w:rPr>
        <w:t xml:space="preserve">and others </w:t>
      </w:r>
      <w:r w:rsidR="00C13559" w:rsidRPr="0088029C">
        <w:rPr>
          <w:rFonts w:ascii="Palatino Linotype" w:hAnsi="Palatino Linotype"/>
          <w:sz w:val="24"/>
          <w:szCs w:val="24"/>
        </w:rPr>
        <w:t>at the forefront</w:t>
      </w:r>
      <w:r w:rsidR="005758BE" w:rsidRPr="0088029C">
        <w:rPr>
          <w:rFonts w:ascii="Palatino Linotype" w:hAnsi="Palatino Linotype"/>
          <w:sz w:val="24"/>
          <w:szCs w:val="24"/>
        </w:rPr>
        <w:t xml:space="preserve">, </w:t>
      </w:r>
      <w:r w:rsidR="00836B80" w:rsidRPr="0088029C">
        <w:rPr>
          <w:rFonts w:ascii="Palatino Linotype" w:hAnsi="Palatino Linotype"/>
          <w:sz w:val="24"/>
          <w:szCs w:val="24"/>
        </w:rPr>
        <w:t>the</w:t>
      </w:r>
      <w:r w:rsidR="00C74C42">
        <w:rPr>
          <w:rFonts w:ascii="Palatino Linotype" w:hAnsi="Palatino Linotype"/>
          <w:sz w:val="24"/>
          <w:szCs w:val="24"/>
        </w:rPr>
        <w:t xml:space="preserve"> New Literacy Studies</w:t>
      </w:r>
      <w:r w:rsidR="006E125C" w:rsidRPr="0088029C">
        <w:rPr>
          <w:rFonts w:ascii="Palatino Linotype" w:hAnsi="Palatino Linotype"/>
          <w:sz w:val="24"/>
          <w:szCs w:val="24"/>
        </w:rPr>
        <w:t xml:space="preserve"> </w:t>
      </w:r>
      <w:r w:rsidR="0019210E">
        <w:rPr>
          <w:rFonts w:ascii="Palatino Linotype" w:hAnsi="Palatino Linotype"/>
          <w:sz w:val="24"/>
          <w:szCs w:val="24"/>
        </w:rPr>
        <w:t xml:space="preserve">(NLS) </w:t>
      </w:r>
      <w:r w:rsidR="006E125C" w:rsidRPr="0088029C">
        <w:rPr>
          <w:rFonts w:ascii="Palatino Linotype" w:hAnsi="Palatino Linotype"/>
          <w:sz w:val="24"/>
          <w:szCs w:val="24"/>
        </w:rPr>
        <w:t>propos</w:t>
      </w:r>
      <w:r w:rsidR="00E129C9">
        <w:rPr>
          <w:rFonts w:ascii="Palatino Linotype" w:hAnsi="Palatino Linotype"/>
          <w:sz w:val="24"/>
          <w:szCs w:val="24"/>
        </w:rPr>
        <w:t>ed</w:t>
      </w:r>
      <w:r w:rsidR="006E125C" w:rsidRPr="0088029C">
        <w:rPr>
          <w:rFonts w:ascii="Palatino Linotype" w:hAnsi="Palatino Linotype"/>
          <w:sz w:val="24"/>
          <w:szCs w:val="24"/>
        </w:rPr>
        <w:t xml:space="preserve"> a new theory or </w:t>
      </w:r>
      <w:r w:rsidR="00E129C9">
        <w:rPr>
          <w:rFonts w:ascii="Palatino Linotype" w:hAnsi="Palatino Linotype"/>
          <w:sz w:val="24"/>
          <w:szCs w:val="24"/>
        </w:rPr>
        <w:t xml:space="preserve">a </w:t>
      </w:r>
      <w:r w:rsidR="006E125C" w:rsidRPr="0088029C">
        <w:rPr>
          <w:rFonts w:ascii="Palatino Linotype" w:hAnsi="Palatino Linotype"/>
          <w:sz w:val="24"/>
          <w:szCs w:val="24"/>
        </w:rPr>
        <w:t>new understanding of reading and writing</w:t>
      </w:r>
      <w:r w:rsidR="00BB3C07">
        <w:rPr>
          <w:rFonts w:ascii="Palatino Linotype" w:hAnsi="Palatino Linotype"/>
          <w:sz w:val="24"/>
          <w:szCs w:val="24"/>
        </w:rPr>
        <w:t>. Offering</w:t>
      </w:r>
      <w:r w:rsidR="008F3CD4">
        <w:rPr>
          <w:rFonts w:ascii="Palatino Linotype" w:hAnsi="Palatino Linotype"/>
          <w:sz w:val="24"/>
          <w:szCs w:val="24"/>
        </w:rPr>
        <w:t xml:space="preserve"> an alternative to the dominant discourse of literacy as skills</w:t>
      </w:r>
      <w:r w:rsidR="00B12DEB">
        <w:rPr>
          <w:rFonts w:ascii="Palatino Linotype" w:hAnsi="Palatino Linotype"/>
          <w:sz w:val="24"/>
          <w:szCs w:val="24"/>
        </w:rPr>
        <w:t xml:space="preserve"> </w:t>
      </w:r>
      <w:r w:rsidR="00793C00">
        <w:rPr>
          <w:rFonts w:ascii="Palatino Linotype" w:hAnsi="Palatino Linotype"/>
          <w:sz w:val="24"/>
          <w:szCs w:val="24"/>
        </w:rPr>
        <w:t xml:space="preserve">the NLS </w:t>
      </w:r>
      <w:r w:rsidR="00934DD8">
        <w:rPr>
          <w:rFonts w:ascii="Palatino Linotype" w:hAnsi="Palatino Linotype"/>
          <w:sz w:val="24"/>
          <w:szCs w:val="24"/>
        </w:rPr>
        <w:t xml:space="preserve">has </w:t>
      </w:r>
      <w:r w:rsidR="00793C00">
        <w:rPr>
          <w:rFonts w:ascii="Palatino Linotype" w:hAnsi="Palatino Linotype"/>
          <w:sz w:val="24"/>
          <w:szCs w:val="24"/>
        </w:rPr>
        <w:t>promoted a practice-based</w:t>
      </w:r>
      <w:r w:rsidR="00D77DEF">
        <w:rPr>
          <w:rFonts w:ascii="Palatino Linotype" w:hAnsi="Palatino Linotype"/>
          <w:sz w:val="24"/>
          <w:szCs w:val="24"/>
        </w:rPr>
        <w:t xml:space="preserve">, </w:t>
      </w:r>
      <w:proofErr w:type="gramStart"/>
      <w:r w:rsidR="00616198">
        <w:rPr>
          <w:rFonts w:ascii="Palatino Linotype" w:hAnsi="Palatino Linotype"/>
          <w:sz w:val="24"/>
          <w:szCs w:val="24"/>
        </w:rPr>
        <w:t>socio-cultural</w:t>
      </w:r>
      <w:proofErr w:type="gramEnd"/>
      <w:r w:rsidR="00616198">
        <w:rPr>
          <w:rFonts w:ascii="Palatino Linotype" w:hAnsi="Palatino Linotype"/>
          <w:sz w:val="24"/>
          <w:szCs w:val="24"/>
        </w:rPr>
        <w:t xml:space="preserve"> </w:t>
      </w:r>
      <w:r w:rsidR="00D77DEF">
        <w:rPr>
          <w:rFonts w:ascii="Palatino Linotype" w:hAnsi="Palatino Linotype"/>
          <w:sz w:val="24"/>
          <w:szCs w:val="24"/>
        </w:rPr>
        <w:t xml:space="preserve">and critical </w:t>
      </w:r>
      <w:r w:rsidR="00793C00">
        <w:rPr>
          <w:rFonts w:ascii="Palatino Linotype" w:hAnsi="Palatino Linotype"/>
          <w:sz w:val="24"/>
          <w:szCs w:val="24"/>
        </w:rPr>
        <w:t xml:space="preserve">understanding of </w:t>
      </w:r>
      <w:r w:rsidR="00616198">
        <w:rPr>
          <w:rFonts w:ascii="Palatino Linotype" w:hAnsi="Palatino Linotype"/>
          <w:sz w:val="24"/>
          <w:szCs w:val="24"/>
        </w:rPr>
        <w:t>literacy</w:t>
      </w:r>
      <w:r w:rsidR="00844947">
        <w:rPr>
          <w:rFonts w:ascii="Palatino Linotype" w:hAnsi="Palatino Linotype"/>
          <w:sz w:val="24"/>
          <w:szCs w:val="24"/>
        </w:rPr>
        <w:t xml:space="preserve"> (Street, 19</w:t>
      </w:r>
      <w:r w:rsidR="00EE70DA">
        <w:rPr>
          <w:rFonts w:ascii="Palatino Linotype" w:hAnsi="Palatino Linotype"/>
          <w:sz w:val="24"/>
          <w:szCs w:val="24"/>
        </w:rPr>
        <w:t>84</w:t>
      </w:r>
      <w:r w:rsidR="00DE14DA">
        <w:rPr>
          <w:rFonts w:ascii="Palatino Linotype" w:hAnsi="Palatino Linotype"/>
          <w:sz w:val="24"/>
          <w:szCs w:val="24"/>
        </w:rPr>
        <w:t>; Rowsell et al</w:t>
      </w:r>
      <w:r w:rsidR="000F5424">
        <w:rPr>
          <w:rFonts w:ascii="Palatino Linotype" w:hAnsi="Palatino Linotype"/>
          <w:sz w:val="24"/>
          <w:szCs w:val="24"/>
        </w:rPr>
        <w:t>, 2019)</w:t>
      </w:r>
      <w:r w:rsidR="00616198">
        <w:rPr>
          <w:rFonts w:ascii="Palatino Linotype" w:hAnsi="Palatino Linotype"/>
          <w:sz w:val="24"/>
          <w:szCs w:val="24"/>
        </w:rPr>
        <w:t xml:space="preserve">. </w:t>
      </w:r>
      <w:r w:rsidR="008F3CD4">
        <w:rPr>
          <w:rFonts w:ascii="Palatino Linotype" w:hAnsi="Palatino Linotype"/>
          <w:sz w:val="24"/>
          <w:szCs w:val="24"/>
        </w:rPr>
        <w:t xml:space="preserve">While </w:t>
      </w:r>
      <w:r w:rsidR="00AA0E7B">
        <w:rPr>
          <w:rFonts w:ascii="Palatino Linotype" w:hAnsi="Palatino Linotype"/>
          <w:sz w:val="24"/>
          <w:szCs w:val="24"/>
        </w:rPr>
        <w:t xml:space="preserve">rooted within academic debates, the NLS has always </w:t>
      </w:r>
      <w:r w:rsidR="004171CB" w:rsidRPr="0088029C">
        <w:rPr>
          <w:rFonts w:ascii="Palatino Linotype" w:hAnsi="Palatino Linotype"/>
          <w:sz w:val="24"/>
          <w:szCs w:val="24"/>
        </w:rPr>
        <w:t xml:space="preserve">sought to develop the policy and </w:t>
      </w:r>
      <w:r w:rsidR="004171CB" w:rsidRPr="0088029C">
        <w:rPr>
          <w:rFonts w:ascii="Palatino Linotype" w:hAnsi="Palatino Linotype"/>
          <w:sz w:val="24"/>
          <w:szCs w:val="24"/>
        </w:rPr>
        <w:lastRenderedPageBreak/>
        <w:t>practice implications of</w:t>
      </w:r>
      <w:r w:rsidR="007153A8">
        <w:rPr>
          <w:rFonts w:ascii="Palatino Linotype" w:hAnsi="Palatino Linotype"/>
          <w:sz w:val="24"/>
          <w:szCs w:val="24"/>
        </w:rPr>
        <w:t xml:space="preserve"> its perspective</w:t>
      </w:r>
      <w:r w:rsidR="00E01DD2">
        <w:rPr>
          <w:rFonts w:ascii="Palatino Linotype" w:hAnsi="Palatino Linotype"/>
          <w:sz w:val="24"/>
          <w:szCs w:val="24"/>
        </w:rPr>
        <w:t>, looking carefully at literacy education</w:t>
      </w:r>
      <w:r w:rsidR="004C388D">
        <w:rPr>
          <w:rFonts w:ascii="Palatino Linotype" w:hAnsi="Palatino Linotype"/>
          <w:sz w:val="24"/>
          <w:szCs w:val="24"/>
        </w:rPr>
        <w:t xml:space="preserve"> and how it could and should be changed</w:t>
      </w:r>
      <w:r w:rsidR="004171CB" w:rsidRPr="0088029C">
        <w:rPr>
          <w:rFonts w:ascii="Palatino Linotype" w:hAnsi="Palatino Linotype"/>
          <w:sz w:val="24"/>
          <w:szCs w:val="24"/>
        </w:rPr>
        <w:t xml:space="preserve">. </w:t>
      </w:r>
      <w:r w:rsidR="005C6640">
        <w:rPr>
          <w:rFonts w:ascii="Palatino Linotype" w:hAnsi="Palatino Linotype"/>
          <w:sz w:val="24"/>
          <w:szCs w:val="24"/>
        </w:rPr>
        <w:t xml:space="preserve"> </w:t>
      </w:r>
      <w:r w:rsidR="000F5424">
        <w:rPr>
          <w:rFonts w:ascii="Palatino Linotype" w:hAnsi="Palatino Linotype"/>
          <w:sz w:val="24"/>
          <w:szCs w:val="24"/>
        </w:rPr>
        <w:t>Researchers</w:t>
      </w:r>
      <w:r w:rsidR="009222B8">
        <w:rPr>
          <w:rFonts w:ascii="Palatino Linotype" w:hAnsi="Palatino Linotype"/>
          <w:sz w:val="24"/>
          <w:szCs w:val="24"/>
        </w:rPr>
        <w:t xml:space="preserve"> have examined the way out-of-school, home and community literacies </w:t>
      </w:r>
      <w:r w:rsidR="00F70B05">
        <w:rPr>
          <w:rFonts w:ascii="Palatino Linotype" w:hAnsi="Palatino Linotype"/>
          <w:sz w:val="24"/>
          <w:szCs w:val="24"/>
        </w:rPr>
        <w:t xml:space="preserve">could </w:t>
      </w:r>
      <w:r w:rsidR="00AC7C60">
        <w:rPr>
          <w:rFonts w:ascii="Palatino Linotype" w:hAnsi="Palatino Linotype"/>
          <w:sz w:val="24"/>
          <w:szCs w:val="24"/>
        </w:rPr>
        <w:t>be connected</w:t>
      </w:r>
      <w:r w:rsidR="00F70B05">
        <w:rPr>
          <w:rFonts w:ascii="Palatino Linotype" w:hAnsi="Palatino Linotype"/>
          <w:sz w:val="24"/>
          <w:szCs w:val="24"/>
        </w:rPr>
        <w:t xml:space="preserve"> to teaching in school, supporting all children’s engagement with reading and writing</w:t>
      </w:r>
      <w:r w:rsidR="000226BB">
        <w:rPr>
          <w:rFonts w:ascii="Palatino Linotype" w:hAnsi="Palatino Linotype"/>
          <w:sz w:val="24"/>
          <w:szCs w:val="24"/>
        </w:rPr>
        <w:t xml:space="preserve">. </w:t>
      </w:r>
      <w:r w:rsidR="000465B4">
        <w:rPr>
          <w:rFonts w:ascii="Palatino Linotype" w:hAnsi="Palatino Linotype"/>
          <w:sz w:val="24"/>
          <w:szCs w:val="24"/>
        </w:rPr>
        <w:t xml:space="preserve">The assumption is that by building connections between home and school practices, </w:t>
      </w:r>
      <w:r w:rsidR="00920D1D">
        <w:rPr>
          <w:rFonts w:ascii="Palatino Linotype" w:hAnsi="Palatino Linotype"/>
          <w:sz w:val="24"/>
          <w:szCs w:val="24"/>
        </w:rPr>
        <w:t>literacy</w:t>
      </w:r>
      <w:r w:rsidR="004F1CCD">
        <w:rPr>
          <w:rFonts w:ascii="Palatino Linotype" w:hAnsi="Palatino Linotype"/>
          <w:sz w:val="24"/>
          <w:szCs w:val="24"/>
        </w:rPr>
        <w:t xml:space="preserve"> teaching can become more meaningful to a wider group of children, beyond those whose home literacy practices happen to be close to what school</w:t>
      </w:r>
      <w:r w:rsidR="006D104F">
        <w:rPr>
          <w:rFonts w:ascii="Palatino Linotype" w:hAnsi="Palatino Linotype"/>
          <w:sz w:val="24"/>
          <w:szCs w:val="24"/>
        </w:rPr>
        <w:t>s</w:t>
      </w:r>
      <w:r w:rsidR="004F1CCD">
        <w:rPr>
          <w:rFonts w:ascii="Palatino Linotype" w:hAnsi="Palatino Linotype"/>
          <w:sz w:val="24"/>
          <w:szCs w:val="24"/>
        </w:rPr>
        <w:t xml:space="preserve"> cherish and expect</w:t>
      </w:r>
      <w:r w:rsidR="000C4CB8">
        <w:rPr>
          <w:rFonts w:ascii="Palatino Linotype" w:hAnsi="Palatino Linotype"/>
          <w:sz w:val="24"/>
          <w:szCs w:val="24"/>
        </w:rPr>
        <w:t xml:space="preserve"> (</w:t>
      </w:r>
      <w:r w:rsidR="00B7215D">
        <w:rPr>
          <w:rFonts w:ascii="Palatino Linotype" w:hAnsi="Palatino Linotype"/>
          <w:sz w:val="24"/>
          <w:szCs w:val="24"/>
        </w:rPr>
        <w:t xml:space="preserve">see for example Hull and Schultz, 2002; </w:t>
      </w:r>
      <w:r w:rsidR="004F1CCD">
        <w:rPr>
          <w:rFonts w:ascii="Palatino Linotype" w:hAnsi="Palatino Linotype"/>
          <w:sz w:val="24"/>
          <w:szCs w:val="24"/>
        </w:rPr>
        <w:t>Pahl and Rowsell</w:t>
      </w:r>
      <w:r w:rsidR="00E11468">
        <w:rPr>
          <w:rFonts w:ascii="Palatino Linotype" w:hAnsi="Palatino Linotype"/>
          <w:sz w:val="24"/>
          <w:szCs w:val="24"/>
        </w:rPr>
        <w:t>,</w:t>
      </w:r>
      <w:r w:rsidR="004F1CCD">
        <w:rPr>
          <w:rFonts w:ascii="Palatino Linotype" w:hAnsi="Palatino Linotype"/>
          <w:sz w:val="24"/>
          <w:szCs w:val="24"/>
        </w:rPr>
        <w:t xml:space="preserve"> 20</w:t>
      </w:r>
      <w:r w:rsidR="0070012A">
        <w:rPr>
          <w:rFonts w:ascii="Palatino Linotype" w:hAnsi="Palatino Linotype"/>
          <w:sz w:val="24"/>
          <w:szCs w:val="24"/>
        </w:rPr>
        <w:t>12</w:t>
      </w:r>
      <w:r w:rsidR="004D5F5C">
        <w:rPr>
          <w:rFonts w:ascii="Palatino Linotype" w:hAnsi="Palatino Linotype"/>
          <w:sz w:val="24"/>
          <w:szCs w:val="24"/>
        </w:rPr>
        <w:t>; Moss</w:t>
      </w:r>
      <w:r w:rsidR="00E11468">
        <w:rPr>
          <w:rFonts w:ascii="Palatino Linotype" w:hAnsi="Palatino Linotype"/>
          <w:sz w:val="24"/>
          <w:szCs w:val="24"/>
        </w:rPr>
        <w:t>,</w:t>
      </w:r>
      <w:r w:rsidR="004D5F5C">
        <w:rPr>
          <w:rFonts w:ascii="Palatino Linotype" w:hAnsi="Palatino Linotype"/>
          <w:sz w:val="24"/>
          <w:szCs w:val="24"/>
        </w:rPr>
        <w:t xml:space="preserve"> 2021</w:t>
      </w:r>
      <w:r w:rsidR="000C4CB8">
        <w:rPr>
          <w:rFonts w:ascii="Palatino Linotype" w:hAnsi="Palatino Linotype"/>
          <w:sz w:val="24"/>
          <w:szCs w:val="24"/>
        </w:rPr>
        <w:t>)</w:t>
      </w:r>
      <w:r w:rsidR="00B11378">
        <w:rPr>
          <w:rFonts w:ascii="Palatino Linotype" w:hAnsi="Palatino Linotype"/>
          <w:sz w:val="24"/>
          <w:szCs w:val="24"/>
        </w:rPr>
        <w:t>. A non-deficit perspective on different literacies, including the literacies of families from non-mainstream backgrounds, underpins this work</w:t>
      </w:r>
      <w:r w:rsidR="00D0485D">
        <w:rPr>
          <w:rFonts w:ascii="Palatino Linotype" w:hAnsi="Palatino Linotype"/>
          <w:sz w:val="24"/>
          <w:szCs w:val="24"/>
        </w:rPr>
        <w:t xml:space="preserve"> (Curry et al., 2016)</w:t>
      </w:r>
      <w:r w:rsidR="00B11378" w:rsidRPr="00AE2F13">
        <w:rPr>
          <w:rFonts w:ascii="Palatino Linotype" w:hAnsi="Palatino Linotype"/>
          <w:b/>
          <w:bCs/>
          <w:sz w:val="24"/>
          <w:szCs w:val="24"/>
        </w:rPr>
        <w:t>.</w:t>
      </w:r>
      <w:r w:rsidR="00B11378">
        <w:rPr>
          <w:rFonts w:ascii="Palatino Linotype" w:hAnsi="Palatino Linotype"/>
          <w:sz w:val="24"/>
          <w:szCs w:val="24"/>
        </w:rPr>
        <w:t xml:space="preserve"> </w:t>
      </w:r>
      <w:r w:rsidR="0044579C">
        <w:rPr>
          <w:rFonts w:ascii="Palatino Linotype" w:hAnsi="Palatino Linotype"/>
          <w:sz w:val="24"/>
          <w:szCs w:val="24"/>
        </w:rPr>
        <w:t xml:space="preserve">Similar work has focussed on critical and place-related literacies </w:t>
      </w:r>
      <w:r w:rsidR="0011551C" w:rsidRPr="0011551C">
        <w:rPr>
          <w:rFonts w:ascii="Palatino Linotype" w:hAnsi="Palatino Linotype"/>
          <w:sz w:val="24"/>
          <w:szCs w:val="24"/>
        </w:rPr>
        <w:t>(see Comber</w:t>
      </w:r>
      <w:r w:rsidR="0044579C">
        <w:rPr>
          <w:rFonts w:ascii="Palatino Linotype" w:hAnsi="Palatino Linotype"/>
          <w:sz w:val="24"/>
          <w:szCs w:val="24"/>
        </w:rPr>
        <w:t xml:space="preserve"> 2016</w:t>
      </w:r>
      <w:r w:rsidR="00C74C42" w:rsidRPr="0011551C">
        <w:rPr>
          <w:rFonts w:ascii="Palatino Linotype" w:hAnsi="Palatino Linotype"/>
          <w:sz w:val="24"/>
          <w:szCs w:val="24"/>
        </w:rPr>
        <w:t>)</w:t>
      </w:r>
      <w:r w:rsidR="0044579C">
        <w:rPr>
          <w:rFonts w:ascii="Palatino Linotype" w:hAnsi="Palatino Linotype"/>
          <w:sz w:val="24"/>
          <w:szCs w:val="24"/>
        </w:rPr>
        <w:t xml:space="preserve"> and on children’s writing (Cham</w:t>
      </w:r>
      <w:r w:rsidR="002724F5">
        <w:rPr>
          <w:rFonts w:ascii="Palatino Linotype" w:hAnsi="Palatino Linotype"/>
          <w:sz w:val="24"/>
          <w:szCs w:val="24"/>
        </w:rPr>
        <w:t>b</w:t>
      </w:r>
      <w:r w:rsidR="0044579C">
        <w:rPr>
          <w:rFonts w:ascii="Palatino Linotype" w:hAnsi="Palatino Linotype"/>
          <w:sz w:val="24"/>
          <w:szCs w:val="24"/>
        </w:rPr>
        <w:t>erlain</w:t>
      </w:r>
      <w:r w:rsidR="002724F5">
        <w:rPr>
          <w:rFonts w:ascii="Palatino Linotype" w:hAnsi="Palatino Linotype"/>
          <w:sz w:val="24"/>
          <w:szCs w:val="24"/>
        </w:rPr>
        <w:t>, 2019)</w:t>
      </w:r>
      <w:r w:rsidR="004C4A14" w:rsidRPr="0011551C">
        <w:rPr>
          <w:rFonts w:ascii="Palatino Linotype" w:hAnsi="Palatino Linotype"/>
          <w:sz w:val="24"/>
          <w:szCs w:val="24"/>
        </w:rPr>
        <w:t>.</w:t>
      </w:r>
      <w:r w:rsidR="000C4CB8">
        <w:rPr>
          <w:rFonts w:ascii="Palatino Linotype" w:hAnsi="Palatino Linotype"/>
          <w:sz w:val="24"/>
          <w:szCs w:val="24"/>
        </w:rPr>
        <w:t xml:space="preserve"> </w:t>
      </w:r>
      <w:r w:rsidR="00CD3AFC">
        <w:rPr>
          <w:rFonts w:ascii="Palatino Linotype" w:hAnsi="Palatino Linotype"/>
          <w:sz w:val="24"/>
          <w:szCs w:val="24"/>
        </w:rPr>
        <w:t>In all this work, f</w:t>
      </w:r>
      <w:r w:rsidR="005C6640">
        <w:rPr>
          <w:rFonts w:ascii="Palatino Linotype" w:hAnsi="Palatino Linotype"/>
          <w:sz w:val="24"/>
          <w:szCs w:val="24"/>
        </w:rPr>
        <w:t xml:space="preserve">or scholars in </w:t>
      </w:r>
      <w:r w:rsidR="00861958">
        <w:rPr>
          <w:rFonts w:ascii="Palatino Linotype" w:hAnsi="Palatino Linotype"/>
          <w:sz w:val="24"/>
          <w:szCs w:val="24"/>
        </w:rPr>
        <w:t xml:space="preserve">practice-based and </w:t>
      </w:r>
      <w:r w:rsidR="00DE2151">
        <w:rPr>
          <w:rFonts w:ascii="Palatino Linotype" w:hAnsi="Palatino Linotype"/>
          <w:sz w:val="24"/>
          <w:szCs w:val="24"/>
        </w:rPr>
        <w:t>socio-cultural tradition</w:t>
      </w:r>
      <w:r w:rsidR="00861958">
        <w:rPr>
          <w:rFonts w:ascii="Palatino Linotype" w:hAnsi="Palatino Linotype"/>
          <w:sz w:val="24"/>
          <w:szCs w:val="24"/>
        </w:rPr>
        <w:t>s</w:t>
      </w:r>
      <w:r w:rsidR="00CD46F9">
        <w:rPr>
          <w:rFonts w:ascii="Palatino Linotype" w:hAnsi="Palatino Linotype"/>
          <w:sz w:val="24"/>
          <w:szCs w:val="24"/>
        </w:rPr>
        <w:t xml:space="preserve"> of literacy research</w:t>
      </w:r>
      <w:r w:rsidR="005C6640">
        <w:rPr>
          <w:rFonts w:ascii="Palatino Linotype" w:hAnsi="Palatino Linotype"/>
          <w:sz w:val="24"/>
          <w:szCs w:val="24"/>
        </w:rPr>
        <w:t>, t</w:t>
      </w:r>
      <w:r w:rsidR="002533E3">
        <w:rPr>
          <w:rFonts w:ascii="Palatino Linotype" w:hAnsi="Palatino Linotype"/>
          <w:sz w:val="24"/>
          <w:szCs w:val="24"/>
        </w:rPr>
        <w:t xml:space="preserve">he vantage point has and continues to be </w:t>
      </w:r>
      <w:r w:rsidR="001F682F">
        <w:rPr>
          <w:rFonts w:ascii="Palatino Linotype" w:hAnsi="Palatino Linotype"/>
          <w:sz w:val="24"/>
          <w:szCs w:val="24"/>
        </w:rPr>
        <w:t xml:space="preserve">our </w:t>
      </w:r>
      <w:r w:rsidR="00874274">
        <w:rPr>
          <w:rFonts w:ascii="Palatino Linotype" w:hAnsi="Palatino Linotype"/>
          <w:sz w:val="24"/>
          <w:szCs w:val="24"/>
        </w:rPr>
        <w:t xml:space="preserve">commitment to social justice and </w:t>
      </w:r>
      <w:r w:rsidR="001F682F">
        <w:rPr>
          <w:rFonts w:ascii="Palatino Linotype" w:hAnsi="Palatino Linotype"/>
          <w:sz w:val="24"/>
          <w:szCs w:val="24"/>
        </w:rPr>
        <w:t xml:space="preserve">our </w:t>
      </w:r>
      <w:r w:rsidR="00874274">
        <w:rPr>
          <w:rFonts w:ascii="Palatino Linotype" w:hAnsi="Palatino Linotype"/>
          <w:sz w:val="24"/>
          <w:szCs w:val="24"/>
        </w:rPr>
        <w:t>suppo</w:t>
      </w:r>
      <w:r w:rsidR="005C6640">
        <w:rPr>
          <w:rFonts w:ascii="Palatino Linotype" w:hAnsi="Palatino Linotype"/>
          <w:sz w:val="24"/>
          <w:szCs w:val="24"/>
        </w:rPr>
        <w:t xml:space="preserve">rt for policies that lead to not only effective but </w:t>
      </w:r>
      <w:r w:rsidR="00D24D86">
        <w:rPr>
          <w:rFonts w:ascii="Palatino Linotype" w:hAnsi="Palatino Linotype"/>
          <w:sz w:val="24"/>
          <w:szCs w:val="24"/>
        </w:rPr>
        <w:t xml:space="preserve">equitable and empowering literacy pedagogies </w:t>
      </w:r>
      <w:r w:rsidR="00815CC6">
        <w:rPr>
          <w:rFonts w:ascii="Palatino Linotype" w:hAnsi="Palatino Linotype"/>
          <w:sz w:val="24"/>
          <w:szCs w:val="24"/>
        </w:rPr>
        <w:t>for</w:t>
      </w:r>
      <w:r w:rsidR="00D24D86">
        <w:rPr>
          <w:rFonts w:ascii="Palatino Linotype" w:hAnsi="Palatino Linotype"/>
          <w:sz w:val="24"/>
          <w:szCs w:val="24"/>
        </w:rPr>
        <w:t xml:space="preserve"> all children. </w:t>
      </w:r>
      <w:r w:rsidR="00874274">
        <w:rPr>
          <w:rFonts w:ascii="Palatino Linotype" w:hAnsi="Palatino Linotype"/>
          <w:sz w:val="24"/>
          <w:szCs w:val="24"/>
        </w:rPr>
        <w:t xml:space="preserve"> </w:t>
      </w:r>
    </w:p>
    <w:p w14:paraId="42C57256" w14:textId="44B056F9" w:rsidR="00610021" w:rsidRDefault="004D112E"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Th</w:t>
      </w:r>
      <w:r w:rsidR="00A03EB8">
        <w:rPr>
          <w:rFonts w:ascii="Palatino Linotype" w:hAnsi="Palatino Linotype"/>
          <w:sz w:val="24"/>
          <w:szCs w:val="24"/>
        </w:rPr>
        <w:t>is</w:t>
      </w:r>
      <w:r>
        <w:rPr>
          <w:rFonts w:ascii="Palatino Linotype" w:hAnsi="Palatino Linotype"/>
          <w:sz w:val="24"/>
          <w:szCs w:val="24"/>
        </w:rPr>
        <w:t xml:space="preserve"> substantial</w:t>
      </w:r>
      <w:r w:rsidRPr="0088029C">
        <w:rPr>
          <w:rFonts w:ascii="Palatino Linotype" w:hAnsi="Palatino Linotype"/>
          <w:sz w:val="24"/>
          <w:szCs w:val="24"/>
        </w:rPr>
        <w:t xml:space="preserve"> body of scholarly work, published in reputable journals and book series, based on extensive research</w:t>
      </w:r>
      <w:r w:rsidR="00021F2D">
        <w:rPr>
          <w:rFonts w:ascii="Palatino Linotype" w:hAnsi="Palatino Linotype"/>
          <w:sz w:val="24"/>
          <w:szCs w:val="24"/>
        </w:rPr>
        <w:t>,</w:t>
      </w:r>
      <w:r w:rsidR="00E95AF1">
        <w:rPr>
          <w:rFonts w:ascii="Palatino Linotype" w:hAnsi="Palatino Linotype"/>
          <w:sz w:val="24"/>
          <w:szCs w:val="24"/>
        </w:rPr>
        <w:t xml:space="preserve"> </w:t>
      </w:r>
      <w:r>
        <w:rPr>
          <w:rFonts w:ascii="Palatino Linotype" w:hAnsi="Palatino Linotype"/>
          <w:sz w:val="24"/>
          <w:szCs w:val="24"/>
        </w:rPr>
        <w:t xml:space="preserve">has not reached </w:t>
      </w:r>
      <w:r w:rsidRPr="0088029C">
        <w:rPr>
          <w:rFonts w:ascii="Palatino Linotype" w:hAnsi="Palatino Linotype"/>
          <w:sz w:val="24"/>
          <w:szCs w:val="24"/>
        </w:rPr>
        <w:t>policy</w:t>
      </w:r>
      <w:r>
        <w:rPr>
          <w:rFonts w:ascii="Palatino Linotype" w:hAnsi="Palatino Linotype"/>
          <w:sz w:val="24"/>
          <w:szCs w:val="24"/>
        </w:rPr>
        <w:t xml:space="preserve">. </w:t>
      </w:r>
      <w:r w:rsidR="00361439">
        <w:rPr>
          <w:rFonts w:ascii="Palatino Linotype" w:hAnsi="Palatino Linotype"/>
          <w:sz w:val="24"/>
          <w:szCs w:val="24"/>
        </w:rPr>
        <w:t>In England, where I am based and where I focus on, p</w:t>
      </w:r>
      <w:r w:rsidR="00EC41B3">
        <w:rPr>
          <w:rFonts w:ascii="Palatino Linotype" w:hAnsi="Palatino Linotype"/>
          <w:sz w:val="24"/>
          <w:szCs w:val="24"/>
        </w:rPr>
        <w:t xml:space="preserve">olicy documents </w:t>
      </w:r>
      <w:r w:rsidR="00361439">
        <w:rPr>
          <w:rFonts w:ascii="Palatino Linotype" w:hAnsi="Palatino Linotype"/>
          <w:sz w:val="24"/>
          <w:szCs w:val="24"/>
        </w:rPr>
        <w:t xml:space="preserve">and school guidance, </w:t>
      </w:r>
      <w:r w:rsidR="00EC41B3">
        <w:rPr>
          <w:rFonts w:ascii="Palatino Linotype" w:hAnsi="Palatino Linotype"/>
          <w:sz w:val="24"/>
          <w:szCs w:val="24"/>
        </w:rPr>
        <w:t xml:space="preserve">published </w:t>
      </w:r>
      <w:r w:rsidR="00361439">
        <w:rPr>
          <w:rFonts w:ascii="Palatino Linotype" w:hAnsi="Palatino Linotype"/>
          <w:sz w:val="24"/>
          <w:szCs w:val="24"/>
        </w:rPr>
        <w:t xml:space="preserve">by the Department </w:t>
      </w:r>
      <w:r w:rsidR="006D0AAA">
        <w:rPr>
          <w:rFonts w:ascii="Palatino Linotype" w:hAnsi="Palatino Linotype"/>
          <w:sz w:val="24"/>
          <w:szCs w:val="24"/>
        </w:rPr>
        <w:t>for</w:t>
      </w:r>
      <w:r w:rsidR="00361439">
        <w:rPr>
          <w:rFonts w:ascii="Palatino Linotype" w:hAnsi="Palatino Linotype"/>
          <w:sz w:val="24"/>
          <w:szCs w:val="24"/>
        </w:rPr>
        <w:t xml:space="preserve"> Education, do not draw on </w:t>
      </w:r>
      <w:r w:rsidR="004C2D50">
        <w:rPr>
          <w:rFonts w:ascii="Palatino Linotype" w:hAnsi="Palatino Linotype"/>
          <w:sz w:val="24"/>
          <w:szCs w:val="24"/>
        </w:rPr>
        <w:t xml:space="preserve">socio-cultural and practice-based understandings of literacy. </w:t>
      </w:r>
      <w:r w:rsidR="00473109">
        <w:rPr>
          <w:rFonts w:ascii="Palatino Linotype" w:hAnsi="Palatino Linotype"/>
          <w:sz w:val="24"/>
          <w:szCs w:val="24"/>
        </w:rPr>
        <w:t xml:space="preserve">None of this work </w:t>
      </w:r>
      <w:r w:rsidR="004E2568">
        <w:rPr>
          <w:rFonts w:ascii="Palatino Linotype" w:hAnsi="Palatino Linotype"/>
          <w:sz w:val="24"/>
          <w:szCs w:val="24"/>
        </w:rPr>
        <w:t xml:space="preserve">appears to have </w:t>
      </w:r>
      <w:r w:rsidR="002E563B">
        <w:rPr>
          <w:rFonts w:ascii="Palatino Linotype" w:hAnsi="Palatino Linotype"/>
          <w:sz w:val="24"/>
          <w:szCs w:val="24"/>
        </w:rPr>
        <w:t xml:space="preserve">informed </w:t>
      </w:r>
      <w:r w:rsidR="00473109">
        <w:rPr>
          <w:rFonts w:ascii="Palatino Linotype" w:hAnsi="Palatino Linotype"/>
          <w:sz w:val="24"/>
          <w:szCs w:val="24"/>
        </w:rPr>
        <w:t xml:space="preserve">the national </w:t>
      </w:r>
      <w:r w:rsidR="00473109">
        <w:rPr>
          <w:rFonts w:ascii="Palatino Linotype" w:hAnsi="Palatino Linotype"/>
          <w:sz w:val="24"/>
          <w:szCs w:val="24"/>
        </w:rPr>
        <w:lastRenderedPageBreak/>
        <w:t>curriculum.</w:t>
      </w:r>
      <w:r w:rsidR="00EC41B3">
        <w:rPr>
          <w:rFonts w:ascii="Palatino Linotype" w:hAnsi="Palatino Linotype"/>
          <w:sz w:val="24"/>
          <w:szCs w:val="24"/>
        </w:rPr>
        <w:t xml:space="preserve"> </w:t>
      </w:r>
      <w:r w:rsidR="00B974E1">
        <w:rPr>
          <w:rFonts w:ascii="Palatino Linotype" w:hAnsi="Palatino Linotype"/>
          <w:sz w:val="24"/>
          <w:szCs w:val="24"/>
        </w:rPr>
        <w:t xml:space="preserve">As </w:t>
      </w:r>
      <w:r w:rsidR="0096043E">
        <w:rPr>
          <w:rFonts w:ascii="Palatino Linotype" w:hAnsi="Palatino Linotype"/>
          <w:sz w:val="24"/>
          <w:szCs w:val="24"/>
        </w:rPr>
        <w:t>Burnett et al. (</w:t>
      </w:r>
      <w:r w:rsidR="0057491E">
        <w:rPr>
          <w:rFonts w:ascii="Palatino Linotype" w:hAnsi="Palatino Linotype"/>
          <w:sz w:val="24"/>
          <w:szCs w:val="24"/>
        </w:rPr>
        <w:t>2022) assert</w:t>
      </w:r>
      <w:r w:rsidR="00B974E1">
        <w:rPr>
          <w:rFonts w:ascii="Palatino Linotype" w:hAnsi="Palatino Linotype"/>
          <w:sz w:val="24"/>
          <w:szCs w:val="24"/>
        </w:rPr>
        <w:t xml:space="preserve">, </w:t>
      </w:r>
      <w:r w:rsidR="008D6ED7">
        <w:rPr>
          <w:rFonts w:ascii="Palatino Linotype" w:hAnsi="Palatino Linotype"/>
          <w:sz w:val="24"/>
          <w:szCs w:val="24"/>
        </w:rPr>
        <w:t xml:space="preserve">‘very little’ of </w:t>
      </w:r>
      <w:r w:rsidR="00B47D4B">
        <w:rPr>
          <w:rFonts w:ascii="Palatino Linotype" w:hAnsi="Palatino Linotype"/>
          <w:sz w:val="24"/>
          <w:szCs w:val="24"/>
        </w:rPr>
        <w:t xml:space="preserve">‘expansive understandings of literacy and literacy education’ </w:t>
      </w:r>
      <w:r w:rsidR="008D6ED7">
        <w:rPr>
          <w:rFonts w:ascii="Palatino Linotype" w:hAnsi="Palatino Linotype"/>
          <w:sz w:val="24"/>
          <w:szCs w:val="24"/>
        </w:rPr>
        <w:t>ha</w:t>
      </w:r>
      <w:r w:rsidR="00297803">
        <w:rPr>
          <w:rFonts w:ascii="Palatino Linotype" w:hAnsi="Palatino Linotype"/>
          <w:sz w:val="24"/>
          <w:szCs w:val="24"/>
        </w:rPr>
        <w:t>s</w:t>
      </w:r>
      <w:r w:rsidR="008D6ED7">
        <w:rPr>
          <w:rFonts w:ascii="Palatino Linotype" w:hAnsi="Palatino Linotype"/>
          <w:sz w:val="24"/>
          <w:szCs w:val="24"/>
        </w:rPr>
        <w:t xml:space="preserve"> </w:t>
      </w:r>
      <w:r w:rsidR="00610021">
        <w:rPr>
          <w:rFonts w:ascii="Palatino Linotype" w:hAnsi="Palatino Linotype"/>
          <w:sz w:val="24"/>
          <w:szCs w:val="24"/>
        </w:rPr>
        <w:t xml:space="preserve">‘gained traction with policymakers in England’ (p. 386). </w:t>
      </w:r>
    </w:p>
    <w:p w14:paraId="6B022238" w14:textId="77777777" w:rsidR="00C73BCB" w:rsidRPr="005342E5" w:rsidRDefault="00C73BCB" w:rsidP="004B1C3E">
      <w:pPr>
        <w:spacing w:line="480" w:lineRule="auto"/>
        <w:rPr>
          <w:rFonts w:ascii="Palatino Linotype" w:hAnsi="Palatino Linotype"/>
          <w:b/>
          <w:bCs/>
          <w:i/>
          <w:iCs/>
          <w:sz w:val="24"/>
          <w:szCs w:val="24"/>
        </w:rPr>
      </w:pPr>
      <w:r w:rsidRPr="005342E5">
        <w:rPr>
          <w:rFonts w:ascii="Palatino Linotype" w:hAnsi="Palatino Linotype"/>
          <w:b/>
          <w:bCs/>
          <w:i/>
          <w:iCs/>
          <w:sz w:val="24"/>
          <w:szCs w:val="24"/>
        </w:rPr>
        <w:t>My context</w:t>
      </w:r>
    </w:p>
    <w:p w14:paraId="31E11C6D" w14:textId="4CBAD751" w:rsidR="002265D9" w:rsidRPr="0088029C" w:rsidRDefault="002265D9" w:rsidP="004B1C3E">
      <w:pPr>
        <w:spacing w:line="480" w:lineRule="auto"/>
        <w:ind w:firstLine="720"/>
        <w:rPr>
          <w:rFonts w:ascii="Palatino Linotype" w:hAnsi="Palatino Linotype"/>
          <w:sz w:val="24"/>
          <w:szCs w:val="24"/>
        </w:rPr>
      </w:pPr>
      <w:r w:rsidRPr="0088029C">
        <w:rPr>
          <w:rFonts w:ascii="Palatino Linotype" w:hAnsi="Palatino Linotype"/>
          <w:sz w:val="24"/>
          <w:szCs w:val="24"/>
        </w:rPr>
        <w:t xml:space="preserve">I am </w:t>
      </w:r>
      <w:r w:rsidR="00D43B41">
        <w:rPr>
          <w:rFonts w:ascii="Palatino Linotype" w:hAnsi="Palatino Linotype"/>
          <w:sz w:val="24"/>
          <w:szCs w:val="24"/>
        </w:rPr>
        <w:t>making th</w:t>
      </w:r>
      <w:r w:rsidR="00B974E1">
        <w:rPr>
          <w:rFonts w:ascii="Palatino Linotype" w:hAnsi="Palatino Linotype"/>
          <w:sz w:val="24"/>
          <w:szCs w:val="24"/>
        </w:rPr>
        <w:t xml:space="preserve">e above </w:t>
      </w:r>
      <w:r w:rsidR="00D43B41">
        <w:rPr>
          <w:rFonts w:ascii="Palatino Linotype" w:hAnsi="Palatino Linotype"/>
          <w:sz w:val="24"/>
          <w:szCs w:val="24"/>
        </w:rPr>
        <w:t xml:space="preserve">assertion and </w:t>
      </w:r>
      <w:r w:rsidR="00C73BCB">
        <w:rPr>
          <w:rFonts w:ascii="Palatino Linotype" w:hAnsi="Palatino Linotype"/>
          <w:sz w:val="24"/>
          <w:szCs w:val="24"/>
        </w:rPr>
        <w:t xml:space="preserve">I </w:t>
      </w:r>
      <w:r w:rsidR="00D43B41">
        <w:rPr>
          <w:rFonts w:ascii="Palatino Linotype" w:hAnsi="Palatino Linotype"/>
          <w:sz w:val="24"/>
          <w:szCs w:val="24"/>
        </w:rPr>
        <w:t xml:space="preserve">am </w:t>
      </w:r>
      <w:r w:rsidRPr="0088029C">
        <w:rPr>
          <w:rFonts w:ascii="Palatino Linotype" w:hAnsi="Palatino Linotype"/>
          <w:sz w:val="24"/>
          <w:szCs w:val="24"/>
        </w:rPr>
        <w:t xml:space="preserve">writing this </w:t>
      </w:r>
      <w:r>
        <w:rPr>
          <w:rFonts w:ascii="Palatino Linotype" w:hAnsi="Palatino Linotype"/>
          <w:sz w:val="24"/>
          <w:szCs w:val="24"/>
        </w:rPr>
        <w:t xml:space="preserve">paper </w:t>
      </w:r>
      <w:r w:rsidRPr="0088029C">
        <w:rPr>
          <w:rFonts w:ascii="Palatino Linotype" w:hAnsi="Palatino Linotype"/>
          <w:sz w:val="24"/>
          <w:szCs w:val="24"/>
        </w:rPr>
        <w:t xml:space="preserve">from a position of </w:t>
      </w:r>
      <w:r>
        <w:rPr>
          <w:rFonts w:ascii="Palatino Linotype" w:hAnsi="Palatino Linotype"/>
          <w:sz w:val="24"/>
          <w:szCs w:val="24"/>
        </w:rPr>
        <w:t xml:space="preserve">a </w:t>
      </w:r>
      <w:r w:rsidRPr="0088029C">
        <w:rPr>
          <w:rFonts w:ascii="Palatino Linotype" w:hAnsi="Palatino Linotype"/>
          <w:sz w:val="24"/>
          <w:szCs w:val="24"/>
        </w:rPr>
        <w:t xml:space="preserve">literacy researcher, who (academically) grew up in the tradition of the </w:t>
      </w:r>
      <w:r w:rsidR="003F738F">
        <w:rPr>
          <w:rFonts w:ascii="Palatino Linotype" w:hAnsi="Palatino Linotype"/>
          <w:sz w:val="24"/>
          <w:szCs w:val="24"/>
        </w:rPr>
        <w:t>(</w:t>
      </w:r>
      <w:r w:rsidRPr="0088029C">
        <w:rPr>
          <w:rFonts w:ascii="Palatino Linotype" w:hAnsi="Palatino Linotype"/>
          <w:sz w:val="24"/>
          <w:szCs w:val="24"/>
        </w:rPr>
        <w:t>New</w:t>
      </w:r>
      <w:r w:rsidR="003F738F">
        <w:rPr>
          <w:rFonts w:ascii="Palatino Linotype" w:hAnsi="Palatino Linotype"/>
          <w:sz w:val="24"/>
          <w:szCs w:val="24"/>
        </w:rPr>
        <w:t>)</w:t>
      </w:r>
      <w:r w:rsidRPr="0088029C">
        <w:rPr>
          <w:rFonts w:ascii="Palatino Linotype" w:hAnsi="Palatino Linotype"/>
          <w:sz w:val="24"/>
          <w:szCs w:val="24"/>
        </w:rPr>
        <w:t xml:space="preserve"> Literacy Studies</w:t>
      </w:r>
      <w:r>
        <w:rPr>
          <w:rFonts w:ascii="Palatino Linotype" w:hAnsi="Palatino Linotype"/>
          <w:sz w:val="24"/>
          <w:szCs w:val="24"/>
        </w:rPr>
        <w:t xml:space="preserve">, </w:t>
      </w:r>
      <w:r w:rsidRPr="0088029C">
        <w:rPr>
          <w:rFonts w:ascii="Palatino Linotype" w:hAnsi="Palatino Linotype"/>
          <w:sz w:val="24"/>
          <w:szCs w:val="24"/>
        </w:rPr>
        <w:t xml:space="preserve">having studied for my PhD with Brian Street as supervisor and mentor and, since then, having worked for now 20 years at the Lancaster Literacy Research Centre, </w:t>
      </w:r>
      <w:r w:rsidR="00B7215D">
        <w:rPr>
          <w:rFonts w:ascii="Palatino Linotype" w:hAnsi="Palatino Linotype"/>
          <w:sz w:val="24"/>
          <w:szCs w:val="24"/>
        </w:rPr>
        <w:t xml:space="preserve">founded </w:t>
      </w:r>
      <w:r w:rsidRPr="0088029C">
        <w:rPr>
          <w:rFonts w:ascii="Palatino Linotype" w:hAnsi="Palatino Linotype"/>
          <w:sz w:val="24"/>
          <w:szCs w:val="24"/>
        </w:rPr>
        <w:t>by David Barton, Mary Hamilton and Roz Ivani</w:t>
      </w:r>
      <w:r>
        <w:rPr>
          <w:rFonts w:ascii="Palatino Linotype" w:hAnsi="Palatino Linotype"/>
          <w:sz w:val="24"/>
          <w:szCs w:val="24"/>
        </w:rPr>
        <w:t>c</w:t>
      </w:r>
      <w:r w:rsidRPr="0088029C">
        <w:rPr>
          <w:rFonts w:ascii="Palatino Linotype" w:hAnsi="Palatino Linotype"/>
          <w:sz w:val="24"/>
          <w:szCs w:val="24"/>
        </w:rPr>
        <w:t>,</w:t>
      </w:r>
      <w:r w:rsidR="00AE5448">
        <w:rPr>
          <w:rFonts w:ascii="Palatino Linotype" w:hAnsi="Palatino Linotype"/>
          <w:sz w:val="24"/>
          <w:szCs w:val="24"/>
        </w:rPr>
        <w:t xml:space="preserve"> all three</w:t>
      </w:r>
      <w:r w:rsidRPr="0088029C">
        <w:rPr>
          <w:rFonts w:ascii="Palatino Linotype" w:hAnsi="Palatino Linotype"/>
          <w:sz w:val="24"/>
          <w:szCs w:val="24"/>
        </w:rPr>
        <w:t xml:space="preserve"> key figures </w:t>
      </w:r>
      <w:r w:rsidR="00AE5448">
        <w:rPr>
          <w:rFonts w:ascii="Palatino Linotype" w:hAnsi="Palatino Linotype"/>
          <w:sz w:val="24"/>
          <w:szCs w:val="24"/>
        </w:rPr>
        <w:t xml:space="preserve">in </w:t>
      </w:r>
      <w:r w:rsidRPr="0088029C">
        <w:rPr>
          <w:rFonts w:ascii="Palatino Linotype" w:hAnsi="Palatino Linotype"/>
          <w:sz w:val="24"/>
          <w:szCs w:val="24"/>
        </w:rPr>
        <w:t xml:space="preserve">the NLS. </w:t>
      </w:r>
      <w:r w:rsidR="00F4288B">
        <w:rPr>
          <w:rFonts w:ascii="Palatino Linotype" w:hAnsi="Palatino Linotype"/>
          <w:sz w:val="24"/>
          <w:szCs w:val="24"/>
        </w:rPr>
        <w:t xml:space="preserve">Prior to entering academia, I was engaged in </w:t>
      </w:r>
      <w:r w:rsidR="00DC68D8">
        <w:rPr>
          <w:rFonts w:ascii="Palatino Linotype" w:hAnsi="Palatino Linotype"/>
          <w:sz w:val="24"/>
          <w:szCs w:val="24"/>
        </w:rPr>
        <w:t xml:space="preserve">international work to support the development of adult literacy education. </w:t>
      </w:r>
      <w:r w:rsidRPr="0088029C">
        <w:rPr>
          <w:rFonts w:ascii="Palatino Linotype" w:hAnsi="Palatino Linotype"/>
          <w:sz w:val="24"/>
          <w:szCs w:val="24"/>
        </w:rPr>
        <w:t xml:space="preserve">While I see myself primarily as a researcher, I have always wanted my work to be close to practice and policy and to be of use to both. I have </w:t>
      </w:r>
      <w:r>
        <w:rPr>
          <w:rFonts w:ascii="Palatino Linotype" w:hAnsi="Palatino Linotype"/>
          <w:sz w:val="24"/>
          <w:szCs w:val="24"/>
        </w:rPr>
        <w:t xml:space="preserve">always wanted </w:t>
      </w:r>
      <w:r w:rsidR="00586C3D">
        <w:rPr>
          <w:rFonts w:ascii="Palatino Linotype" w:hAnsi="Palatino Linotype"/>
          <w:sz w:val="24"/>
          <w:szCs w:val="24"/>
        </w:rPr>
        <w:t xml:space="preserve">with my research </w:t>
      </w:r>
      <w:r w:rsidRPr="0088029C">
        <w:rPr>
          <w:rFonts w:ascii="Palatino Linotype" w:hAnsi="Palatino Linotype"/>
          <w:sz w:val="24"/>
          <w:szCs w:val="24"/>
        </w:rPr>
        <w:t xml:space="preserve">to contribute to the development and promotion of not only effective but inclusive teaching and learning practices, being mindful of the inequalities that are a strong feature of many education systems. </w:t>
      </w:r>
    </w:p>
    <w:p w14:paraId="240C4A5B" w14:textId="77777777" w:rsidR="002265D9" w:rsidRPr="0088029C" w:rsidRDefault="002265D9" w:rsidP="004B1C3E">
      <w:pPr>
        <w:spacing w:line="480" w:lineRule="auto"/>
        <w:rPr>
          <w:rFonts w:ascii="Palatino Linotype" w:hAnsi="Palatino Linotype"/>
          <w:sz w:val="24"/>
          <w:szCs w:val="24"/>
        </w:rPr>
      </w:pPr>
    </w:p>
    <w:p w14:paraId="38B0A0E8" w14:textId="77777777" w:rsidR="00AA732E" w:rsidRPr="005342E5" w:rsidRDefault="00AA732E" w:rsidP="004B1C3E">
      <w:pPr>
        <w:spacing w:line="480" w:lineRule="auto"/>
        <w:rPr>
          <w:rFonts w:ascii="Palatino Linotype" w:hAnsi="Palatino Linotype"/>
          <w:b/>
          <w:bCs/>
          <w:i/>
          <w:iCs/>
          <w:sz w:val="24"/>
          <w:szCs w:val="24"/>
        </w:rPr>
      </w:pPr>
      <w:r w:rsidRPr="005342E5">
        <w:rPr>
          <w:rFonts w:ascii="Palatino Linotype" w:hAnsi="Palatino Linotype"/>
          <w:b/>
          <w:bCs/>
          <w:i/>
          <w:iCs/>
          <w:sz w:val="24"/>
          <w:szCs w:val="24"/>
        </w:rPr>
        <w:t>The policy context</w:t>
      </w:r>
    </w:p>
    <w:p w14:paraId="068D46D9" w14:textId="0567D033" w:rsidR="002265D9" w:rsidRDefault="009C7104" w:rsidP="004B1C3E">
      <w:pPr>
        <w:spacing w:line="480" w:lineRule="auto"/>
        <w:ind w:firstLine="720"/>
        <w:rPr>
          <w:rFonts w:ascii="Palatino Linotype" w:hAnsi="Palatino Linotype"/>
          <w:sz w:val="24"/>
          <w:szCs w:val="24"/>
        </w:rPr>
      </w:pPr>
      <w:r>
        <w:rPr>
          <w:rFonts w:ascii="Palatino Linotype" w:hAnsi="Palatino Linotype"/>
          <w:sz w:val="24"/>
          <w:szCs w:val="24"/>
        </w:rPr>
        <w:t xml:space="preserve">The policy context I am working in – England - </w:t>
      </w:r>
      <w:r w:rsidR="002265D9">
        <w:rPr>
          <w:rFonts w:ascii="Palatino Linotype" w:hAnsi="Palatino Linotype"/>
          <w:sz w:val="24"/>
          <w:szCs w:val="24"/>
        </w:rPr>
        <w:t xml:space="preserve">is characterised by its centralised system. The business of making education policy (as well as much other policy) is firmly in the hands of politicians and civil servants in Westminster, the </w:t>
      </w:r>
      <w:r w:rsidR="002265D9">
        <w:rPr>
          <w:rFonts w:ascii="Palatino Linotype" w:hAnsi="Palatino Linotype"/>
          <w:sz w:val="24"/>
          <w:szCs w:val="24"/>
        </w:rPr>
        <w:lastRenderedPageBreak/>
        <w:t xml:space="preserve">part of London where the Parliament </w:t>
      </w:r>
      <w:r w:rsidR="0087543D">
        <w:rPr>
          <w:rFonts w:ascii="Palatino Linotype" w:hAnsi="Palatino Linotype"/>
          <w:sz w:val="24"/>
          <w:szCs w:val="24"/>
        </w:rPr>
        <w:t xml:space="preserve">is </w:t>
      </w:r>
      <w:r w:rsidR="002265D9">
        <w:rPr>
          <w:rFonts w:ascii="Palatino Linotype" w:hAnsi="Palatino Linotype"/>
          <w:sz w:val="24"/>
          <w:szCs w:val="24"/>
        </w:rPr>
        <w:t>located. While it is in Westminster that policies are made</w:t>
      </w:r>
      <w:r w:rsidR="003F738F">
        <w:rPr>
          <w:rFonts w:ascii="Palatino Linotype" w:hAnsi="Palatino Linotype"/>
          <w:sz w:val="24"/>
          <w:szCs w:val="24"/>
        </w:rPr>
        <w:t>,</w:t>
      </w:r>
      <w:r w:rsidR="002265D9">
        <w:rPr>
          <w:rFonts w:ascii="Palatino Linotype" w:hAnsi="Palatino Linotype"/>
          <w:sz w:val="24"/>
          <w:szCs w:val="24"/>
        </w:rPr>
        <w:t xml:space="preserve"> it is across the country and its different regions and counties that these policies </w:t>
      </w:r>
      <w:proofErr w:type="gramStart"/>
      <w:r w:rsidR="00077056">
        <w:rPr>
          <w:rFonts w:ascii="Palatino Linotype" w:hAnsi="Palatino Linotype"/>
          <w:sz w:val="24"/>
          <w:szCs w:val="24"/>
        </w:rPr>
        <w:t xml:space="preserve">have </w:t>
      </w:r>
      <w:r w:rsidR="002265D9">
        <w:rPr>
          <w:rFonts w:ascii="Palatino Linotype" w:hAnsi="Palatino Linotype"/>
          <w:sz w:val="24"/>
          <w:szCs w:val="24"/>
        </w:rPr>
        <w:t>to</w:t>
      </w:r>
      <w:proofErr w:type="gramEnd"/>
      <w:r w:rsidR="002265D9">
        <w:rPr>
          <w:rFonts w:ascii="Palatino Linotype" w:hAnsi="Palatino Linotype"/>
          <w:sz w:val="24"/>
          <w:szCs w:val="24"/>
        </w:rPr>
        <w:t xml:space="preserve"> be implemented and adhered to. The impact of this centralised system is manifest in the existence of a national curriculum and statutory assessments </w:t>
      </w:r>
      <w:r w:rsidR="0052412D">
        <w:rPr>
          <w:rFonts w:ascii="Palatino Linotype" w:hAnsi="Palatino Linotype"/>
          <w:sz w:val="24"/>
          <w:szCs w:val="24"/>
        </w:rPr>
        <w:t xml:space="preserve">to be </w:t>
      </w:r>
      <w:r w:rsidR="002265D9">
        <w:rPr>
          <w:rFonts w:ascii="Palatino Linotype" w:hAnsi="Palatino Linotype"/>
          <w:sz w:val="24"/>
          <w:szCs w:val="24"/>
        </w:rPr>
        <w:t xml:space="preserve">taken </w:t>
      </w:r>
      <w:r w:rsidR="00E102A8">
        <w:rPr>
          <w:rFonts w:ascii="Palatino Linotype" w:hAnsi="Palatino Linotype"/>
          <w:sz w:val="24"/>
          <w:szCs w:val="24"/>
        </w:rPr>
        <w:t xml:space="preserve">by pupils </w:t>
      </w:r>
      <w:r w:rsidR="002265D9">
        <w:rPr>
          <w:rFonts w:ascii="Palatino Linotype" w:hAnsi="Palatino Linotype"/>
          <w:sz w:val="24"/>
          <w:szCs w:val="24"/>
        </w:rPr>
        <w:t>across the country. Recent polic</w:t>
      </w:r>
      <w:r w:rsidR="0080468E">
        <w:rPr>
          <w:rFonts w:ascii="Palatino Linotype" w:hAnsi="Palatino Linotype"/>
          <w:sz w:val="24"/>
          <w:szCs w:val="24"/>
        </w:rPr>
        <w:t>ies</w:t>
      </w:r>
      <w:r w:rsidR="002265D9">
        <w:rPr>
          <w:rFonts w:ascii="Palatino Linotype" w:hAnsi="Palatino Linotype"/>
          <w:sz w:val="24"/>
          <w:szCs w:val="24"/>
        </w:rPr>
        <w:t xml:space="preserve"> have </w:t>
      </w:r>
      <w:r w:rsidR="00021F2D">
        <w:rPr>
          <w:rFonts w:ascii="Palatino Linotype" w:hAnsi="Palatino Linotype"/>
          <w:sz w:val="24"/>
          <w:szCs w:val="24"/>
        </w:rPr>
        <w:t xml:space="preserve">begun to </w:t>
      </w:r>
      <w:r w:rsidR="000817C4">
        <w:rPr>
          <w:rFonts w:ascii="Palatino Linotype" w:hAnsi="Palatino Linotype"/>
          <w:sz w:val="24"/>
          <w:szCs w:val="24"/>
        </w:rPr>
        <w:t xml:space="preserve">change </w:t>
      </w:r>
      <w:r w:rsidR="002265D9">
        <w:rPr>
          <w:rFonts w:ascii="Palatino Linotype" w:hAnsi="Palatino Linotype"/>
          <w:sz w:val="24"/>
          <w:szCs w:val="24"/>
        </w:rPr>
        <w:t>this, with a new type of school</w:t>
      </w:r>
      <w:r w:rsidR="002265D9" w:rsidRPr="00EF2733">
        <w:rPr>
          <w:rFonts w:ascii="Palatino Linotype" w:hAnsi="Palatino Linotype"/>
          <w:b/>
          <w:bCs/>
          <w:sz w:val="24"/>
          <w:szCs w:val="24"/>
        </w:rPr>
        <w:t xml:space="preserve">, </w:t>
      </w:r>
      <w:r w:rsidR="002265D9" w:rsidRPr="002C554D">
        <w:rPr>
          <w:rFonts w:ascii="Palatino Linotype" w:hAnsi="Palatino Linotype"/>
          <w:sz w:val="24"/>
          <w:szCs w:val="24"/>
        </w:rPr>
        <w:t>called academies, able to forego adherence to the national curriculum</w:t>
      </w:r>
      <w:r w:rsidR="007B1ACE">
        <w:rPr>
          <w:rFonts w:ascii="Palatino Linotype" w:hAnsi="Palatino Linotype"/>
          <w:sz w:val="24"/>
          <w:szCs w:val="24"/>
        </w:rPr>
        <w:t xml:space="preserve"> and no longer subject to control by local authorities</w:t>
      </w:r>
      <w:r w:rsidR="002265D9" w:rsidRPr="002C554D">
        <w:rPr>
          <w:rFonts w:ascii="Palatino Linotype" w:hAnsi="Palatino Linotype"/>
          <w:sz w:val="24"/>
          <w:szCs w:val="24"/>
        </w:rPr>
        <w:t xml:space="preserve">. </w:t>
      </w:r>
      <w:r w:rsidR="002265D9">
        <w:rPr>
          <w:rFonts w:ascii="Palatino Linotype" w:hAnsi="Palatino Linotype"/>
          <w:sz w:val="24"/>
          <w:szCs w:val="24"/>
        </w:rPr>
        <w:t xml:space="preserve">The English system thus is structurally different from federal systems such as the US or Germany, </w:t>
      </w:r>
      <w:r w:rsidR="002265D9" w:rsidRPr="0088029C">
        <w:rPr>
          <w:rFonts w:ascii="Palatino Linotype" w:hAnsi="Palatino Linotype"/>
          <w:sz w:val="24"/>
          <w:szCs w:val="24"/>
        </w:rPr>
        <w:t>where much education policy is decided at state level</w:t>
      </w:r>
      <w:r w:rsidR="002265D9">
        <w:rPr>
          <w:rFonts w:ascii="Palatino Linotype" w:hAnsi="Palatino Linotype"/>
          <w:sz w:val="24"/>
          <w:szCs w:val="24"/>
        </w:rPr>
        <w:t xml:space="preserve">. </w:t>
      </w:r>
      <w:r w:rsidR="002265D9" w:rsidRPr="0088029C">
        <w:rPr>
          <w:rFonts w:ascii="Palatino Linotype" w:hAnsi="Palatino Linotype"/>
          <w:sz w:val="24"/>
          <w:szCs w:val="24"/>
        </w:rPr>
        <w:t xml:space="preserve">As policies related to literacy </w:t>
      </w:r>
      <w:r w:rsidR="002265D9">
        <w:rPr>
          <w:rFonts w:ascii="Palatino Linotype" w:hAnsi="Palatino Linotype"/>
          <w:sz w:val="24"/>
          <w:szCs w:val="24"/>
        </w:rPr>
        <w:t xml:space="preserve">and its </w:t>
      </w:r>
      <w:r w:rsidR="002265D9" w:rsidRPr="0088029C">
        <w:rPr>
          <w:rFonts w:ascii="Palatino Linotype" w:hAnsi="Palatino Linotype"/>
          <w:sz w:val="24"/>
          <w:szCs w:val="24"/>
        </w:rPr>
        <w:t xml:space="preserve">assessments are decided </w:t>
      </w:r>
      <w:r w:rsidR="002265D9">
        <w:rPr>
          <w:rFonts w:ascii="Palatino Linotype" w:hAnsi="Palatino Linotype"/>
          <w:sz w:val="24"/>
          <w:szCs w:val="24"/>
        </w:rPr>
        <w:t xml:space="preserve">by </w:t>
      </w:r>
      <w:r w:rsidR="002265D9" w:rsidRPr="0088029C">
        <w:rPr>
          <w:rFonts w:ascii="Palatino Linotype" w:hAnsi="Palatino Linotype"/>
          <w:sz w:val="24"/>
          <w:szCs w:val="24"/>
        </w:rPr>
        <w:t xml:space="preserve">the </w:t>
      </w:r>
      <w:r w:rsidR="00AC5BDB">
        <w:rPr>
          <w:rFonts w:ascii="Palatino Linotype" w:hAnsi="Palatino Linotype"/>
          <w:sz w:val="24"/>
          <w:szCs w:val="24"/>
        </w:rPr>
        <w:t>Department</w:t>
      </w:r>
      <w:r w:rsidR="002265D9" w:rsidRPr="0088029C">
        <w:rPr>
          <w:rFonts w:ascii="Palatino Linotype" w:hAnsi="Palatino Linotype"/>
          <w:sz w:val="24"/>
          <w:szCs w:val="24"/>
        </w:rPr>
        <w:t xml:space="preserve"> </w:t>
      </w:r>
      <w:r w:rsidR="0052412D">
        <w:rPr>
          <w:rFonts w:ascii="Palatino Linotype" w:hAnsi="Palatino Linotype"/>
          <w:sz w:val="24"/>
          <w:szCs w:val="24"/>
        </w:rPr>
        <w:t>for</w:t>
      </w:r>
      <w:r w:rsidR="002265D9" w:rsidRPr="0088029C">
        <w:rPr>
          <w:rFonts w:ascii="Palatino Linotype" w:hAnsi="Palatino Linotype"/>
          <w:sz w:val="24"/>
          <w:szCs w:val="24"/>
        </w:rPr>
        <w:t xml:space="preserve"> Education in London, it is difficult to shape and change policy without addressing this central institution and its related organisation</w:t>
      </w:r>
      <w:r w:rsidR="0080468E">
        <w:rPr>
          <w:rFonts w:ascii="Palatino Linotype" w:hAnsi="Palatino Linotype"/>
          <w:sz w:val="24"/>
          <w:szCs w:val="24"/>
        </w:rPr>
        <w:t>s</w:t>
      </w:r>
      <w:r w:rsidR="002265D9" w:rsidRPr="0088029C">
        <w:rPr>
          <w:rFonts w:ascii="Palatino Linotype" w:hAnsi="Palatino Linotype"/>
          <w:sz w:val="24"/>
          <w:szCs w:val="24"/>
        </w:rPr>
        <w:t>, notably a national inspection service for schools, the Office for</w:t>
      </w:r>
      <w:r w:rsidR="002265D9">
        <w:rPr>
          <w:rFonts w:ascii="Palatino Linotype" w:hAnsi="Palatino Linotype"/>
          <w:sz w:val="24"/>
          <w:szCs w:val="24"/>
        </w:rPr>
        <w:t xml:space="preserve"> Schools</w:t>
      </w:r>
      <w:r w:rsidR="00272574">
        <w:rPr>
          <w:rFonts w:ascii="Palatino Linotype" w:hAnsi="Palatino Linotype"/>
          <w:sz w:val="24"/>
          <w:szCs w:val="24"/>
        </w:rPr>
        <w:t xml:space="preserve"> (</w:t>
      </w:r>
      <w:proofErr w:type="spellStart"/>
      <w:r w:rsidR="00272574">
        <w:rPr>
          <w:rFonts w:ascii="Palatino Linotype" w:hAnsi="Palatino Linotype"/>
          <w:sz w:val="24"/>
          <w:szCs w:val="24"/>
        </w:rPr>
        <w:t>OfS</w:t>
      </w:r>
      <w:proofErr w:type="spellEnd"/>
      <w:r w:rsidR="00272574">
        <w:rPr>
          <w:rFonts w:ascii="Palatino Linotype" w:hAnsi="Palatino Linotype"/>
          <w:sz w:val="24"/>
          <w:szCs w:val="24"/>
        </w:rPr>
        <w:t>)</w:t>
      </w:r>
      <w:r w:rsidR="002265D9">
        <w:rPr>
          <w:rFonts w:ascii="Palatino Linotype" w:hAnsi="Palatino Linotype"/>
          <w:sz w:val="24"/>
          <w:szCs w:val="24"/>
        </w:rPr>
        <w:t xml:space="preserve">. </w:t>
      </w:r>
    </w:p>
    <w:p w14:paraId="72F1A9F4" w14:textId="65F6BAF9" w:rsidR="00BD2009" w:rsidRPr="00993592" w:rsidRDefault="00B7215D" w:rsidP="004B1C3E">
      <w:pPr>
        <w:spacing w:before="100" w:beforeAutospacing="1" w:after="100" w:afterAutospacing="1" w:line="480" w:lineRule="auto"/>
        <w:jc w:val="center"/>
        <w:rPr>
          <w:rFonts w:ascii="Palatino Linotype" w:hAnsi="Palatino Linotype"/>
          <w:b/>
          <w:bCs/>
          <w:sz w:val="24"/>
          <w:szCs w:val="24"/>
        </w:rPr>
      </w:pPr>
      <w:r>
        <w:rPr>
          <w:rFonts w:ascii="Palatino Linotype" w:hAnsi="Palatino Linotype"/>
          <w:b/>
          <w:bCs/>
          <w:sz w:val="24"/>
          <w:szCs w:val="24"/>
        </w:rPr>
        <w:t xml:space="preserve">The first factor: </w:t>
      </w:r>
      <w:r w:rsidR="00272574" w:rsidRPr="00123DD2">
        <w:rPr>
          <w:rFonts w:ascii="Palatino Linotype" w:hAnsi="Palatino Linotype"/>
          <w:b/>
          <w:bCs/>
          <w:sz w:val="24"/>
          <w:szCs w:val="24"/>
        </w:rPr>
        <w:t>Changing literacy policies in England</w:t>
      </w:r>
    </w:p>
    <w:p w14:paraId="3012568E" w14:textId="52B751C9" w:rsidR="009B7DD8" w:rsidRDefault="00004689" w:rsidP="004B1C3E">
      <w:pPr>
        <w:spacing w:line="480" w:lineRule="auto"/>
        <w:ind w:firstLine="720"/>
        <w:rPr>
          <w:rFonts w:ascii="Palatino Linotype" w:hAnsi="Palatino Linotype"/>
          <w:sz w:val="24"/>
          <w:szCs w:val="24"/>
        </w:rPr>
      </w:pPr>
      <w:r>
        <w:rPr>
          <w:rFonts w:ascii="Palatino Linotype" w:hAnsi="Palatino Linotype"/>
          <w:sz w:val="24"/>
          <w:szCs w:val="24"/>
        </w:rPr>
        <w:t xml:space="preserve">Over the past </w:t>
      </w:r>
      <w:r w:rsidR="00CE5F7A">
        <w:rPr>
          <w:rFonts w:ascii="Palatino Linotype" w:hAnsi="Palatino Linotype"/>
          <w:sz w:val="24"/>
          <w:szCs w:val="24"/>
        </w:rPr>
        <w:t>thirty</w:t>
      </w:r>
      <w:r w:rsidR="009B6718">
        <w:rPr>
          <w:rFonts w:ascii="Palatino Linotype" w:hAnsi="Palatino Linotype"/>
          <w:sz w:val="24"/>
          <w:szCs w:val="24"/>
        </w:rPr>
        <w:t>+</w:t>
      </w:r>
      <w:r>
        <w:rPr>
          <w:rFonts w:ascii="Palatino Linotype" w:hAnsi="Palatino Linotype"/>
          <w:sz w:val="24"/>
          <w:szCs w:val="24"/>
        </w:rPr>
        <w:t xml:space="preserve"> years, literacy policy in England has undergone </w:t>
      </w:r>
      <w:r w:rsidR="003270C1">
        <w:rPr>
          <w:rFonts w:ascii="Palatino Linotype" w:hAnsi="Palatino Linotype"/>
          <w:sz w:val="24"/>
          <w:szCs w:val="24"/>
        </w:rPr>
        <w:t xml:space="preserve">significant </w:t>
      </w:r>
      <w:r>
        <w:rPr>
          <w:rFonts w:ascii="Palatino Linotype" w:hAnsi="Palatino Linotype"/>
          <w:sz w:val="24"/>
          <w:szCs w:val="24"/>
        </w:rPr>
        <w:t xml:space="preserve">changes. </w:t>
      </w:r>
      <w:r w:rsidR="00C57C82">
        <w:rPr>
          <w:rFonts w:ascii="Palatino Linotype" w:hAnsi="Palatino Linotype"/>
          <w:sz w:val="24"/>
          <w:szCs w:val="24"/>
        </w:rPr>
        <w:t>In e</w:t>
      </w:r>
      <w:r w:rsidR="007E2D02">
        <w:rPr>
          <w:rFonts w:ascii="Palatino Linotype" w:hAnsi="Palatino Linotype"/>
          <w:sz w:val="24"/>
          <w:szCs w:val="24"/>
        </w:rPr>
        <w:t>arly literacy education (by which I mean the first years of primary</w:t>
      </w:r>
      <w:r w:rsidR="009721EF">
        <w:rPr>
          <w:rFonts w:ascii="Palatino Linotype" w:hAnsi="Palatino Linotype"/>
          <w:sz w:val="24"/>
          <w:szCs w:val="24"/>
        </w:rPr>
        <w:t xml:space="preserve"> </w:t>
      </w:r>
      <w:r w:rsidR="007E2D02">
        <w:rPr>
          <w:rFonts w:ascii="Palatino Linotype" w:hAnsi="Palatino Linotype"/>
          <w:sz w:val="24"/>
          <w:szCs w:val="24"/>
        </w:rPr>
        <w:t>schooling</w:t>
      </w:r>
      <w:r w:rsidR="00256088">
        <w:rPr>
          <w:rFonts w:ascii="Palatino Linotype" w:hAnsi="Palatino Linotype"/>
          <w:sz w:val="24"/>
          <w:szCs w:val="24"/>
        </w:rPr>
        <w:t xml:space="preserve">, ages </w:t>
      </w:r>
      <w:r w:rsidR="00CE5F7A">
        <w:rPr>
          <w:rFonts w:ascii="Palatino Linotype" w:hAnsi="Palatino Linotype"/>
          <w:sz w:val="24"/>
          <w:szCs w:val="24"/>
        </w:rPr>
        <w:t>four</w:t>
      </w:r>
      <w:r w:rsidR="00DC56CE">
        <w:rPr>
          <w:rFonts w:ascii="Palatino Linotype" w:hAnsi="Palatino Linotype"/>
          <w:sz w:val="24"/>
          <w:szCs w:val="24"/>
        </w:rPr>
        <w:t xml:space="preserve"> to five</w:t>
      </w:r>
      <w:r w:rsidR="00256088">
        <w:rPr>
          <w:rFonts w:ascii="Palatino Linotype" w:hAnsi="Palatino Linotype"/>
          <w:sz w:val="24"/>
          <w:szCs w:val="24"/>
        </w:rPr>
        <w:t xml:space="preserve"> and </w:t>
      </w:r>
      <w:r w:rsidR="00DC56CE">
        <w:rPr>
          <w:rFonts w:ascii="Palatino Linotype" w:hAnsi="Palatino Linotype"/>
          <w:sz w:val="24"/>
          <w:szCs w:val="24"/>
        </w:rPr>
        <w:t>five to six</w:t>
      </w:r>
      <w:r w:rsidR="009F0378">
        <w:rPr>
          <w:rFonts w:ascii="Palatino Linotype" w:hAnsi="Palatino Linotype"/>
          <w:sz w:val="24"/>
          <w:szCs w:val="24"/>
        </w:rPr>
        <w:t>)</w:t>
      </w:r>
      <w:r w:rsidR="007E2D02">
        <w:rPr>
          <w:rFonts w:ascii="Palatino Linotype" w:hAnsi="Palatino Linotype"/>
          <w:sz w:val="24"/>
          <w:szCs w:val="24"/>
        </w:rPr>
        <w:t xml:space="preserve">, phonics has risen to become the favoured and, we can say, imposed approach, and </w:t>
      </w:r>
      <w:r w:rsidR="009B4013">
        <w:rPr>
          <w:rFonts w:ascii="Palatino Linotype" w:hAnsi="Palatino Linotype"/>
          <w:sz w:val="24"/>
          <w:szCs w:val="24"/>
        </w:rPr>
        <w:t xml:space="preserve">it </w:t>
      </w:r>
      <w:r w:rsidR="007E2D02">
        <w:rPr>
          <w:rFonts w:ascii="Palatino Linotype" w:hAnsi="Palatino Linotype"/>
          <w:sz w:val="24"/>
          <w:szCs w:val="24"/>
        </w:rPr>
        <w:t>is now fully embedded in nationwide assessments</w:t>
      </w:r>
      <w:r w:rsidR="009F0378">
        <w:rPr>
          <w:rFonts w:ascii="Palatino Linotype" w:hAnsi="Palatino Linotype"/>
          <w:sz w:val="24"/>
          <w:szCs w:val="24"/>
        </w:rPr>
        <w:t>,</w:t>
      </w:r>
      <w:r w:rsidR="007E2D02">
        <w:rPr>
          <w:rFonts w:ascii="Palatino Linotype" w:hAnsi="Palatino Linotype"/>
          <w:sz w:val="24"/>
          <w:szCs w:val="24"/>
        </w:rPr>
        <w:t xml:space="preserve"> accountability</w:t>
      </w:r>
      <w:r w:rsidR="000A6DD6">
        <w:rPr>
          <w:rFonts w:ascii="Palatino Linotype" w:hAnsi="Palatino Linotype"/>
          <w:sz w:val="24"/>
          <w:szCs w:val="24"/>
        </w:rPr>
        <w:t>,</w:t>
      </w:r>
      <w:r w:rsidR="007E2D02">
        <w:rPr>
          <w:rFonts w:ascii="Palatino Linotype" w:hAnsi="Palatino Linotype"/>
          <w:sz w:val="24"/>
          <w:szCs w:val="24"/>
        </w:rPr>
        <w:t xml:space="preserve"> and inspection measures</w:t>
      </w:r>
      <w:r w:rsidR="00123DD2">
        <w:rPr>
          <w:rFonts w:ascii="Palatino Linotype" w:hAnsi="Palatino Linotype"/>
          <w:sz w:val="24"/>
          <w:szCs w:val="24"/>
        </w:rPr>
        <w:t>. This move is documented in policy papers, the national curriculum (and its updates), inspection guidance</w:t>
      </w:r>
      <w:r w:rsidR="0088402E">
        <w:rPr>
          <w:rFonts w:ascii="Palatino Linotype" w:hAnsi="Palatino Linotype"/>
          <w:sz w:val="24"/>
          <w:szCs w:val="24"/>
        </w:rPr>
        <w:t>, assessments</w:t>
      </w:r>
      <w:r w:rsidR="00E85AC3">
        <w:rPr>
          <w:rFonts w:ascii="Palatino Linotype" w:hAnsi="Palatino Linotype"/>
          <w:sz w:val="24"/>
          <w:szCs w:val="24"/>
        </w:rPr>
        <w:t>,</w:t>
      </w:r>
      <w:r w:rsidR="00123DD2">
        <w:rPr>
          <w:rFonts w:ascii="Palatino Linotype" w:hAnsi="Palatino Linotype"/>
          <w:sz w:val="24"/>
          <w:szCs w:val="24"/>
        </w:rPr>
        <w:t xml:space="preserve"> and funding schemes by the Department </w:t>
      </w:r>
      <w:r w:rsidR="000F6B93">
        <w:rPr>
          <w:rFonts w:ascii="Palatino Linotype" w:hAnsi="Palatino Linotype"/>
          <w:sz w:val="24"/>
          <w:szCs w:val="24"/>
        </w:rPr>
        <w:t>for</w:t>
      </w:r>
      <w:r w:rsidR="00123DD2">
        <w:rPr>
          <w:rFonts w:ascii="Palatino Linotype" w:hAnsi="Palatino Linotype"/>
          <w:sz w:val="24"/>
          <w:szCs w:val="24"/>
        </w:rPr>
        <w:t xml:space="preserve"> Education. </w:t>
      </w:r>
    </w:p>
    <w:p w14:paraId="6C51478D" w14:textId="77777777" w:rsidR="00A207CD" w:rsidRDefault="00A207CD" w:rsidP="004B1C3E">
      <w:pPr>
        <w:spacing w:line="480" w:lineRule="auto"/>
        <w:rPr>
          <w:rFonts w:ascii="Palatino Linotype" w:hAnsi="Palatino Linotype"/>
          <w:sz w:val="24"/>
          <w:szCs w:val="24"/>
        </w:rPr>
      </w:pPr>
    </w:p>
    <w:p w14:paraId="75B45637" w14:textId="07F14B3E" w:rsidR="00B55043" w:rsidRDefault="007A0736" w:rsidP="004B1C3E">
      <w:pPr>
        <w:spacing w:line="480" w:lineRule="auto"/>
        <w:ind w:firstLine="720"/>
        <w:rPr>
          <w:rFonts w:ascii="Palatino Linotype" w:hAnsi="Palatino Linotype"/>
          <w:sz w:val="24"/>
          <w:szCs w:val="24"/>
        </w:rPr>
      </w:pPr>
      <w:r>
        <w:rPr>
          <w:rFonts w:ascii="Palatino Linotype" w:hAnsi="Palatino Linotype"/>
          <w:sz w:val="24"/>
          <w:szCs w:val="24"/>
        </w:rPr>
        <w:t xml:space="preserve">A </w:t>
      </w:r>
      <w:r w:rsidR="00831BA7">
        <w:rPr>
          <w:rFonts w:ascii="Palatino Linotype" w:hAnsi="Palatino Linotype"/>
          <w:sz w:val="24"/>
          <w:szCs w:val="24"/>
        </w:rPr>
        <w:t xml:space="preserve">move towards phonics is not unique to England </w:t>
      </w:r>
      <w:r w:rsidR="00C05BE5">
        <w:rPr>
          <w:rFonts w:ascii="Palatino Linotype" w:hAnsi="Palatino Linotype"/>
          <w:sz w:val="24"/>
          <w:szCs w:val="24"/>
        </w:rPr>
        <w:t>and will be familiar to readers in other English-speaking countries</w:t>
      </w:r>
      <w:r w:rsidR="00FE44B8">
        <w:rPr>
          <w:rFonts w:ascii="Palatino Linotype" w:hAnsi="Palatino Linotype"/>
          <w:sz w:val="24"/>
          <w:szCs w:val="24"/>
        </w:rPr>
        <w:t xml:space="preserve"> (see Dur</w:t>
      </w:r>
      <w:r w:rsidR="000A6DD6">
        <w:rPr>
          <w:rFonts w:ascii="Palatino Linotype" w:hAnsi="Palatino Linotype"/>
          <w:sz w:val="24"/>
          <w:szCs w:val="24"/>
        </w:rPr>
        <w:t>á</w:t>
      </w:r>
      <w:r w:rsidR="00FE44B8">
        <w:rPr>
          <w:rFonts w:ascii="Palatino Linotype" w:hAnsi="Palatino Linotype"/>
          <w:sz w:val="24"/>
          <w:szCs w:val="24"/>
        </w:rPr>
        <w:t xml:space="preserve">n and </w:t>
      </w:r>
      <w:proofErr w:type="spellStart"/>
      <w:r w:rsidR="00FE44B8">
        <w:rPr>
          <w:rFonts w:ascii="Palatino Linotype" w:hAnsi="Palatino Linotype"/>
          <w:sz w:val="24"/>
          <w:szCs w:val="24"/>
        </w:rPr>
        <w:t>Hikida</w:t>
      </w:r>
      <w:proofErr w:type="spellEnd"/>
      <w:r w:rsidR="00E11468">
        <w:rPr>
          <w:rFonts w:ascii="Palatino Linotype" w:hAnsi="Palatino Linotype"/>
          <w:sz w:val="24"/>
          <w:szCs w:val="24"/>
        </w:rPr>
        <w:t>,</w:t>
      </w:r>
      <w:r w:rsidR="00FE44B8">
        <w:rPr>
          <w:rFonts w:ascii="Palatino Linotype" w:hAnsi="Palatino Linotype"/>
          <w:sz w:val="24"/>
          <w:szCs w:val="24"/>
        </w:rPr>
        <w:t xml:space="preserve"> </w:t>
      </w:r>
      <w:r w:rsidR="00156C03">
        <w:rPr>
          <w:rFonts w:ascii="Palatino Linotype" w:hAnsi="Palatino Linotype"/>
          <w:sz w:val="24"/>
          <w:szCs w:val="24"/>
        </w:rPr>
        <w:t xml:space="preserve">2021 </w:t>
      </w:r>
      <w:r w:rsidR="00FE44B8">
        <w:rPr>
          <w:rFonts w:ascii="Palatino Linotype" w:hAnsi="Palatino Linotype"/>
          <w:sz w:val="24"/>
          <w:szCs w:val="24"/>
        </w:rPr>
        <w:t>for an overview of developments in the US)</w:t>
      </w:r>
      <w:r>
        <w:rPr>
          <w:rFonts w:ascii="Palatino Linotype" w:hAnsi="Palatino Linotype"/>
          <w:sz w:val="24"/>
          <w:szCs w:val="24"/>
        </w:rPr>
        <w:t xml:space="preserve">. </w:t>
      </w:r>
      <w:r w:rsidR="001A2A79">
        <w:rPr>
          <w:rFonts w:ascii="Palatino Linotype" w:hAnsi="Palatino Linotype"/>
          <w:sz w:val="24"/>
          <w:szCs w:val="24"/>
        </w:rPr>
        <w:t xml:space="preserve">Scotland too has emphasized the need for phonics as an important part of literacy teaching. Unlike in </w:t>
      </w:r>
      <w:r w:rsidR="00AA660D">
        <w:rPr>
          <w:rFonts w:ascii="Palatino Linotype" w:hAnsi="Palatino Linotype"/>
          <w:sz w:val="24"/>
          <w:szCs w:val="24"/>
        </w:rPr>
        <w:t xml:space="preserve">the rest of the </w:t>
      </w:r>
      <w:r w:rsidR="000E1CE8">
        <w:rPr>
          <w:rFonts w:ascii="Palatino Linotype" w:hAnsi="Palatino Linotype"/>
          <w:sz w:val="24"/>
          <w:szCs w:val="24"/>
        </w:rPr>
        <w:t>UK</w:t>
      </w:r>
      <w:r w:rsidR="00AA660D">
        <w:rPr>
          <w:rFonts w:ascii="Palatino Linotype" w:hAnsi="Palatino Linotype"/>
          <w:sz w:val="24"/>
          <w:szCs w:val="24"/>
        </w:rPr>
        <w:t xml:space="preserve">, North America and Australia, the </w:t>
      </w:r>
      <w:r w:rsidR="00703FE0">
        <w:rPr>
          <w:rFonts w:ascii="Palatino Linotype" w:hAnsi="Palatino Linotype"/>
          <w:sz w:val="24"/>
          <w:szCs w:val="24"/>
        </w:rPr>
        <w:t xml:space="preserve">English </w:t>
      </w:r>
      <w:r w:rsidR="00AA660D">
        <w:rPr>
          <w:rFonts w:ascii="Palatino Linotype" w:hAnsi="Palatino Linotype"/>
          <w:sz w:val="24"/>
          <w:szCs w:val="24"/>
        </w:rPr>
        <w:t xml:space="preserve">Department </w:t>
      </w:r>
      <w:r w:rsidR="0086036E">
        <w:rPr>
          <w:rFonts w:ascii="Palatino Linotype" w:hAnsi="Palatino Linotype"/>
          <w:sz w:val="24"/>
          <w:szCs w:val="24"/>
        </w:rPr>
        <w:t xml:space="preserve">for </w:t>
      </w:r>
      <w:r w:rsidR="00AA660D">
        <w:rPr>
          <w:rFonts w:ascii="Palatino Linotype" w:hAnsi="Palatino Linotype"/>
          <w:sz w:val="24"/>
          <w:szCs w:val="24"/>
        </w:rPr>
        <w:t>Education has chosen</w:t>
      </w:r>
      <w:r w:rsidR="00C05BE5">
        <w:rPr>
          <w:rFonts w:ascii="Palatino Linotype" w:hAnsi="Palatino Linotype"/>
          <w:sz w:val="24"/>
          <w:szCs w:val="24"/>
        </w:rPr>
        <w:t xml:space="preserve"> a very specific </w:t>
      </w:r>
      <w:r w:rsidR="00AA660D">
        <w:rPr>
          <w:rFonts w:ascii="Palatino Linotype" w:hAnsi="Palatino Linotype"/>
          <w:sz w:val="24"/>
          <w:szCs w:val="24"/>
        </w:rPr>
        <w:t xml:space="preserve">path, with a </w:t>
      </w:r>
      <w:r w:rsidR="000817C4">
        <w:rPr>
          <w:rFonts w:ascii="Palatino Linotype" w:hAnsi="Palatino Linotype"/>
          <w:sz w:val="24"/>
          <w:szCs w:val="24"/>
        </w:rPr>
        <w:t>particular</w:t>
      </w:r>
      <w:r w:rsidR="00AA660D">
        <w:rPr>
          <w:rFonts w:ascii="Palatino Linotype" w:hAnsi="Palatino Linotype"/>
          <w:sz w:val="24"/>
          <w:szCs w:val="24"/>
        </w:rPr>
        <w:t xml:space="preserve"> </w:t>
      </w:r>
      <w:r w:rsidR="00C05BE5">
        <w:rPr>
          <w:rFonts w:ascii="Palatino Linotype" w:hAnsi="Palatino Linotype"/>
          <w:sz w:val="24"/>
          <w:szCs w:val="24"/>
        </w:rPr>
        <w:t xml:space="preserve">form of phonics </w:t>
      </w:r>
      <w:r w:rsidR="00AA660D">
        <w:rPr>
          <w:rFonts w:ascii="Palatino Linotype" w:hAnsi="Palatino Linotype"/>
          <w:sz w:val="24"/>
          <w:szCs w:val="24"/>
        </w:rPr>
        <w:t xml:space="preserve">having </w:t>
      </w:r>
      <w:r w:rsidR="00C05BE5">
        <w:rPr>
          <w:rFonts w:ascii="Palatino Linotype" w:hAnsi="Palatino Linotype"/>
          <w:sz w:val="24"/>
          <w:szCs w:val="24"/>
        </w:rPr>
        <w:t xml:space="preserve">become </w:t>
      </w:r>
      <w:r w:rsidR="006E23FA">
        <w:rPr>
          <w:rFonts w:ascii="Palatino Linotype" w:hAnsi="Palatino Linotype"/>
          <w:sz w:val="24"/>
          <w:szCs w:val="24"/>
        </w:rPr>
        <w:t>the norm in English primary schools. This is called ‘systematic synthetic phonics’ (SSP), also referred to as just ‘synthetic phonics’.</w:t>
      </w:r>
      <w:r w:rsidR="00703FE0">
        <w:rPr>
          <w:rFonts w:ascii="Palatino Linotype" w:hAnsi="Palatino Linotype"/>
          <w:sz w:val="24"/>
          <w:szCs w:val="24"/>
        </w:rPr>
        <w:t xml:space="preserve"> To be </w:t>
      </w:r>
      <w:r w:rsidR="00B55043">
        <w:rPr>
          <w:rFonts w:ascii="Palatino Linotype" w:hAnsi="Palatino Linotype"/>
          <w:sz w:val="24"/>
          <w:szCs w:val="24"/>
        </w:rPr>
        <w:t>distinguished from analytic phonics</w:t>
      </w:r>
      <w:r w:rsidR="00703FE0">
        <w:rPr>
          <w:rFonts w:ascii="Palatino Linotype" w:hAnsi="Palatino Linotype"/>
          <w:sz w:val="24"/>
          <w:szCs w:val="24"/>
        </w:rPr>
        <w:t>,</w:t>
      </w:r>
      <w:r w:rsidR="00BB58BF">
        <w:rPr>
          <w:rFonts w:ascii="Palatino Linotype" w:hAnsi="Palatino Linotype"/>
          <w:sz w:val="24"/>
          <w:szCs w:val="24"/>
        </w:rPr>
        <w:t xml:space="preserve"> in SSP children are initially introduced to </w:t>
      </w:r>
      <w:r w:rsidR="00F31AD3">
        <w:rPr>
          <w:rFonts w:ascii="Palatino Linotype" w:hAnsi="Palatino Linotype"/>
          <w:sz w:val="24"/>
          <w:szCs w:val="24"/>
        </w:rPr>
        <w:t>sounds (phonemes)</w:t>
      </w:r>
      <w:r w:rsidR="001D49A2">
        <w:rPr>
          <w:rFonts w:ascii="Palatino Linotype" w:hAnsi="Palatino Linotype"/>
          <w:sz w:val="24"/>
          <w:szCs w:val="24"/>
        </w:rPr>
        <w:t xml:space="preserve"> and the letter/s </w:t>
      </w:r>
      <w:r w:rsidR="00395558">
        <w:rPr>
          <w:rFonts w:ascii="Palatino Linotype" w:hAnsi="Palatino Linotype"/>
          <w:sz w:val="24"/>
          <w:szCs w:val="24"/>
        </w:rPr>
        <w:t xml:space="preserve">associated with them (graphemes), with words being </w:t>
      </w:r>
      <w:r w:rsidR="001368EF">
        <w:rPr>
          <w:rFonts w:ascii="Palatino Linotype" w:hAnsi="Palatino Linotype"/>
          <w:sz w:val="24"/>
          <w:szCs w:val="24"/>
        </w:rPr>
        <w:t>divided into these units, to be pronounced in isolation. Children then learn to blend (synthetise) these sounds into words.</w:t>
      </w:r>
      <w:r w:rsidR="00F31AD3">
        <w:rPr>
          <w:rFonts w:ascii="Palatino Linotype" w:hAnsi="Palatino Linotype"/>
          <w:sz w:val="24"/>
          <w:szCs w:val="24"/>
        </w:rPr>
        <w:t xml:space="preserve"> </w:t>
      </w:r>
      <w:r w:rsidR="00BB58BF">
        <w:rPr>
          <w:rFonts w:ascii="Palatino Linotype" w:hAnsi="Palatino Linotype"/>
          <w:sz w:val="24"/>
          <w:szCs w:val="24"/>
        </w:rPr>
        <w:t xml:space="preserve"> </w:t>
      </w:r>
    </w:p>
    <w:p w14:paraId="6E729566" w14:textId="3CDA567A" w:rsidR="00B94F9B" w:rsidRDefault="00B94F9B" w:rsidP="004B1C3E">
      <w:pPr>
        <w:spacing w:line="480" w:lineRule="auto"/>
        <w:rPr>
          <w:rFonts w:ascii="Palatino Linotype" w:hAnsi="Palatino Linotype"/>
          <w:sz w:val="24"/>
          <w:szCs w:val="24"/>
        </w:rPr>
      </w:pPr>
    </w:p>
    <w:p w14:paraId="2C8A0552" w14:textId="3DA3B1C5" w:rsidR="002E5054" w:rsidRDefault="00991432" w:rsidP="004B1C3E">
      <w:pPr>
        <w:spacing w:line="480" w:lineRule="auto"/>
        <w:ind w:firstLine="720"/>
        <w:rPr>
          <w:rFonts w:ascii="Palatino Linotype" w:hAnsi="Palatino Linotype"/>
          <w:sz w:val="24"/>
          <w:szCs w:val="24"/>
        </w:rPr>
      </w:pPr>
      <w:r>
        <w:rPr>
          <w:rFonts w:ascii="Palatino Linotype" w:hAnsi="Palatino Linotype"/>
          <w:sz w:val="24"/>
          <w:szCs w:val="24"/>
        </w:rPr>
        <w:t xml:space="preserve">How did </w:t>
      </w:r>
      <w:r w:rsidR="00020A33">
        <w:rPr>
          <w:rFonts w:ascii="Palatino Linotype" w:hAnsi="Palatino Linotype"/>
          <w:sz w:val="24"/>
          <w:szCs w:val="24"/>
        </w:rPr>
        <w:t>systematic synthetic phonics (SSP)</w:t>
      </w:r>
      <w:r>
        <w:rPr>
          <w:rFonts w:ascii="Palatino Linotype" w:hAnsi="Palatino Linotype"/>
          <w:sz w:val="24"/>
          <w:szCs w:val="24"/>
        </w:rPr>
        <w:t xml:space="preserve"> become the government’ s favoured approach to teaching literacy? </w:t>
      </w:r>
      <w:r w:rsidR="00DC56CE">
        <w:rPr>
          <w:rFonts w:ascii="Palatino Linotype" w:hAnsi="Palatino Linotype"/>
          <w:sz w:val="24"/>
          <w:szCs w:val="24"/>
        </w:rPr>
        <w:t>Thirty</w:t>
      </w:r>
      <w:r w:rsidR="00B94F9B">
        <w:rPr>
          <w:rFonts w:ascii="Palatino Linotype" w:hAnsi="Palatino Linotype"/>
          <w:sz w:val="24"/>
          <w:szCs w:val="24"/>
        </w:rPr>
        <w:t xml:space="preserve"> years ago, SSP was nowhere to be seen in policy documents. </w:t>
      </w:r>
      <w:r w:rsidR="002F71E6">
        <w:rPr>
          <w:rFonts w:ascii="Palatino Linotype" w:hAnsi="Palatino Linotype"/>
          <w:sz w:val="24"/>
          <w:szCs w:val="24"/>
        </w:rPr>
        <w:t>Guidance on teaching reading was loose. The National Curriculum was introduced in</w:t>
      </w:r>
      <w:r w:rsidR="00AE6F15">
        <w:rPr>
          <w:rFonts w:ascii="Palatino Linotype" w:hAnsi="Palatino Linotype"/>
          <w:sz w:val="24"/>
          <w:szCs w:val="24"/>
        </w:rPr>
        <w:t xml:space="preserve"> 1989 </w:t>
      </w:r>
      <w:r w:rsidR="002F71E6">
        <w:rPr>
          <w:rFonts w:ascii="Palatino Linotype" w:hAnsi="Palatino Linotype"/>
          <w:sz w:val="24"/>
          <w:szCs w:val="24"/>
        </w:rPr>
        <w:t>onl</w:t>
      </w:r>
      <w:r w:rsidR="00F9463B">
        <w:rPr>
          <w:rFonts w:ascii="Palatino Linotype" w:hAnsi="Palatino Linotype"/>
          <w:sz w:val="24"/>
          <w:szCs w:val="24"/>
        </w:rPr>
        <w:t>y</w:t>
      </w:r>
      <w:r w:rsidR="00286BA3">
        <w:rPr>
          <w:rFonts w:ascii="Palatino Linotype" w:hAnsi="Palatino Linotype"/>
          <w:sz w:val="24"/>
          <w:szCs w:val="24"/>
        </w:rPr>
        <w:t xml:space="preserve">. </w:t>
      </w:r>
      <w:r w:rsidR="00B04117">
        <w:rPr>
          <w:rFonts w:ascii="Palatino Linotype" w:hAnsi="Palatino Linotype"/>
          <w:sz w:val="24"/>
          <w:szCs w:val="24"/>
        </w:rPr>
        <w:t>The rise of phonics began in the late 1990s</w:t>
      </w:r>
      <w:r w:rsidR="00AD6033">
        <w:rPr>
          <w:rFonts w:ascii="Palatino Linotype" w:hAnsi="Palatino Linotype"/>
          <w:sz w:val="24"/>
          <w:szCs w:val="24"/>
        </w:rPr>
        <w:t>, w</w:t>
      </w:r>
      <w:r w:rsidR="0049065F">
        <w:rPr>
          <w:rFonts w:ascii="Palatino Linotype" w:hAnsi="Palatino Linotype"/>
          <w:sz w:val="24"/>
          <w:szCs w:val="24"/>
        </w:rPr>
        <w:t>hen</w:t>
      </w:r>
      <w:r w:rsidR="00AD6033">
        <w:rPr>
          <w:rFonts w:ascii="Palatino Linotype" w:hAnsi="Palatino Linotype"/>
          <w:sz w:val="24"/>
          <w:szCs w:val="24"/>
        </w:rPr>
        <w:t xml:space="preserve"> </w:t>
      </w:r>
      <w:r w:rsidR="00DE09CF">
        <w:rPr>
          <w:rFonts w:ascii="Palatino Linotype" w:hAnsi="Palatino Linotype"/>
          <w:sz w:val="24"/>
          <w:szCs w:val="24"/>
        </w:rPr>
        <w:t>the media rep</w:t>
      </w:r>
      <w:r w:rsidR="003845FD">
        <w:rPr>
          <w:rFonts w:ascii="Palatino Linotype" w:hAnsi="Palatino Linotype"/>
          <w:sz w:val="24"/>
          <w:szCs w:val="24"/>
        </w:rPr>
        <w:t xml:space="preserve">orted on </w:t>
      </w:r>
      <w:r w:rsidR="00AD6033">
        <w:rPr>
          <w:rFonts w:ascii="Palatino Linotype" w:hAnsi="Palatino Linotype"/>
          <w:sz w:val="24"/>
          <w:szCs w:val="24"/>
        </w:rPr>
        <w:t>debates initiated by educational psychologists link</w:t>
      </w:r>
      <w:r w:rsidR="00945C80">
        <w:rPr>
          <w:rFonts w:ascii="Palatino Linotype" w:hAnsi="Palatino Linotype"/>
          <w:sz w:val="24"/>
          <w:szCs w:val="24"/>
        </w:rPr>
        <w:t>ing</w:t>
      </w:r>
      <w:r w:rsidR="00AD6033">
        <w:rPr>
          <w:rFonts w:ascii="Palatino Linotype" w:hAnsi="Palatino Linotype"/>
          <w:sz w:val="24"/>
          <w:szCs w:val="24"/>
        </w:rPr>
        <w:t xml:space="preserve"> the fall in literacy achievements in London to the use of the whole language method </w:t>
      </w:r>
      <w:r w:rsidR="00286BA3">
        <w:rPr>
          <w:rFonts w:ascii="Palatino Linotype" w:hAnsi="Palatino Linotype"/>
          <w:sz w:val="24"/>
          <w:szCs w:val="24"/>
        </w:rPr>
        <w:t>that, it was claimed, was commonly used</w:t>
      </w:r>
      <w:r w:rsidR="009A7679">
        <w:rPr>
          <w:rFonts w:ascii="Palatino Linotype" w:hAnsi="Palatino Linotype"/>
          <w:sz w:val="24"/>
          <w:szCs w:val="24"/>
        </w:rPr>
        <w:t xml:space="preserve">. </w:t>
      </w:r>
      <w:r w:rsidR="00B74884">
        <w:rPr>
          <w:rFonts w:ascii="Palatino Linotype" w:hAnsi="Palatino Linotype"/>
          <w:sz w:val="24"/>
          <w:szCs w:val="24"/>
        </w:rPr>
        <w:t xml:space="preserve">Labour politicians, then in opposition, </w:t>
      </w:r>
      <w:r w:rsidR="000A053A">
        <w:rPr>
          <w:rFonts w:ascii="Palatino Linotype" w:hAnsi="Palatino Linotype"/>
          <w:sz w:val="24"/>
          <w:szCs w:val="24"/>
        </w:rPr>
        <w:t xml:space="preserve">picked up </w:t>
      </w:r>
      <w:r w:rsidR="00B74884">
        <w:rPr>
          <w:rFonts w:ascii="Palatino Linotype" w:hAnsi="Palatino Linotype"/>
          <w:sz w:val="24"/>
          <w:szCs w:val="24"/>
        </w:rPr>
        <w:t xml:space="preserve">the </w:t>
      </w:r>
      <w:r w:rsidR="000A053A">
        <w:rPr>
          <w:rFonts w:ascii="Palatino Linotype" w:hAnsi="Palatino Linotype"/>
          <w:sz w:val="24"/>
          <w:szCs w:val="24"/>
        </w:rPr>
        <w:t>issue</w:t>
      </w:r>
      <w:r w:rsidR="00B74884">
        <w:rPr>
          <w:rFonts w:ascii="Palatino Linotype" w:hAnsi="Palatino Linotype"/>
          <w:sz w:val="24"/>
          <w:szCs w:val="24"/>
        </w:rPr>
        <w:t xml:space="preserve"> and began to work on policy reform</w:t>
      </w:r>
      <w:r w:rsidR="000A053A">
        <w:rPr>
          <w:rFonts w:ascii="Palatino Linotype" w:hAnsi="Palatino Linotype"/>
          <w:sz w:val="24"/>
          <w:szCs w:val="24"/>
        </w:rPr>
        <w:t>.</w:t>
      </w:r>
      <w:r w:rsidR="00AE6F15">
        <w:rPr>
          <w:rFonts w:ascii="Palatino Linotype" w:hAnsi="Palatino Linotype"/>
          <w:sz w:val="24"/>
          <w:szCs w:val="24"/>
        </w:rPr>
        <w:t xml:space="preserve"> </w:t>
      </w:r>
      <w:r w:rsidR="00442FA3">
        <w:rPr>
          <w:rFonts w:ascii="Palatino Linotype" w:hAnsi="Palatino Linotype"/>
          <w:sz w:val="24"/>
          <w:szCs w:val="24"/>
        </w:rPr>
        <w:t xml:space="preserve">The National Literacy </w:t>
      </w:r>
      <w:r w:rsidR="00442FA3">
        <w:rPr>
          <w:rFonts w:ascii="Palatino Linotype" w:hAnsi="Palatino Linotype"/>
          <w:sz w:val="24"/>
          <w:szCs w:val="24"/>
        </w:rPr>
        <w:lastRenderedPageBreak/>
        <w:t>Hour</w:t>
      </w:r>
      <w:r w:rsidR="006D359F">
        <w:rPr>
          <w:rFonts w:ascii="Palatino Linotype" w:hAnsi="Palatino Linotype"/>
          <w:sz w:val="24"/>
          <w:szCs w:val="24"/>
        </w:rPr>
        <w:t xml:space="preserve">, introduced in 1998, </w:t>
      </w:r>
      <w:r w:rsidR="00442FA3">
        <w:rPr>
          <w:rFonts w:ascii="Palatino Linotype" w:hAnsi="Palatino Linotype"/>
          <w:sz w:val="24"/>
          <w:szCs w:val="24"/>
        </w:rPr>
        <w:t>was the first country-wide policy detailed and prescriptive enough to lead t</w:t>
      </w:r>
      <w:r w:rsidR="0074567E">
        <w:rPr>
          <w:rFonts w:ascii="Palatino Linotype" w:hAnsi="Palatino Linotype"/>
          <w:sz w:val="24"/>
          <w:szCs w:val="24"/>
        </w:rPr>
        <w:t xml:space="preserve">o each primary school in the country including daily teaching of phonics, </w:t>
      </w:r>
      <w:r w:rsidR="00E46323">
        <w:rPr>
          <w:rFonts w:ascii="Palatino Linotype" w:hAnsi="Palatino Linotype"/>
          <w:sz w:val="24"/>
          <w:szCs w:val="24"/>
        </w:rPr>
        <w:t>a</w:t>
      </w:r>
      <w:r w:rsidR="00DD2598">
        <w:rPr>
          <w:rFonts w:ascii="Palatino Linotype" w:hAnsi="Palatino Linotype"/>
          <w:sz w:val="24"/>
          <w:szCs w:val="24"/>
        </w:rPr>
        <w:t>s a</w:t>
      </w:r>
      <w:r w:rsidR="0074567E">
        <w:rPr>
          <w:rFonts w:ascii="Palatino Linotype" w:hAnsi="Palatino Linotype"/>
          <w:sz w:val="24"/>
          <w:szCs w:val="24"/>
        </w:rPr>
        <w:t xml:space="preserve"> component of the Literacy Hour. </w:t>
      </w:r>
      <w:r w:rsidR="0081631D">
        <w:rPr>
          <w:rFonts w:ascii="Palatino Linotype" w:hAnsi="Palatino Linotype"/>
          <w:sz w:val="24"/>
          <w:szCs w:val="24"/>
        </w:rPr>
        <w:t>This marked the beginning of a</w:t>
      </w:r>
      <w:r w:rsidR="00B7215D">
        <w:rPr>
          <w:rFonts w:ascii="Palatino Linotype" w:hAnsi="Palatino Linotype"/>
          <w:sz w:val="24"/>
          <w:szCs w:val="24"/>
        </w:rPr>
        <w:t xml:space="preserve"> move </w:t>
      </w:r>
      <w:r w:rsidR="0081631D">
        <w:rPr>
          <w:rFonts w:ascii="Palatino Linotype" w:hAnsi="Palatino Linotype"/>
          <w:sz w:val="24"/>
          <w:szCs w:val="24"/>
        </w:rPr>
        <w:t>towards</w:t>
      </w:r>
      <w:r w:rsidR="00E46323">
        <w:rPr>
          <w:rFonts w:ascii="Palatino Linotype" w:hAnsi="Palatino Linotype"/>
          <w:sz w:val="24"/>
          <w:szCs w:val="24"/>
        </w:rPr>
        <w:t xml:space="preserve"> SSP and </w:t>
      </w:r>
      <w:r w:rsidR="0081631D">
        <w:rPr>
          <w:rFonts w:ascii="Palatino Linotype" w:hAnsi="Palatino Linotype"/>
          <w:sz w:val="24"/>
          <w:szCs w:val="24"/>
        </w:rPr>
        <w:t>more central involvement and control over literacy pedagogies (Moss</w:t>
      </w:r>
      <w:r w:rsidR="00E11468">
        <w:rPr>
          <w:rFonts w:ascii="Palatino Linotype" w:hAnsi="Palatino Linotype"/>
          <w:sz w:val="24"/>
          <w:szCs w:val="24"/>
        </w:rPr>
        <w:t>,</w:t>
      </w:r>
      <w:r w:rsidR="0081631D">
        <w:rPr>
          <w:rFonts w:ascii="Palatino Linotype" w:hAnsi="Palatino Linotype"/>
          <w:sz w:val="24"/>
          <w:szCs w:val="24"/>
        </w:rPr>
        <w:t xml:space="preserve"> 2016)</w:t>
      </w:r>
      <w:r w:rsidR="00146B21">
        <w:rPr>
          <w:rFonts w:ascii="Palatino Linotype" w:hAnsi="Palatino Linotype"/>
          <w:sz w:val="24"/>
          <w:szCs w:val="24"/>
        </w:rPr>
        <w:t>.</w:t>
      </w:r>
      <w:r w:rsidR="00C85DA2">
        <w:rPr>
          <w:rFonts w:ascii="Palatino Linotype" w:hAnsi="Palatino Linotype"/>
          <w:sz w:val="24"/>
          <w:szCs w:val="24"/>
        </w:rPr>
        <w:t xml:space="preserve"> While the curriculum had been set by the state, how to teach it had until then be </w:t>
      </w:r>
      <w:r w:rsidR="00BD3155">
        <w:rPr>
          <w:rFonts w:ascii="Palatino Linotype" w:hAnsi="Palatino Linotype"/>
          <w:sz w:val="24"/>
          <w:szCs w:val="24"/>
        </w:rPr>
        <w:t>left up to teachers and schools to decide (Wyse and Bradbury</w:t>
      </w:r>
      <w:r w:rsidR="00E11468">
        <w:rPr>
          <w:rFonts w:ascii="Palatino Linotype" w:hAnsi="Palatino Linotype"/>
          <w:sz w:val="24"/>
          <w:szCs w:val="24"/>
        </w:rPr>
        <w:t>,</w:t>
      </w:r>
      <w:r w:rsidR="00BD3155">
        <w:rPr>
          <w:rFonts w:ascii="Palatino Linotype" w:hAnsi="Palatino Linotype"/>
          <w:sz w:val="24"/>
          <w:szCs w:val="24"/>
        </w:rPr>
        <w:t xml:space="preserve"> 2022</w:t>
      </w:r>
      <w:r w:rsidR="0086036E">
        <w:rPr>
          <w:rFonts w:ascii="Palatino Linotype" w:hAnsi="Palatino Linotype"/>
          <w:sz w:val="24"/>
          <w:szCs w:val="24"/>
        </w:rPr>
        <w:t>a</w:t>
      </w:r>
      <w:r w:rsidR="00BD3155">
        <w:rPr>
          <w:rFonts w:ascii="Palatino Linotype" w:hAnsi="Palatino Linotype"/>
          <w:sz w:val="24"/>
          <w:szCs w:val="24"/>
        </w:rPr>
        <w:t>). With the Literacy Hour this was changing.</w:t>
      </w:r>
      <w:r w:rsidR="00146B21">
        <w:rPr>
          <w:rFonts w:ascii="Palatino Linotype" w:hAnsi="Palatino Linotype"/>
          <w:sz w:val="24"/>
          <w:szCs w:val="24"/>
        </w:rPr>
        <w:t xml:space="preserve"> The Rose Report</w:t>
      </w:r>
      <w:r w:rsidR="009344F1">
        <w:rPr>
          <w:rFonts w:ascii="Palatino Linotype" w:hAnsi="Palatino Linotype"/>
          <w:sz w:val="24"/>
          <w:szCs w:val="24"/>
        </w:rPr>
        <w:t xml:space="preserve"> (2006)</w:t>
      </w:r>
      <w:r w:rsidR="00146B21">
        <w:rPr>
          <w:rFonts w:ascii="Palatino Linotype" w:hAnsi="Palatino Linotype"/>
          <w:sz w:val="24"/>
          <w:szCs w:val="24"/>
        </w:rPr>
        <w:t xml:space="preserve">, a government commissioned </w:t>
      </w:r>
      <w:r w:rsidR="009344F1">
        <w:rPr>
          <w:rFonts w:ascii="Palatino Linotype" w:hAnsi="Palatino Linotype"/>
          <w:sz w:val="24"/>
          <w:szCs w:val="24"/>
        </w:rPr>
        <w:t xml:space="preserve">inquiry into literacy teaching, cemented this move towards phonics. </w:t>
      </w:r>
      <w:r w:rsidR="00192FBF" w:rsidRPr="00B77027">
        <w:rPr>
          <w:rFonts w:ascii="Palatino Linotype" w:hAnsi="Palatino Linotype"/>
          <w:sz w:val="24"/>
          <w:szCs w:val="24"/>
        </w:rPr>
        <w:t>A</w:t>
      </w:r>
      <w:r w:rsidR="009344F1" w:rsidRPr="00B77027">
        <w:rPr>
          <w:rFonts w:ascii="Palatino Linotype" w:hAnsi="Palatino Linotype"/>
          <w:sz w:val="24"/>
          <w:szCs w:val="24"/>
        </w:rPr>
        <w:t xml:space="preserve">mongst its sources </w:t>
      </w:r>
      <w:r w:rsidR="00192FBF" w:rsidRPr="00B77027">
        <w:rPr>
          <w:rFonts w:ascii="Palatino Linotype" w:hAnsi="Palatino Linotype"/>
          <w:sz w:val="24"/>
          <w:szCs w:val="24"/>
        </w:rPr>
        <w:t xml:space="preserve">it drew </w:t>
      </w:r>
      <w:r w:rsidR="009344F1" w:rsidRPr="00B77027">
        <w:rPr>
          <w:rFonts w:ascii="Palatino Linotype" w:hAnsi="Palatino Linotype"/>
          <w:sz w:val="24"/>
          <w:szCs w:val="24"/>
        </w:rPr>
        <w:t>on the US National Reading Panel</w:t>
      </w:r>
      <w:r w:rsidR="00AE6F15" w:rsidRPr="00B77027">
        <w:rPr>
          <w:rFonts w:ascii="Palatino Linotype" w:hAnsi="Palatino Linotype"/>
          <w:sz w:val="24"/>
          <w:szCs w:val="24"/>
        </w:rPr>
        <w:t xml:space="preserve"> (2000)</w:t>
      </w:r>
      <w:r w:rsidR="00B77027" w:rsidRPr="00B77027">
        <w:rPr>
          <w:rFonts w:ascii="Palatino Linotype" w:hAnsi="Palatino Linotype"/>
          <w:sz w:val="24"/>
          <w:szCs w:val="24"/>
        </w:rPr>
        <w:t>.</w:t>
      </w:r>
      <w:r w:rsidR="00B77027">
        <w:rPr>
          <w:rFonts w:ascii="Palatino Linotype" w:hAnsi="Palatino Linotype"/>
          <w:sz w:val="24"/>
          <w:szCs w:val="24"/>
        </w:rPr>
        <w:t xml:space="preserve"> B</w:t>
      </w:r>
      <w:r w:rsidR="00192FBF">
        <w:rPr>
          <w:rFonts w:ascii="Palatino Linotype" w:hAnsi="Palatino Linotype"/>
          <w:sz w:val="24"/>
          <w:szCs w:val="24"/>
        </w:rPr>
        <w:t xml:space="preserve">ut </w:t>
      </w:r>
      <w:r w:rsidR="00B77027">
        <w:rPr>
          <w:rFonts w:ascii="Palatino Linotype" w:hAnsi="Palatino Linotype"/>
          <w:sz w:val="24"/>
          <w:szCs w:val="24"/>
        </w:rPr>
        <w:t xml:space="preserve">it </w:t>
      </w:r>
      <w:r w:rsidR="00192FBF">
        <w:rPr>
          <w:rFonts w:ascii="Palatino Linotype" w:hAnsi="Palatino Linotype"/>
          <w:sz w:val="24"/>
          <w:szCs w:val="24"/>
        </w:rPr>
        <w:t xml:space="preserve">neglected the Panel’s cautionary comments about </w:t>
      </w:r>
      <w:r w:rsidR="00B77027">
        <w:rPr>
          <w:rFonts w:ascii="Palatino Linotype" w:hAnsi="Palatino Linotype"/>
          <w:sz w:val="24"/>
          <w:szCs w:val="24"/>
        </w:rPr>
        <w:t xml:space="preserve">phonics. Instead, the Rose </w:t>
      </w:r>
      <w:r w:rsidR="005144B8">
        <w:rPr>
          <w:rFonts w:ascii="Palatino Linotype" w:hAnsi="Palatino Linotype"/>
          <w:sz w:val="24"/>
          <w:szCs w:val="24"/>
        </w:rPr>
        <w:t>report</w:t>
      </w:r>
      <w:r w:rsidR="009344F1">
        <w:rPr>
          <w:rFonts w:ascii="Palatino Linotype" w:hAnsi="Palatino Linotype"/>
          <w:sz w:val="24"/>
          <w:szCs w:val="24"/>
        </w:rPr>
        <w:t xml:space="preserve"> strongly </w:t>
      </w:r>
      <w:r w:rsidR="00442698">
        <w:rPr>
          <w:rFonts w:ascii="Palatino Linotype" w:hAnsi="Palatino Linotype"/>
          <w:sz w:val="24"/>
          <w:szCs w:val="24"/>
        </w:rPr>
        <w:t xml:space="preserve">recommended </w:t>
      </w:r>
      <w:r w:rsidR="009344F1">
        <w:rPr>
          <w:rFonts w:ascii="Palatino Linotype" w:hAnsi="Palatino Linotype"/>
          <w:sz w:val="24"/>
          <w:szCs w:val="24"/>
        </w:rPr>
        <w:t xml:space="preserve">phonics as the </w:t>
      </w:r>
      <w:r w:rsidR="00F57856">
        <w:rPr>
          <w:rFonts w:ascii="Palatino Linotype" w:hAnsi="Palatino Linotype"/>
          <w:sz w:val="24"/>
          <w:szCs w:val="24"/>
        </w:rPr>
        <w:t>best approach to teach children to read and write. Embraced by the government, since the</w:t>
      </w:r>
      <w:r w:rsidR="0047390A">
        <w:rPr>
          <w:rFonts w:ascii="Palatino Linotype" w:hAnsi="Palatino Linotype"/>
          <w:sz w:val="24"/>
          <w:szCs w:val="24"/>
        </w:rPr>
        <w:t xml:space="preserve"> Rose Report was published</w:t>
      </w:r>
      <w:r w:rsidR="00F57856">
        <w:rPr>
          <w:rFonts w:ascii="Palatino Linotype" w:hAnsi="Palatino Linotype"/>
          <w:sz w:val="24"/>
          <w:szCs w:val="24"/>
        </w:rPr>
        <w:t xml:space="preserve"> England has seen </w:t>
      </w:r>
      <w:r w:rsidR="00500BB6">
        <w:rPr>
          <w:rFonts w:ascii="Palatino Linotype" w:hAnsi="Palatino Linotype"/>
          <w:sz w:val="24"/>
          <w:szCs w:val="24"/>
        </w:rPr>
        <w:t xml:space="preserve">a full shift towards </w:t>
      </w:r>
      <w:r w:rsidR="0086036E">
        <w:rPr>
          <w:rFonts w:ascii="Palatino Linotype" w:hAnsi="Palatino Linotype"/>
          <w:sz w:val="24"/>
          <w:szCs w:val="24"/>
        </w:rPr>
        <w:t xml:space="preserve">synthetic </w:t>
      </w:r>
      <w:r w:rsidR="00500BB6">
        <w:rPr>
          <w:rFonts w:ascii="Palatino Linotype" w:hAnsi="Palatino Linotype"/>
          <w:sz w:val="24"/>
          <w:szCs w:val="24"/>
        </w:rPr>
        <w:t>phonics, via a range of successive policy measures championed by the government</w:t>
      </w:r>
      <w:r w:rsidR="005C653D">
        <w:rPr>
          <w:rFonts w:ascii="Palatino Linotype" w:hAnsi="Palatino Linotype"/>
          <w:sz w:val="24"/>
          <w:szCs w:val="24"/>
        </w:rPr>
        <w:t xml:space="preserve">. These measures include the establishment of a register of approved phonics programmes, matched funding offered to schools to purchase such programmes, </w:t>
      </w:r>
      <w:r w:rsidR="00AF260D">
        <w:rPr>
          <w:rFonts w:ascii="Palatino Linotype" w:hAnsi="Palatino Linotype"/>
          <w:sz w:val="24"/>
          <w:szCs w:val="24"/>
        </w:rPr>
        <w:t xml:space="preserve">as well as </w:t>
      </w:r>
      <w:r w:rsidR="005C653D">
        <w:rPr>
          <w:rFonts w:ascii="Palatino Linotype" w:hAnsi="Palatino Linotype"/>
          <w:sz w:val="24"/>
          <w:szCs w:val="24"/>
        </w:rPr>
        <w:t xml:space="preserve">changes to the inspection framework and the national curriculum, all in support of </w:t>
      </w:r>
      <w:r w:rsidR="005C380F">
        <w:rPr>
          <w:rFonts w:ascii="Palatino Linotype" w:hAnsi="Palatino Linotype"/>
          <w:sz w:val="24"/>
          <w:szCs w:val="24"/>
        </w:rPr>
        <w:t xml:space="preserve">phonics. </w:t>
      </w:r>
    </w:p>
    <w:p w14:paraId="44A7B745" w14:textId="77777777" w:rsidR="002E5054" w:rsidRDefault="002E5054" w:rsidP="004B1C3E">
      <w:pPr>
        <w:spacing w:line="480" w:lineRule="auto"/>
        <w:rPr>
          <w:rFonts w:ascii="Palatino Linotype" w:hAnsi="Palatino Linotype"/>
          <w:sz w:val="24"/>
          <w:szCs w:val="24"/>
        </w:rPr>
      </w:pPr>
    </w:p>
    <w:p w14:paraId="59E62824" w14:textId="3B53F03A" w:rsidR="00146B21" w:rsidRDefault="00991432" w:rsidP="004B1C3E">
      <w:pPr>
        <w:spacing w:line="480" w:lineRule="auto"/>
        <w:ind w:firstLine="720"/>
        <w:rPr>
          <w:rFonts w:ascii="Palatino Linotype" w:hAnsi="Palatino Linotype"/>
          <w:sz w:val="24"/>
          <w:szCs w:val="24"/>
        </w:rPr>
      </w:pPr>
      <w:r>
        <w:rPr>
          <w:rFonts w:ascii="Palatino Linotype" w:hAnsi="Palatino Linotype"/>
          <w:sz w:val="24"/>
          <w:szCs w:val="24"/>
        </w:rPr>
        <w:t>The Phonics Screening Check’s introduction in 2012 was a particular milestone in the rise of SSP</w:t>
      </w:r>
      <w:r w:rsidR="00671275">
        <w:rPr>
          <w:rFonts w:ascii="Palatino Linotype" w:hAnsi="Palatino Linotype"/>
          <w:sz w:val="24"/>
          <w:szCs w:val="24"/>
        </w:rPr>
        <w:t xml:space="preserve">. This </w:t>
      </w:r>
      <w:r w:rsidR="00A94A59">
        <w:rPr>
          <w:rFonts w:ascii="Palatino Linotype" w:hAnsi="Palatino Linotype"/>
          <w:sz w:val="24"/>
          <w:szCs w:val="24"/>
        </w:rPr>
        <w:t xml:space="preserve">mandatory </w:t>
      </w:r>
      <w:r w:rsidR="00671275">
        <w:rPr>
          <w:rFonts w:ascii="Palatino Linotype" w:hAnsi="Palatino Linotype"/>
          <w:sz w:val="24"/>
          <w:szCs w:val="24"/>
        </w:rPr>
        <w:t xml:space="preserve">assessment </w:t>
      </w:r>
      <w:r w:rsidR="003E4E2A">
        <w:rPr>
          <w:rFonts w:ascii="Palatino Linotype" w:hAnsi="Palatino Linotype"/>
          <w:sz w:val="24"/>
          <w:szCs w:val="24"/>
        </w:rPr>
        <w:t>must</w:t>
      </w:r>
      <w:r w:rsidR="00671275">
        <w:rPr>
          <w:rFonts w:ascii="Palatino Linotype" w:hAnsi="Palatino Linotype"/>
          <w:sz w:val="24"/>
          <w:szCs w:val="24"/>
        </w:rPr>
        <w:t xml:space="preserve"> be taken by all children at the end of year 1 of primary</w:t>
      </w:r>
      <w:r w:rsidR="00FE5C24">
        <w:rPr>
          <w:rFonts w:ascii="Palatino Linotype" w:hAnsi="Palatino Linotype"/>
          <w:sz w:val="24"/>
          <w:szCs w:val="24"/>
        </w:rPr>
        <w:t xml:space="preserve"> </w:t>
      </w:r>
      <w:r w:rsidR="00671275">
        <w:rPr>
          <w:rFonts w:ascii="Palatino Linotype" w:hAnsi="Palatino Linotype"/>
          <w:sz w:val="24"/>
          <w:szCs w:val="24"/>
        </w:rPr>
        <w:t>school (</w:t>
      </w:r>
      <w:r w:rsidR="00EE1A8F">
        <w:rPr>
          <w:rFonts w:ascii="Palatino Linotype" w:hAnsi="Palatino Linotype"/>
          <w:sz w:val="24"/>
          <w:szCs w:val="24"/>
        </w:rPr>
        <w:t>five- and 6-year-olds</w:t>
      </w:r>
      <w:r w:rsidR="00671275">
        <w:rPr>
          <w:rFonts w:ascii="Palatino Linotype" w:hAnsi="Palatino Linotype"/>
          <w:sz w:val="24"/>
          <w:szCs w:val="24"/>
        </w:rPr>
        <w:t xml:space="preserve">). It </w:t>
      </w:r>
      <w:r w:rsidR="00EE1A8F">
        <w:rPr>
          <w:rFonts w:ascii="Palatino Linotype" w:hAnsi="Palatino Linotype"/>
          <w:sz w:val="24"/>
          <w:szCs w:val="24"/>
        </w:rPr>
        <w:t xml:space="preserve">is an individual assessment </w:t>
      </w:r>
      <w:r w:rsidR="00671275">
        <w:rPr>
          <w:rFonts w:ascii="Palatino Linotype" w:hAnsi="Palatino Linotype"/>
          <w:sz w:val="24"/>
          <w:szCs w:val="24"/>
        </w:rPr>
        <w:t>involv</w:t>
      </w:r>
      <w:r w:rsidR="00EE1A8F">
        <w:rPr>
          <w:rFonts w:ascii="Palatino Linotype" w:hAnsi="Palatino Linotype"/>
          <w:sz w:val="24"/>
          <w:szCs w:val="24"/>
        </w:rPr>
        <w:t>ing</w:t>
      </w:r>
      <w:r w:rsidR="00671275">
        <w:rPr>
          <w:rFonts w:ascii="Palatino Linotype" w:hAnsi="Palatino Linotype"/>
          <w:sz w:val="24"/>
          <w:szCs w:val="24"/>
        </w:rPr>
        <w:t xml:space="preserve"> the child </w:t>
      </w:r>
      <w:r w:rsidR="003E4E2A">
        <w:rPr>
          <w:rFonts w:ascii="Palatino Linotype" w:hAnsi="Palatino Linotype"/>
          <w:sz w:val="24"/>
          <w:szCs w:val="24"/>
        </w:rPr>
        <w:t>correctly pronouncing</w:t>
      </w:r>
      <w:r w:rsidR="00671275">
        <w:rPr>
          <w:rFonts w:ascii="Palatino Linotype" w:hAnsi="Palatino Linotype"/>
          <w:sz w:val="24"/>
          <w:szCs w:val="24"/>
        </w:rPr>
        <w:t xml:space="preserve"> 40 single words</w:t>
      </w:r>
      <w:r w:rsidR="00EE1A8F">
        <w:rPr>
          <w:rFonts w:ascii="Palatino Linotype" w:hAnsi="Palatino Linotype"/>
          <w:sz w:val="24"/>
          <w:szCs w:val="24"/>
        </w:rPr>
        <w:t>.</w:t>
      </w:r>
      <w:r w:rsidR="00671275">
        <w:rPr>
          <w:rFonts w:ascii="Palatino Linotype" w:hAnsi="Palatino Linotype"/>
          <w:sz w:val="24"/>
          <w:szCs w:val="24"/>
        </w:rPr>
        <w:t xml:space="preserve"> </w:t>
      </w:r>
      <w:r w:rsidR="00EE1A8F">
        <w:rPr>
          <w:rFonts w:ascii="Palatino Linotype" w:hAnsi="Palatino Linotype"/>
          <w:sz w:val="24"/>
          <w:szCs w:val="24"/>
        </w:rPr>
        <w:lastRenderedPageBreak/>
        <w:t>H</w:t>
      </w:r>
      <w:r w:rsidR="00671275">
        <w:rPr>
          <w:rFonts w:ascii="Palatino Linotype" w:hAnsi="Palatino Linotype"/>
          <w:sz w:val="24"/>
          <w:szCs w:val="24"/>
        </w:rPr>
        <w:t xml:space="preserve">alf of </w:t>
      </w:r>
      <w:r w:rsidR="00EE1A8F">
        <w:rPr>
          <w:rFonts w:ascii="Palatino Linotype" w:hAnsi="Palatino Linotype"/>
          <w:sz w:val="24"/>
          <w:szCs w:val="24"/>
        </w:rPr>
        <w:t xml:space="preserve">the words they </w:t>
      </w:r>
      <w:proofErr w:type="gramStart"/>
      <w:r w:rsidR="00EE1A8F">
        <w:rPr>
          <w:rFonts w:ascii="Palatino Linotype" w:hAnsi="Palatino Linotype"/>
          <w:sz w:val="24"/>
          <w:szCs w:val="24"/>
        </w:rPr>
        <w:t>have to</w:t>
      </w:r>
      <w:proofErr w:type="gramEnd"/>
      <w:r w:rsidR="00EE1A8F">
        <w:rPr>
          <w:rFonts w:ascii="Palatino Linotype" w:hAnsi="Palatino Linotype"/>
          <w:sz w:val="24"/>
          <w:szCs w:val="24"/>
        </w:rPr>
        <w:t xml:space="preserve"> read</w:t>
      </w:r>
      <w:r w:rsidR="00671275">
        <w:rPr>
          <w:rFonts w:ascii="Palatino Linotype" w:hAnsi="Palatino Linotype"/>
          <w:sz w:val="24"/>
          <w:szCs w:val="24"/>
        </w:rPr>
        <w:t xml:space="preserve"> </w:t>
      </w:r>
      <w:r w:rsidR="00D17FF2">
        <w:rPr>
          <w:rFonts w:ascii="Palatino Linotype" w:hAnsi="Palatino Linotype"/>
          <w:sz w:val="24"/>
          <w:szCs w:val="24"/>
        </w:rPr>
        <w:t>are</w:t>
      </w:r>
      <w:r w:rsidR="00671275">
        <w:rPr>
          <w:rFonts w:ascii="Palatino Linotype" w:hAnsi="Palatino Linotype"/>
          <w:sz w:val="24"/>
          <w:szCs w:val="24"/>
        </w:rPr>
        <w:t xml:space="preserve"> ‘</w:t>
      </w:r>
      <w:r w:rsidR="002E5054">
        <w:rPr>
          <w:rFonts w:ascii="Palatino Linotype" w:hAnsi="Palatino Linotype"/>
          <w:sz w:val="24"/>
          <w:szCs w:val="24"/>
        </w:rPr>
        <w:t>pseudowords’</w:t>
      </w:r>
      <w:r w:rsidR="004B62C5">
        <w:rPr>
          <w:rFonts w:ascii="Palatino Linotype" w:hAnsi="Palatino Linotype"/>
          <w:sz w:val="24"/>
          <w:szCs w:val="24"/>
        </w:rPr>
        <w:t>, phonetically regular combinations of letters forming a word that, however, has no meaning</w:t>
      </w:r>
      <w:r w:rsidR="00671275">
        <w:rPr>
          <w:rFonts w:ascii="Palatino Linotype" w:hAnsi="Palatino Linotype"/>
          <w:sz w:val="24"/>
          <w:szCs w:val="24"/>
        </w:rPr>
        <w:t xml:space="preserve">. </w:t>
      </w:r>
      <w:r w:rsidR="00F423AA">
        <w:rPr>
          <w:rFonts w:ascii="Palatino Linotype" w:hAnsi="Palatino Linotype"/>
          <w:sz w:val="24"/>
          <w:szCs w:val="24"/>
        </w:rPr>
        <w:t xml:space="preserve">The Phonics Screening Check was designed as a measure to assess </w:t>
      </w:r>
      <w:r w:rsidR="008670A4">
        <w:rPr>
          <w:rFonts w:ascii="Palatino Linotype" w:hAnsi="Palatino Linotype"/>
          <w:sz w:val="24"/>
          <w:szCs w:val="24"/>
        </w:rPr>
        <w:t>children’s knowledge of phonics and their use of phonic</w:t>
      </w:r>
      <w:r w:rsidR="00020A33">
        <w:rPr>
          <w:rFonts w:ascii="Palatino Linotype" w:hAnsi="Palatino Linotype"/>
          <w:sz w:val="24"/>
          <w:szCs w:val="24"/>
        </w:rPr>
        <w:t xml:space="preserve"> knowledge</w:t>
      </w:r>
      <w:r w:rsidR="008670A4">
        <w:rPr>
          <w:rFonts w:ascii="Palatino Linotype" w:hAnsi="Palatino Linotype"/>
          <w:sz w:val="24"/>
          <w:szCs w:val="24"/>
        </w:rPr>
        <w:t xml:space="preserve"> to decode words. </w:t>
      </w:r>
      <w:r w:rsidR="00671275">
        <w:rPr>
          <w:rFonts w:ascii="Palatino Linotype" w:hAnsi="Palatino Linotype"/>
          <w:sz w:val="24"/>
          <w:szCs w:val="24"/>
        </w:rPr>
        <w:t xml:space="preserve">The Phonics Screening Check </w:t>
      </w:r>
      <w:r>
        <w:rPr>
          <w:rFonts w:ascii="Palatino Linotype" w:hAnsi="Palatino Linotype"/>
          <w:sz w:val="24"/>
          <w:szCs w:val="24"/>
        </w:rPr>
        <w:t>impact</w:t>
      </w:r>
      <w:r w:rsidR="00671275">
        <w:rPr>
          <w:rFonts w:ascii="Palatino Linotype" w:hAnsi="Palatino Linotype"/>
          <w:sz w:val="24"/>
          <w:szCs w:val="24"/>
        </w:rPr>
        <w:t xml:space="preserve">s </w:t>
      </w:r>
      <w:r>
        <w:rPr>
          <w:rFonts w:ascii="Palatino Linotype" w:hAnsi="Palatino Linotype"/>
          <w:sz w:val="24"/>
          <w:szCs w:val="24"/>
        </w:rPr>
        <w:t xml:space="preserve">the curriculum as children necessarily </w:t>
      </w:r>
      <w:r w:rsidR="00554808">
        <w:rPr>
          <w:rFonts w:ascii="Palatino Linotype" w:hAnsi="Palatino Linotype"/>
          <w:sz w:val="24"/>
          <w:szCs w:val="24"/>
        </w:rPr>
        <w:t>must</w:t>
      </w:r>
      <w:r>
        <w:rPr>
          <w:rFonts w:ascii="Palatino Linotype" w:hAnsi="Palatino Linotype"/>
          <w:sz w:val="24"/>
          <w:szCs w:val="24"/>
        </w:rPr>
        <w:t xml:space="preserve"> be prepared for this ‘check’</w:t>
      </w:r>
      <w:r w:rsidR="00A94A59">
        <w:rPr>
          <w:rFonts w:ascii="Palatino Linotype" w:hAnsi="Palatino Linotype"/>
          <w:sz w:val="24"/>
          <w:szCs w:val="24"/>
        </w:rPr>
        <w:t>,</w:t>
      </w:r>
      <w:r>
        <w:rPr>
          <w:rFonts w:ascii="Palatino Linotype" w:hAnsi="Palatino Linotype"/>
          <w:sz w:val="24"/>
          <w:szCs w:val="24"/>
        </w:rPr>
        <w:t xml:space="preserve"> includ</w:t>
      </w:r>
      <w:r w:rsidR="00A94A59">
        <w:rPr>
          <w:rFonts w:ascii="Palatino Linotype" w:hAnsi="Palatino Linotype"/>
          <w:sz w:val="24"/>
          <w:szCs w:val="24"/>
        </w:rPr>
        <w:t>ing that lesson time is used to allow children to</w:t>
      </w:r>
      <w:r>
        <w:rPr>
          <w:rFonts w:ascii="Palatino Linotype" w:hAnsi="Palatino Linotype"/>
          <w:sz w:val="24"/>
          <w:szCs w:val="24"/>
        </w:rPr>
        <w:t xml:space="preserve"> practis</w:t>
      </w:r>
      <w:r w:rsidR="00A94A59">
        <w:rPr>
          <w:rFonts w:ascii="Palatino Linotype" w:hAnsi="Palatino Linotype"/>
          <w:sz w:val="24"/>
          <w:szCs w:val="24"/>
        </w:rPr>
        <w:t>e</w:t>
      </w:r>
      <w:r>
        <w:rPr>
          <w:rFonts w:ascii="Palatino Linotype" w:hAnsi="Palatino Linotype"/>
          <w:sz w:val="24"/>
          <w:szCs w:val="24"/>
        </w:rPr>
        <w:t xml:space="preserve"> </w:t>
      </w:r>
      <w:r w:rsidR="00671275">
        <w:rPr>
          <w:rFonts w:ascii="Palatino Linotype" w:hAnsi="Palatino Linotype"/>
          <w:sz w:val="24"/>
          <w:szCs w:val="24"/>
        </w:rPr>
        <w:t xml:space="preserve">the </w:t>
      </w:r>
      <w:r w:rsidR="006C7FCB">
        <w:rPr>
          <w:rFonts w:ascii="Palatino Linotype" w:hAnsi="Palatino Linotype"/>
          <w:sz w:val="24"/>
          <w:szCs w:val="24"/>
        </w:rPr>
        <w:t>‘</w:t>
      </w:r>
      <w:r>
        <w:rPr>
          <w:rFonts w:ascii="Palatino Linotype" w:hAnsi="Palatino Linotype"/>
          <w:sz w:val="24"/>
          <w:szCs w:val="24"/>
        </w:rPr>
        <w:t>alien words</w:t>
      </w:r>
      <w:r w:rsidR="006C7FCB">
        <w:rPr>
          <w:rFonts w:ascii="Palatino Linotype" w:hAnsi="Palatino Linotype"/>
          <w:sz w:val="24"/>
          <w:szCs w:val="24"/>
        </w:rPr>
        <w:t>’</w:t>
      </w:r>
      <w:r w:rsidR="00B7215D">
        <w:rPr>
          <w:rFonts w:ascii="Palatino Linotype" w:hAnsi="Palatino Linotype"/>
          <w:sz w:val="24"/>
          <w:szCs w:val="24"/>
        </w:rPr>
        <w:t>, as the pseudowords are often called</w:t>
      </w:r>
      <w:r>
        <w:rPr>
          <w:rFonts w:ascii="Palatino Linotype" w:hAnsi="Palatino Linotype"/>
          <w:sz w:val="24"/>
          <w:szCs w:val="24"/>
        </w:rPr>
        <w:t xml:space="preserve"> </w:t>
      </w:r>
      <w:r w:rsidR="006C7FCB">
        <w:rPr>
          <w:rFonts w:ascii="Palatino Linotype" w:hAnsi="Palatino Linotype"/>
          <w:sz w:val="24"/>
          <w:szCs w:val="24"/>
        </w:rPr>
        <w:t>(Carter</w:t>
      </w:r>
      <w:r w:rsidR="00A95419">
        <w:rPr>
          <w:rFonts w:ascii="Palatino Linotype" w:hAnsi="Palatino Linotype"/>
          <w:sz w:val="24"/>
          <w:szCs w:val="24"/>
        </w:rPr>
        <w:t>,</w:t>
      </w:r>
      <w:r w:rsidR="007415CB">
        <w:rPr>
          <w:rFonts w:ascii="Palatino Linotype" w:hAnsi="Palatino Linotype"/>
          <w:sz w:val="24"/>
          <w:szCs w:val="24"/>
        </w:rPr>
        <w:t xml:space="preserve"> 20</w:t>
      </w:r>
      <w:r w:rsidR="007C1998">
        <w:rPr>
          <w:rFonts w:ascii="Palatino Linotype" w:hAnsi="Palatino Linotype"/>
          <w:sz w:val="24"/>
          <w:szCs w:val="24"/>
        </w:rPr>
        <w:t>20</w:t>
      </w:r>
      <w:r w:rsidR="006C7FCB">
        <w:rPr>
          <w:rFonts w:ascii="Palatino Linotype" w:hAnsi="Palatino Linotype"/>
          <w:sz w:val="24"/>
          <w:szCs w:val="24"/>
        </w:rPr>
        <w:t>)</w:t>
      </w:r>
      <w:r w:rsidR="00B7215D">
        <w:rPr>
          <w:rFonts w:ascii="Palatino Linotype" w:hAnsi="Palatino Linotype"/>
          <w:sz w:val="24"/>
          <w:szCs w:val="24"/>
        </w:rPr>
        <w:t>.</w:t>
      </w:r>
      <w:r w:rsidR="006C7FCB">
        <w:rPr>
          <w:rFonts w:ascii="Palatino Linotype" w:hAnsi="Palatino Linotype"/>
          <w:sz w:val="24"/>
          <w:szCs w:val="24"/>
        </w:rPr>
        <w:t xml:space="preserve"> </w:t>
      </w:r>
    </w:p>
    <w:p w14:paraId="4684683F" w14:textId="2CFF18B0" w:rsidR="00991432" w:rsidRDefault="00991432" w:rsidP="004B1C3E">
      <w:pPr>
        <w:spacing w:line="480" w:lineRule="auto"/>
        <w:rPr>
          <w:rFonts w:ascii="Palatino Linotype" w:hAnsi="Palatino Linotype"/>
          <w:sz w:val="24"/>
          <w:szCs w:val="24"/>
        </w:rPr>
      </w:pPr>
    </w:p>
    <w:p w14:paraId="5BB83067" w14:textId="5912F112" w:rsidR="00215C70" w:rsidRDefault="009774D7" w:rsidP="004B1C3E">
      <w:pPr>
        <w:spacing w:line="480" w:lineRule="auto"/>
        <w:ind w:firstLine="720"/>
        <w:rPr>
          <w:rFonts w:ascii="Palatino Linotype" w:hAnsi="Palatino Linotype"/>
          <w:sz w:val="24"/>
          <w:szCs w:val="24"/>
        </w:rPr>
      </w:pPr>
      <w:r>
        <w:rPr>
          <w:rFonts w:ascii="Palatino Linotype" w:hAnsi="Palatino Linotype"/>
          <w:sz w:val="24"/>
          <w:szCs w:val="24"/>
        </w:rPr>
        <w:t>Looking at these developments, i</w:t>
      </w:r>
      <w:r w:rsidR="00DD32BC">
        <w:rPr>
          <w:rFonts w:ascii="Palatino Linotype" w:hAnsi="Palatino Linotype"/>
          <w:sz w:val="24"/>
          <w:szCs w:val="24"/>
        </w:rPr>
        <w:t xml:space="preserve">t </w:t>
      </w:r>
      <w:r w:rsidR="00C931B5">
        <w:rPr>
          <w:rFonts w:ascii="Palatino Linotype" w:hAnsi="Palatino Linotype"/>
          <w:sz w:val="24"/>
          <w:szCs w:val="24"/>
        </w:rPr>
        <w:t>is difficult to detect any trace of p</w:t>
      </w:r>
      <w:r w:rsidR="00991432">
        <w:rPr>
          <w:rFonts w:ascii="Palatino Linotype" w:hAnsi="Palatino Linotype"/>
          <w:sz w:val="24"/>
          <w:szCs w:val="24"/>
        </w:rPr>
        <w:t>ractice</w:t>
      </w:r>
      <w:r w:rsidR="00C931B5">
        <w:rPr>
          <w:rFonts w:ascii="Palatino Linotype" w:hAnsi="Palatino Linotype"/>
          <w:sz w:val="24"/>
          <w:szCs w:val="24"/>
        </w:rPr>
        <w:t xml:space="preserve">-based and socio-cultural views of </w:t>
      </w:r>
      <w:r w:rsidR="0034495D">
        <w:rPr>
          <w:rFonts w:ascii="Palatino Linotype" w:hAnsi="Palatino Linotype"/>
          <w:sz w:val="24"/>
          <w:szCs w:val="24"/>
        </w:rPr>
        <w:t xml:space="preserve">literacy </w:t>
      </w:r>
      <w:r w:rsidR="00C931B5">
        <w:rPr>
          <w:rFonts w:ascii="Palatino Linotype" w:hAnsi="Palatino Linotype"/>
          <w:sz w:val="24"/>
          <w:szCs w:val="24"/>
        </w:rPr>
        <w:t>in</w:t>
      </w:r>
      <w:r w:rsidR="00DD32BC">
        <w:rPr>
          <w:rFonts w:ascii="Palatino Linotype" w:hAnsi="Palatino Linotype"/>
          <w:sz w:val="24"/>
          <w:szCs w:val="24"/>
        </w:rPr>
        <w:t xml:space="preserve"> current polic</w:t>
      </w:r>
      <w:r w:rsidR="00826FB3">
        <w:rPr>
          <w:rFonts w:ascii="Palatino Linotype" w:hAnsi="Palatino Linotype"/>
          <w:sz w:val="24"/>
          <w:szCs w:val="24"/>
        </w:rPr>
        <w:t>ies</w:t>
      </w:r>
      <w:r w:rsidR="00C931B5">
        <w:rPr>
          <w:rFonts w:ascii="Palatino Linotype" w:hAnsi="Palatino Linotype"/>
          <w:sz w:val="24"/>
          <w:szCs w:val="24"/>
        </w:rPr>
        <w:t xml:space="preserve">. </w:t>
      </w:r>
      <w:r w:rsidR="00A626BB">
        <w:rPr>
          <w:rFonts w:ascii="Palatino Linotype" w:hAnsi="Palatino Linotype"/>
          <w:sz w:val="24"/>
          <w:szCs w:val="24"/>
        </w:rPr>
        <w:t xml:space="preserve">Understandings of, for example, the importance of children’s own engagements with literacy </w:t>
      </w:r>
      <w:r w:rsidR="00E02A13">
        <w:rPr>
          <w:rFonts w:ascii="Palatino Linotype" w:hAnsi="Palatino Linotype"/>
          <w:sz w:val="24"/>
          <w:szCs w:val="24"/>
        </w:rPr>
        <w:t xml:space="preserve">are </w:t>
      </w:r>
      <w:r w:rsidR="00DD0C50">
        <w:rPr>
          <w:rFonts w:ascii="Palatino Linotype" w:hAnsi="Palatino Linotype"/>
          <w:sz w:val="24"/>
          <w:szCs w:val="24"/>
        </w:rPr>
        <w:t xml:space="preserve">not part of </w:t>
      </w:r>
      <w:r w:rsidR="00E02A13">
        <w:rPr>
          <w:rFonts w:ascii="Palatino Linotype" w:hAnsi="Palatino Linotype"/>
          <w:sz w:val="24"/>
          <w:szCs w:val="24"/>
        </w:rPr>
        <w:t xml:space="preserve">the national curriculum. </w:t>
      </w:r>
      <w:r w:rsidR="00911E5A">
        <w:rPr>
          <w:rFonts w:ascii="Palatino Linotype" w:hAnsi="Palatino Linotype"/>
          <w:sz w:val="24"/>
          <w:szCs w:val="24"/>
        </w:rPr>
        <w:t xml:space="preserve">This </w:t>
      </w:r>
      <w:r w:rsidR="005D5A79">
        <w:rPr>
          <w:rFonts w:ascii="Palatino Linotype" w:hAnsi="Palatino Linotype"/>
          <w:sz w:val="24"/>
          <w:szCs w:val="24"/>
        </w:rPr>
        <w:t xml:space="preserve">is likely to mean </w:t>
      </w:r>
      <w:r w:rsidR="00B92CB6">
        <w:rPr>
          <w:rFonts w:ascii="Palatino Linotype" w:hAnsi="Palatino Linotype"/>
          <w:sz w:val="24"/>
          <w:szCs w:val="24"/>
        </w:rPr>
        <w:t>that non-mainstream, popular or non-standard</w:t>
      </w:r>
      <w:r w:rsidR="00911E5A">
        <w:rPr>
          <w:rFonts w:ascii="Palatino Linotype" w:hAnsi="Palatino Linotype"/>
          <w:sz w:val="24"/>
          <w:szCs w:val="24"/>
        </w:rPr>
        <w:t xml:space="preserve"> literacies are marginalised. C</w:t>
      </w:r>
      <w:r w:rsidR="00A626BB">
        <w:rPr>
          <w:rFonts w:ascii="Palatino Linotype" w:hAnsi="Palatino Linotype"/>
          <w:sz w:val="24"/>
          <w:szCs w:val="24"/>
        </w:rPr>
        <w:t>riticism of the narrow views on what counts as literacy prevalent in schools</w:t>
      </w:r>
      <w:r w:rsidR="00911E5A">
        <w:rPr>
          <w:rFonts w:ascii="Palatino Linotype" w:hAnsi="Palatino Linotype"/>
          <w:sz w:val="24"/>
          <w:szCs w:val="24"/>
        </w:rPr>
        <w:t xml:space="preserve"> are </w:t>
      </w:r>
      <w:r w:rsidR="00E330CD">
        <w:rPr>
          <w:rFonts w:ascii="Palatino Linotype" w:hAnsi="Palatino Linotype"/>
          <w:sz w:val="24"/>
          <w:szCs w:val="24"/>
        </w:rPr>
        <w:t>missing from policy and teaching guid</w:t>
      </w:r>
      <w:r w:rsidR="00C65B4C">
        <w:rPr>
          <w:rFonts w:ascii="Palatino Linotype" w:hAnsi="Palatino Linotype"/>
          <w:sz w:val="24"/>
          <w:szCs w:val="24"/>
        </w:rPr>
        <w:t>elines</w:t>
      </w:r>
      <w:r w:rsidR="00911E5A">
        <w:rPr>
          <w:rFonts w:ascii="Palatino Linotype" w:hAnsi="Palatino Linotype"/>
          <w:sz w:val="24"/>
          <w:szCs w:val="24"/>
        </w:rPr>
        <w:t xml:space="preserve">. </w:t>
      </w:r>
      <w:r w:rsidR="00254E21">
        <w:rPr>
          <w:rFonts w:ascii="Palatino Linotype" w:hAnsi="Palatino Linotype"/>
          <w:sz w:val="24"/>
          <w:szCs w:val="24"/>
        </w:rPr>
        <w:t xml:space="preserve">Also absent are references to multimodality or multiliteracies (Cope and </w:t>
      </w:r>
      <w:proofErr w:type="spellStart"/>
      <w:r w:rsidR="00254E21">
        <w:rPr>
          <w:rFonts w:ascii="Palatino Linotype" w:hAnsi="Palatino Linotype"/>
          <w:sz w:val="24"/>
          <w:szCs w:val="24"/>
        </w:rPr>
        <w:t>Kalantzis</w:t>
      </w:r>
      <w:proofErr w:type="spellEnd"/>
      <w:r w:rsidR="00A529A4">
        <w:rPr>
          <w:rFonts w:ascii="Palatino Linotype" w:hAnsi="Palatino Linotype"/>
          <w:sz w:val="24"/>
          <w:szCs w:val="24"/>
        </w:rPr>
        <w:t>,</w:t>
      </w:r>
      <w:r w:rsidR="00EA24B1">
        <w:rPr>
          <w:rFonts w:ascii="Palatino Linotype" w:hAnsi="Palatino Linotype"/>
          <w:sz w:val="24"/>
          <w:szCs w:val="24"/>
        </w:rPr>
        <w:t xml:space="preserve"> 2009</w:t>
      </w:r>
      <w:r w:rsidR="00254E21">
        <w:rPr>
          <w:rFonts w:ascii="Palatino Linotype" w:hAnsi="Palatino Linotype"/>
          <w:sz w:val="24"/>
          <w:szCs w:val="24"/>
        </w:rPr>
        <w:t xml:space="preserve">). </w:t>
      </w:r>
      <w:r w:rsidR="001B2A98">
        <w:rPr>
          <w:rFonts w:ascii="Palatino Linotype" w:hAnsi="Palatino Linotype"/>
          <w:sz w:val="24"/>
          <w:szCs w:val="24"/>
        </w:rPr>
        <w:t xml:space="preserve">What has become more prominent is direct </w:t>
      </w:r>
      <w:r w:rsidR="00C65B4C">
        <w:rPr>
          <w:rFonts w:ascii="Palatino Linotype" w:hAnsi="Palatino Linotype"/>
          <w:sz w:val="24"/>
          <w:szCs w:val="24"/>
        </w:rPr>
        <w:t>guidance</w:t>
      </w:r>
      <w:r w:rsidR="001B2A98">
        <w:rPr>
          <w:rFonts w:ascii="Palatino Linotype" w:hAnsi="Palatino Linotype"/>
          <w:sz w:val="24"/>
          <w:szCs w:val="24"/>
        </w:rPr>
        <w:t xml:space="preserve"> to teachers on how </w:t>
      </w:r>
      <w:r w:rsidR="0086590E">
        <w:rPr>
          <w:rFonts w:ascii="Palatino Linotype" w:hAnsi="Palatino Linotype"/>
          <w:sz w:val="24"/>
          <w:szCs w:val="24"/>
        </w:rPr>
        <w:t>they should go about teaching reading</w:t>
      </w:r>
      <w:r w:rsidR="00335DD1">
        <w:rPr>
          <w:rFonts w:ascii="Palatino Linotype" w:hAnsi="Palatino Linotype"/>
          <w:sz w:val="24"/>
          <w:szCs w:val="24"/>
        </w:rPr>
        <w:t xml:space="preserve">, </w:t>
      </w:r>
      <w:r w:rsidR="007C777C">
        <w:rPr>
          <w:rFonts w:ascii="Palatino Linotype" w:hAnsi="Palatino Linotype"/>
          <w:sz w:val="24"/>
          <w:szCs w:val="24"/>
        </w:rPr>
        <w:t xml:space="preserve">using materials such as </w:t>
      </w:r>
      <w:proofErr w:type="spellStart"/>
      <w:r w:rsidR="005C7F25">
        <w:rPr>
          <w:rFonts w:ascii="Palatino Linotype" w:hAnsi="Palatino Linotype"/>
          <w:sz w:val="24"/>
          <w:szCs w:val="24"/>
        </w:rPr>
        <w:t>ReadWriteInc</w:t>
      </w:r>
      <w:proofErr w:type="spellEnd"/>
      <w:r w:rsidR="005C7F25">
        <w:rPr>
          <w:rFonts w:ascii="Palatino Linotype" w:hAnsi="Palatino Linotype"/>
          <w:sz w:val="24"/>
          <w:szCs w:val="24"/>
        </w:rPr>
        <w:t>.</w:t>
      </w:r>
      <w:r w:rsidR="004D04CC">
        <w:rPr>
          <w:rFonts w:ascii="Palatino Linotype" w:hAnsi="Palatino Linotype"/>
          <w:sz w:val="24"/>
          <w:szCs w:val="24"/>
        </w:rPr>
        <w:t xml:space="preserve">, one </w:t>
      </w:r>
      <w:r w:rsidR="006D6A6B">
        <w:rPr>
          <w:rFonts w:ascii="Palatino Linotype" w:hAnsi="Palatino Linotype"/>
          <w:sz w:val="24"/>
          <w:szCs w:val="24"/>
        </w:rPr>
        <w:t>of the government</w:t>
      </w:r>
      <w:r w:rsidR="003503AF">
        <w:rPr>
          <w:rFonts w:ascii="Palatino Linotype" w:hAnsi="Palatino Linotype"/>
          <w:sz w:val="24"/>
          <w:szCs w:val="24"/>
        </w:rPr>
        <w:t>’s</w:t>
      </w:r>
      <w:r w:rsidR="006D6A6B">
        <w:rPr>
          <w:rFonts w:ascii="Palatino Linotype" w:hAnsi="Palatino Linotype"/>
          <w:sz w:val="24"/>
          <w:szCs w:val="24"/>
        </w:rPr>
        <w:t xml:space="preserve"> approved p</w:t>
      </w:r>
      <w:r w:rsidR="005C7F25">
        <w:rPr>
          <w:rFonts w:ascii="Palatino Linotype" w:hAnsi="Palatino Linotype"/>
          <w:sz w:val="24"/>
          <w:szCs w:val="24"/>
        </w:rPr>
        <w:t>honics programme</w:t>
      </w:r>
      <w:r w:rsidR="006D6A6B">
        <w:rPr>
          <w:rFonts w:ascii="Palatino Linotype" w:hAnsi="Palatino Linotype"/>
          <w:sz w:val="24"/>
          <w:szCs w:val="24"/>
        </w:rPr>
        <w:t xml:space="preserve">s. </w:t>
      </w:r>
      <w:r w:rsidR="005F12DC">
        <w:rPr>
          <w:rFonts w:ascii="Palatino Linotype" w:hAnsi="Palatino Linotype"/>
          <w:sz w:val="24"/>
          <w:szCs w:val="24"/>
        </w:rPr>
        <w:t xml:space="preserve">Such schemes provide specific guidance on for example </w:t>
      </w:r>
      <w:r w:rsidR="009855F0">
        <w:rPr>
          <w:rFonts w:ascii="Palatino Linotype" w:hAnsi="Palatino Linotype"/>
          <w:sz w:val="24"/>
          <w:szCs w:val="24"/>
        </w:rPr>
        <w:t xml:space="preserve">privileging phonic knowledge in children’s reading, not encouraging </w:t>
      </w:r>
      <w:r w:rsidR="00F70C9B">
        <w:rPr>
          <w:rFonts w:ascii="Palatino Linotype" w:hAnsi="Palatino Linotype"/>
          <w:sz w:val="24"/>
          <w:szCs w:val="24"/>
        </w:rPr>
        <w:t xml:space="preserve">the use of pictures or context to support a child’s understanding of a sentence or text </w:t>
      </w:r>
      <w:r w:rsidR="009E413D">
        <w:rPr>
          <w:rFonts w:ascii="Palatino Linotype" w:hAnsi="Palatino Linotype"/>
          <w:sz w:val="24"/>
          <w:szCs w:val="24"/>
        </w:rPr>
        <w:t xml:space="preserve">(for an example see Wyse and </w:t>
      </w:r>
      <w:proofErr w:type="spellStart"/>
      <w:r w:rsidR="009E413D">
        <w:rPr>
          <w:rFonts w:ascii="Palatino Linotype" w:hAnsi="Palatino Linotype"/>
          <w:sz w:val="24"/>
          <w:szCs w:val="24"/>
        </w:rPr>
        <w:t>Bradbudy</w:t>
      </w:r>
      <w:proofErr w:type="spellEnd"/>
      <w:r w:rsidR="00A529A4">
        <w:rPr>
          <w:rFonts w:ascii="Palatino Linotype" w:hAnsi="Palatino Linotype"/>
          <w:sz w:val="24"/>
          <w:szCs w:val="24"/>
        </w:rPr>
        <w:t>,</w:t>
      </w:r>
      <w:r w:rsidR="009E413D">
        <w:rPr>
          <w:rFonts w:ascii="Palatino Linotype" w:hAnsi="Palatino Linotype"/>
          <w:sz w:val="24"/>
          <w:szCs w:val="24"/>
        </w:rPr>
        <w:t xml:space="preserve"> 2022</w:t>
      </w:r>
      <w:r w:rsidR="006D6A6B">
        <w:rPr>
          <w:rFonts w:ascii="Palatino Linotype" w:hAnsi="Palatino Linotype"/>
          <w:sz w:val="24"/>
          <w:szCs w:val="24"/>
        </w:rPr>
        <w:t>a</w:t>
      </w:r>
      <w:r w:rsidR="009E413D">
        <w:rPr>
          <w:rFonts w:ascii="Palatino Linotype" w:hAnsi="Palatino Linotype"/>
          <w:sz w:val="24"/>
          <w:szCs w:val="24"/>
        </w:rPr>
        <w:t xml:space="preserve">, </w:t>
      </w:r>
      <w:r w:rsidR="00A529A4">
        <w:rPr>
          <w:rFonts w:ascii="Palatino Linotype" w:hAnsi="Palatino Linotype"/>
          <w:sz w:val="24"/>
          <w:szCs w:val="24"/>
        </w:rPr>
        <w:t xml:space="preserve">p. </w:t>
      </w:r>
      <w:r w:rsidR="009E413D">
        <w:rPr>
          <w:rFonts w:ascii="Palatino Linotype" w:hAnsi="Palatino Linotype"/>
          <w:sz w:val="24"/>
          <w:szCs w:val="24"/>
        </w:rPr>
        <w:t>251</w:t>
      </w:r>
      <w:r w:rsidR="00473532">
        <w:rPr>
          <w:rFonts w:ascii="Palatino Linotype" w:hAnsi="Palatino Linotype"/>
          <w:sz w:val="24"/>
          <w:szCs w:val="24"/>
        </w:rPr>
        <w:t>)</w:t>
      </w:r>
      <w:r w:rsidR="006D6A6B">
        <w:rPr>
          <w:rFonts w:ascii="Palatino Linotype" w:hAnsi="Palatino Linotype"/>
          <w:sz w:val="24"/>
          <w:szCs w:val="24"/>
        </w:rPr>
        <w:t>.</w:t>
      </w:r>
      <w:r w:rsidR="00F40434" w:rsidRPr="00F40434">
        <w:rPr>
          <w:rFonts w:ascii="Palatino Linotype" w:hAnsi="Palatino Linotype"/>
          <w:sz w:val="24"/>
          <w:szCs w:val="24"/>
        </w:rPr>
        <w:t xml:space="preserve"> </w:t>
      </w:r>
    </w:p>
    <w:p w14:paraId="46193717" w14:textId="77777777" w:rsidR="00BD7058" w:rsidRDefault="00BD7058" w:rsidP="004B1C3E">
      <w:pPr>
        <w:spacing w:line="480" w:lineRule="auto"/>
        <w:rPr>
          <w:rFonts w:ascii="Palatino Linotype" w:hAnsi="Palatino Linotype"/>
          <w:sz w:val="24"/>
          <w:szCs w:val="24"/>
        </w:rPr>
      </w:pPr>
    </w:p>
    <w:p w14:paraId="46EC2E4E" w14:textId="4F2480E1" w:rsidR="00E145E6" w:rsidRDefault="00E145E6" w:rsidP="004B1C3E">
      <w:pPr>
        <w:spacing w:line="480" w:lineRule="auto"/>
        <w:ind w:firstLine="720"/>
        <w:rPr>
          <w:rFonts w:ascii="Palatino Linotype" w:hAnsi="Palatino Linotype"/>
          <w:sz w:val="24"/>
          <w:szCs w:val="24"/>
        </w:rPr>
      </w:pPr>
      <w:r>
        <w:rPr>
          <w:rFonts w:ascii="Palatino Linotype" w:hAnsi="Palatino Linotype"/>
          <w:sz w:val="24"/>
          <w:szCs w:val="24"/>
        </w:rPr>
        <w:lastRenderedPageBreak/>
        <w:t>The move to SSP in England has been achieved through l</w:t>
      </w:r>
      <w:r w:rsidR="00B444BB">
        <w:rPr>
          <w:rFonts w:ascii="Palatino Linotype" w:hAnsi="Palatino Linotype"/>
          <w:sz w:val="24"/>
          <w:szCs w:val="24"/>
        </w:rPr>
        <w:t>arge scale policy reform</w:t>
      </w:r>
      <w:r w:rsidR="003D5A17">
        <w:rPr>
          <w:rFonts w:ascii="Palatino Linotype" w:hAnsi="Palatino Linotype"/>
          <w:sz w:val="24"/>
          <w:szCs w:val="24"/>
        </w:rPr>
        <w:t xml:space="preserve">. Such a sector wide programme of change </w:t>
      </w:r>
      <w:r w:rsidR="00577DCF">
        <w:rPr>
          <w:rFonts w:ascii="Palatino Linotype" w:hAnsi="Palatino Linotype"/>
          <w:sz w:val="24"/>
          <w:szCs w:val="24"/>
        </w:rPr>
        <w:t>rel</w:t>
      </w:r>
      <w:r w:rsidR="0013238B">
        <w:rPr>
          <w:rFonts w:ascii="Palatino Linotype" w:hAnsi="Palatino Linotype"/>
          <w:sz w:val="24"/>
          <w:szCs w:val="24"/>
        </w:rPr>
        <w:t>ies</w:t>
      </w:r>
      <w:r w:rsidR="004F4031">
        <w:rPr>
          <w:rFonts w:ascii="Palatino Linotype" w:hAnsi="Palatino Linotype"/>
          <w:sz w:val="24"/>
          <w:szCs w:val="24"/>
        </w:rPr>
        <w:t xml:space="preserve"> </w:t>
      </w:r>
      <w:r w:rsidR="00577DCF">
        <w:rPr>
          <w:rFonts w:ascii="Palatino Linotype" w:hAnsi="Palatino Linotype"/>
          <w:sz w:val="24"/>
          <w:szCs w:val="24"/>
        </w:rPr>
        <w:t xml:space="preserve">on the belief </w:t>
      </w:r>
      <w:r w:rsidR="00DA3EE3">
        <w:rPr>
          <w:rFonts w:ascii="Palatino Linotype" w:hAnsi="Palatino Linotype"/>
          <w:sz w:val="24"/>
          <w:szCs w:val="24"/>
        </w:rPr>
        <w:t>that</w:t>
      </w:r>
      <w:r w:rsidR="006756FF">
        <w:rPr>
          <w:rFonts w:ascii="Palatino Linotype" w:hAnsi="Palatino Linotype"/>
          <w:sz w:val="24"/>
          <w:szCs w:val="24"/>
        </w:rPr>
        <w:t xml:space="preserve"> </w:t>
      </w:r>
      <w:r w:rsidR="004F3CCD">
        <w:rPr>
          <w:rFonts w:ascii="Palatino Linotype" w:hAnsi="Palatino Linotype"/>
          <w:sz w:val="24"/>
          <w:szCs w:val="24"/>
        </w:rPr>
        <w:t>the chosen</w:t>
      </w:r>
      <w:r w:rsidR="006756FF">
        <w:rPr>
          <w:rFonts w:ascii="Palatino Linotype" w:hAnsi="Palatino Linotype"/>
          <w:sz w:val="24"/>
          <w:szCs w:val="24"/>
        </w:rPr>
        <w:t xml:space="preserve"> </w:t>
      </w:r>
      <w:r w:rsidR="00577DCF">
        <w:rPr>
          <w:rFonts w:ascii="Palatino Linotype" w:hAnsi="Palatino Linotype"/>
          <w:sz w:val="24"/>
          <w:szCs w:val="24"/>
        </w:rPr>
        <w:t>new teaching method (</w:t>
      </w:r>
      <w:r w:rsidR="00B444BB">
        <w:rPr>
          <w:rFonts w:ascii="Palatino Linotype" w:hAnsi="Palatino Linotype"/>
          <w:sz w:val="24"/>
          <w:szCs w:val="24"/>
        </w:rPr>
        <w:t xml:space="preserve">here </w:t>
      </w:r>
      <w:r w:rsidR="00577DCF">
        <w:rPr>
          <w:rFonts w:ascii="Palatino Linotype" w:hAnsi="Palatino Linotype"/>
          <w:sz w:val="24"/>
          <w:szCs w:val="24"/>
        </w:rPr>
        <w:t>SSP</w:t>
      </w:r>
      <w:r w:rsidR="0009610D">
        <w:rPr>
          <w:rFonts w:ascii="Palatino Linotype" w:hAnsi="Palatino Linotype"/>
          <w:sz w:val="24"/>
          <w:szCs w:val="24"/>
        </w:rPr>
        <w:t xml:space="preserve">) </w:t>
      </w:r>
      <w:r w:rsidR="00DA3EE3">
        <w:rPr>
          <w:rFonts w:ascii="Palatino Linotype" w:hAnsi="Palatino Linotype"/>
          <w:sz w:val="24"/>
          <w:szCs w:val="24"/>
        </w:rPr>
        <w:t xml:space="preserve">will </w:t>
      </w:r>
      <w:r w:rsidR="00B444BB">
        <w:rPr>
          <w:rFonts w:ascii="Palatino Linotype" w:hAnsi="Palatino Linotype"/>
          <w:sz w:val="24"/>
          <w:szCs w:val="24"/>
        </w:rPr>
        <w:t xml:space="preserve">work </w:t>
      </w:r>
      <w:r w:rsidR="00577DCF">
        <w:rPr>
          <w:rFonts w:ascii="Palatino Linotype" w:hAnsi="Palatino Linotype"/>
          <w:sz w:val="24"/>
          <w:szCs w:val="24"/>
        </w:rPr>
        <w:t>for all childre</w:t>
      </w:r>
      <w:r w:rsidR="00B444BB">
        <w:rPr>
          <w:rFonts w:ascii="Palatino Linotype" w:hAnsi="Palatino Linotype"/>
          <w:sz w:val="24"/>
          <w:szCs w:val="24"/>
        </w:rPr>
        <w:t>n,</w:t>
      </w:r>
      <w:r w:rsidR="00577DCF">
        <w:rPr>
          <w:rFonts w:ascii="Palatino Linotype" w:hAnsi="Palatino Linotype"/>
          <w:sz w:val="24"/>
          <w:szCs w:val="24"/>
        </w:rPr>
        <w:t xml:space="preserve"> in all classrooms and contexts</w:t>
      </w:r>
      <w:r w:rsidR="00B14B1E">
        <w:rPr>
          <w:rFonts w:ascii="Palatino Linotype" w:hAnsi="Palatino Linotype"/>
          <w:sz w:val="24"/>
          <w:szCs w:val="24"/>
        </w:rPr>
        <w:t>.</w:t>
      </w:r>
      <w:r w:rsidR="00577DCF">
        <w:rPr>
          <w:rFonts w:ascii="Palatino Linotype" w:hAnsi="Palatino Linotype"/>
          <w:sz w:val="24"/>
          <w:szCs w:val="24"/>
        </w:rPr>
        <w:t xml:space="preserve"> Concomitant with </w:t>
      </w:r>
      <w:r w:rsidR="004F3CCD">
        <w:rPr>
          <w:rFonts w:ascii="Palatino Linotype" w:hAnsi="Palatino Linotype"/>
          <w:sz w:val="24"/>
          <w:szCs w:val="24"/>
        </w:rPr>
        <w:t>this ‘one-size-fits-all’ approach</w:t>
      </w:r>
      <w:r w:rsidR="00BB7DF5">
        <w:rPr>
          <w:rFonts w:ascii="Palatino Linotype" w:hAnsi="Palatino Linotype"/>
          <w:sz w:val="24"/>
          <w:szCs w:val="24"/>
        </w:rPr>
        <w:t xml:space="preserve"> </w:t>
      </w:r>
      <w:r w:rsidR="00FB16AE">
        <w:rPr>
          <w:rFonts w:ascii="Palatino Linotype" w:hAnsi="Palatino Linotype"/>
          <w:sz w:val="24"/>
          <w:szCs w:val="24"/>
        </w:rPr>
        <w:t xml:space="preserve">comes a questioning of </w:t>
      </w:r>
      <w:r w:rsidR="00577DCF">
        <w:rPr>
          <w:rFonts w:ascii="Palatino Linotype" w:hAnsi="Palatino Linotype"/>
          <w:sz w:val="24"/>
          <w:szCs w:val="24"/>
        </w:rPr>
        <w:t>teachers’ professional expertise</w:t>
      </w:r>
      <w:r w:rsidR="00BB7DF5">
        <w:rPr>
          <w:rFonts w:ascii="Palatino Linotype" w:hAnsi="Palatino Linotype"/>
          <w:sz w:val="24"/>
          <w:szCs w:val="24"/>
        </w:rPr>
        <w:t xml:space="preserve"> and </w:t>
      </w:r>
      <w:r w:rsidR="00577DCF">
        <w:rPr>
          <w:rFonts w:ascii="Palatino Linotype" w:hAnsi="Palatino Linotype"/>
          <w:sz w:val="24"/>
          <w:szCs w:val="24"/>
        </w:rPr>
        <w:t>fewer opportunities for schools and teachers to work with different approaches and different texts. To value and bring into lessons children’s own literacy practices thus becomes more difficult (Moss</w:t>
      </w:r>
      <w:r w:rsidR="00473532">
        <w:rPr>
          <w:rFonts w:ascii="Palatino Linotype" w:hAnsi="Palatino Linotype"/>
          <w:sz w:val="24"/>
          <w:szCs w:val="24"/>
        </w:rPr>
        <w:t>,</w:t>
      </w:r>
      <w:r w:rsidR="00577DCF">
        <w:rPr>
          <w:rFonts w:ascii="Palatino Linotype" w:hAnsi="Palatino Linotype"/>
          <w:sz w:val="24"/>
          <w:szCs w:val="24"/>
        </w:rPr>
        <w:t xml:space="preserve"> 2021). As the systematic synthetic phonics programmes commonly used in schools operate with a set of teaching and learning materials, including posters, phoneme-grapheme cards, practice sheets and decodable readers, what counts as reading and what counts as text in these lessons is clearly defined by the requirements of the</w:t>
      </w:r>
      <w:r w:rsidR="00B80A5D">
        <w:rPr>
          <w:rFonts w:ascii="Palatino Linotype" w:hAnsi="Palatino Linotype"/>
          <w:sz w:val="24"/>
          <w:szCs w:val="24"/>
        </w:rPr>
        <w:t>se</w:t>
      </w:r>
      <w:r w:rsidR="00577DCF">
        <w:rPr>
          <w:rFonts w:ascii="Palatino Linotype" w:hAnsi="Palatino Linotype"/>
          <w:sz w:val="24"/>
          <w:szCs w:val="24"/>
        </w:rPr>
        <w:t xml:space="preserve"> programme</w:t>
      </w:r>
      <w:r w:rsidR="00C1241B">
        <w:rPr>
          <w:rFonts w:ascii="Palatino Linotype" w:hAnsi="Palatino Linotype"/>
          <w:sz w:val="24"/>
          <w:szCs w:val="24"/>
        </w:rPr>
        <w:t>s</w:t>
      </w:r>
      <w:r w:rsidR="00644052">
        <w:rPr>
          <w:rFonts w:ascii="Palatino Linotype" w:hAnsi="Palatino Linotype"/>
          <w:sz w:val="24"/>
          <w:szCs w:val="24"/>
        </w:rPr>
        <w:t>.</w:t>
      </w:r>
      <w:r w:rsidRPr="00E145E6">
        <w:rPr>
          <w:rFonts w:ascii="Palatino Linotype" w:hAnsi="Palatino Linotype"/>
          <w:sz w:val="24"/>
          <w:szCs w:val="24"/>
        </w:rPr>
        <w:t xml:space="preserve"> </w:t>
      </w:r>
      <w:r>
        <w:rPr>
          <w:rFonts w:ascii="Palatino Linotype" w:hAnsi="Palatino Linotype"/>
          <w:sz w:val="24"/>
          <w:szCs w:val="24"/>
        </w:rPr>
        <w:t>It is fitting in this context that policy documents explicitly ask for school’s ‘fidelity’ (DfE</w:t>
      </w:r>
      <w:r w:rsidR="002724F5">
        <w:rPr>
          <w:rFonts w:ascii="Palatino Linotype" w:hAnsi="Palatino Linotype"/>
          <w:sz w:val="24"/>
          <w:szCs w:val="24"/>
        </w:rPr>
        <w:t>, 2022;</w:t>
      </w:r>
      <w:r>
        <w:rPr>
          <w:rFonts w:ascii="Palatino Linotype" w:hAnsi="Palatino Linotype"/>
          <w:sz w:val="24"/>
          <w:szCs w:val="24"/>
        </w:rPr>
        <w:t xml:space="preserve"> </w:t>
      </w:r>
      <w:r w:rsidR="00967A99">
        <w:rPr>
          <w:rFonts w:ascii="Palatino Linotype" w:hAnsi="Palatino Linotype"/>
          <w:sz w:val="24"/>
          <w:szCs w:val="24"/>
        </w:rPr>
        <w:t>2023</w:t>
      </w:r>
      <w:r>
        <w:rPr>
          <w:rFonts w:ascii="Palatino Linotype" w:hAnsi="Palatino Linotype"/>
          <w:sz w:val="24"/>
          <w:szCs w:val="24"/>
        </w:rPr>
        <w:t>) in using these programmes.</w:t>
      </w:r>
    </w:p>
    <w:p w14:paraId="4239666B" w14:textId="6667E1F7" w:rsidR="00775BBC" w:rsidRDefault="00972D1F"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S</w:t>
      </w:r>
      <w:r w:rsidR="00577DCF">
        <w:rPr>
          <w:rFonts w:ascii="Palatino Linotype" w:hAnsi="Palatino Linotype"/>
          <w:sz w:val="24"/>
          <w:szCs w:val="24"/>
        </w:rPr>
        <w:t>ocio</w:t>
      </w:r>
      <w:r w:rsidR="002E74DA">
        <w:rPr>
          <w:rFonts w:ascii="Palatino Linotype" w:hAnsi="Palatino Linotype"/>
          <w:sz w:val="24"/>
          <w:szCs w:val="24"/>
        </w:rPr>
        <w:t>-</w:t>
      </w:r>
      <w:r w:rsidR="00577DCF">
        <w:rPr>
          <w:rFonts w:ascii="Palatino Linotype" w:hAnsi="Palatino Linotype"/>
          <w:sz w:val="24"/>
          <w:szCs w:val="24"/>
        </w:rPr>
        <w:t>cultural and practice-based approaches to literacy and literacy learning do not easily translate into clearly defined teaching programmes</w:t>
      </w:r>
      <w:r>
        <w:rPr>
          <w:rFonts w:ascii="Palatino Linotype" w:hAnsi="Palatino Linotype"/>
          <w:sz w:val="24"/>
          <w:szCs w:val="24"/>
        </w:rPr>
        <w:t xml:space="preserve"> of the kind</w:t>
      </w:r>
      <w:r w:rsidR="008F6CD2">
        <w:rPr>
          <w:rFonts w:ascii="Palatino Linotype" w:hAnsi="Palatino Linotype"/>
          <w:sz w:val="24"/>
          <w:szCs w:val="24"/>
        </w:rPr>
        <w:t xml:space="preserve"> described above</w:t>
      </w:r>
      <w:r w:rsidR="0009610D">
        <w:rPr>
          <w:rFonts w:ascii="Palatino Linotype" w:hAnsi="Palatino Linotype"/>
          <w:sz w:val="24"/>
          <w:szCs w:val="24"/>
        </w:rPr>
        <w:t xml:space="preserve">. They </w:t>
      </w:r>
      <w:r w:rsidR="00577DCF">
        <w:rPr>
          <w:rFonts w:ascii="Palatino Linotype" w:hAnsi="Palatino Linotype"/>
          <w:sz w:val="24"/>
          <w:szCs w:val="24"/>
        </w:rPr>
        <w:t xml:space="preserve">are more likely </w:t>
      </w:r>
      <w:r w:rsidR="00AF7DA0">
        <w:rPr>
          <w:rFonts w:ascii="Palatino Linotype" w:hAnsi="Palatino Linotype"/>
          <w:sz w:val="24"/>
          <w:szCs w:val="24"/>
        </w:rPr>
        <w:t>to be ‘loosely framed’ (Burnett and Coldwell</w:t>
      </w:r>
      <w:r w:rsidR="008C5367">
        <w:rPr>
          <w:rFonts w:ascii="Palatino Linotype" w:hAnsi="Palatino Linotype"/>
          <w:sz w:val="24"/>
          <w:szCs w:val="24"/>
        </w:rPr>
        <w:t xml:space="preserve">, 2021, p. </w:t>
      </w:r>
      <w:r w:rsidR="00AF7DA0">
        <w:rPr>
          <w:rFonts w:ascii="Palatino Linotype" w:hAnsi="Palatino Linotype"/>
          <w:sz w:val="24"/>
          <w:szCs w:val="24"/>
        </w:rPr>
        <w:t xml:space="preserve">432), </w:t>
      </w:r>
      <w:r w:rsidR="00577DCF">
        <w:rPr>
          <w:rFonts w:ascii="Palatino Linotype" w:hAnsi="Palatino Linotype"/>
          <w:sz w:val="24"/>
          <w:szCs w:val="24"/>
        </w:rPr>
        <w:t xml:space="preserve">expressed in the form of principles and </w:t>
      </w:r>
      <w:r w:rsidR="00BF0A39">
        <w:rPr>
          <w:rFonts w:ascii="Palatino Linotype" w:hAnsi="Palatino Linotype"/>
          <w:sz w:val="24"/>
          <w:szCs w:val="24"/>
        </w:rPr>
        <w:t xml:space="preserve">example </w:t>
      </w:r>
      <w:r w:rsidR="00577DCF">
        <w:rPr>
          <w:rFonts w:ascii="Palatino Linotype" w:hAnsi="Palatino Linotype"/>
          <w:sz w:val="24"/>
          <w:szCs w:val="24"/>
        </w:rPr>
        <w:t>practices, with teachers and schools invited to engage with these ideas but to adapt and revise</w:t>
      </w:r>
      <w:r w:rsidR="00BF0A39">
        <w:rPr>
          <w:rFonts w:ascii="Palatino Linotype" w:hAnsi="Palatino Linotype"/>
          <w:sz w:val="24"/>
          <w:szCs w:val="24"/>
        </w:rPr>
        <w:t xml:space="preserve">, embedding them in </w:t>
      </w:r>
      <w:r w:rsidR="00577DCF">
        <w:rPr>
          <w:rFonts w:ascii="Palatino Linotype" w:hAnsi="Palatino Linotype"/>
          <w:sz w:val="24"/>
          <w:szCs w:val="24"/>
        </w:rPr>
        <w:t xml:space="preserve">the community and culture of their school and their children. NLS-inspired pedagogies </w:t>
      </w:r>
      <w:r w:rsidR="00BC612F">
        <w:rPr>
          <w:rFonts w:ascii="Palatino Linotype" w:hAnsi="Palatino Linotype"/>
          <w:sz w:val="24"/>
          <w:szCs w:val="24"/>
        </w:rPr>
        <w:t>r</w:t>
      </w:r>
      <w:r w:rsidR="00577DCF">
        <w:rPr>
          <w:rFonts w:ascii="Palatino Linotype" w:hAnsi="Palatino Linotype"/>
          <w:sz w:val="24"/>
          <w:szCs w:val="24"/>
        </w:rPr>
        <w:t>equir</w:t>
      </w:r>
      <w:r w:rsidR="00C55855">
        <w:rPr>
          <w:rFonts w:ascii="Palatino Linotype" w:hAnsi="Palatino Linotype"/>
          <w:sz w:val="24"/>
          <w:szCs w:val="24"/>
        </w:rPr>
        <w:t>e</w:t>
      </w:r>
      <w:r w:rsidR="00577DCF">
        <w:rPr>
          <w:rFonts w:ascii="Palatino Linotype" w:hAnsi="Palatino Linotype"/>
          <w:sz w:val="24"/>
          <w:szCs w:val="24"/>
        </w:rPr>
        <w:t xml:space="preserve"> a</w:t>
      </w:r>
      <w:r w:rsidR="00D419CC">
        <w:rPr>
          <w:rFonts w:ascii="Palatino Linotype" w:hAnsi="Palatino Linotype"/>
          <w:sz w:val="24"/>
          <w:szCs w:val="24"/>
        </w:rPr>
        <w:t xml:space="preserve">n </w:t>
      </w:r>
      <w:r w:rsidR="00577DCF">
        <w:rPr>
          <w:rFonts w:ascii="Palatino Linotype" w:hAnsi="Palatino Linotype"/>
          <w:sz w:val="24"/>
          <w:szCs w:val="24"/>
        </w:rPr>
        <w:t>open policy framework, with l</w:t>
      </w:r>
      <w:r w:rsidR="00C55855">
        <w:rPr>
          <w:rFonts w:ascii="Palatino Linotype" w:hAnsi="Palatino Linotype"/>
          <w:sz w:val="24"/>
          <w:szCs w:val="24"/>
        </w:rPr>
        <w:t>imited</w:t>
      </w:r>
      <w:r w:rsidR="00577DCF">
        <w:rPr>
          <w:rFonts w:ascii="Palatino Linotype" w:hAnsi="Palatino Linotype"/>
          <w:sz w:val="24"/>
          <w:szCs w:val="24"/>
        </w:rPr>
        <w:t xml:space="preserve"> central control and greater acceptance of local variation</w:t>
      </w:r>
      <w:r w:rsidR="00CD51F0">
        <w:rPr>
          <w:rFonts w:ascii="Palatino Linotype" w:hAnsi="Palatino Linotype"/>
          <w:sz w:val="24"/>
          <w:szCs w:val="24"/>
        </w:rPr>
        <w:t xml:space="preserve"> and </w:t>
      </w:r>
      <w:r w:rsidR="00577DCF">
        <w:rPr>
          <w:rFonts w:ascii="Palatino Linotype" w:hAnsi="Palatino Linotype"/>
          <w:sz w:val="24"/>
          <w:szCs w:val="24"/>
        </w:rPr>
        <w:t>control</w:t>
      </w:r>
      <w:r w:rsidR="00CD51F0">
        <w:rPr>
          <w:rFonts w:ascii="Palatino Linotype" w:hAnsi="Palatino Linotype"/>
          <w:sz w:val="24"/>
          <w:szCs w:val="24"/>
        </w:rPr>
        <w:t xml:space="preserve">. </w:t>
      </w:r>
      <w:r w:rsidR="00775BBC">
        <w:rPr>
          <w:rFonts w:ascii="Palatino Linotype" w:hAnsi="Palatino Linotype"/>
          <w:sz w:val="24"/>
          <w:szCs w:val="24"/>
        </w:rPr>
        <w:t xml:space="preserve">Teachers’ knowledge of </w:t>
      </w:r>
      <w:r w:rsidR="00775BBC">
        <w:rPr>
          <w:rFonts w:ascii="Palatino Linotype" w:hAnsi="Palatino Linotype"/>
          <w:sz w:val="24"/>
          <w:szCs w:val="24"/>
        </w:rPr>
        <w:lastRenderedPageBreak/>
        <w:t xml:space="preserve">the children in their classes, and teachers’ professional judgement </w:t>
      </w:r>
      <w:r w:rsidR="002E74DA">
        <w:rPr>
          <w:rFonts w:ascii="Palatino Linotype" w:hAnsi="Palatino Linotype"/>
          <w:sz w:val="24"/>
          <w:szCs w:val="24"/>
        </w:rPr>
        <w:t xml:space="preserve">is </w:t>
      </w:r>
      <w:r w:rsidR="00775BBC">
        <w:rPr>
          <w:rFonts w:ascii="Palatino Linotype" w:hAnsi="Palatino Linotype"/>
          <w:sz w:val="24"/>
          <w:szCs w:val="24"/>
        </w:rPr>
        <w:t xml:space="preserve">paramount for such an approach to work. This does not fit well with the transmission-oriented approach </w:t>
      </w:r>
      <w:r w:rsidR="0009610D">
        <w:rPr>
          <w:rFonts w:ascii="Palatino Linotype" w:hAnsi="Palatino Linotype"/>
          <w:sz w:val="24"/>
          <w:szCs w:val="24"/>
        </w:rPr>
        <w:t xml:space="preserve">of </w:t>
      </w:r>
      <w:r w:rsidR="00775BBC">
        <w:rPr>
          <w:rFonts w:ascii="Palatino Linotype" w:hAnsi="Palatino Linotype"/>
          <w:sz w:val="24"/>
          <w:szCs w:val="24"/>
        </w:rPr>
        <w:t>current policy</w:t>
      </w:r>
      <w:r w:rsidR="008C57C8">
        <w:rPr>
          <w:rFonts w:ascii="Palatino Linotype" w:hAnsi="Palatino Linotype"/>
          <w:sz w:val="24"/>
          <w:szCs w:val="24"/>
        </w:rPr>
        <w:t xml:space="preserve">, </w:t>
      </w:r>
      <w:r w:rsidR="00286EB0">
        <w:rPr>
          <w:rFonts w:ascii="Palatino Linotype" w:hAnsi="Palatino Linotype"/>
          <w:sz w:val="24"/>
          <w:szCs w:val="24"/>
        </w:rPr>
        <w:t>where</w:t>
      </w:r>
      <w:r w:rsidR="00B2386A">
        <w:rPr>
          <w:rFonts w:ascii="Palatino Linotype" w:hAnsi="Palatino Linotype"/>
          <w:sz w:val="24"/>
          <w:szCs w:val="24"/>
        </w:rPr>
        <w:t xml:space="preserve"> new teachers are not even introduced to the range of research on literacy that exist</w:t>
      </w:r>
      <w:r w:rsidR="002D37C9">
        <w:rPr>
          <w:rFonts w:ascii="Palatino Linotype" w:hAnsi="Palatino Linotype"/>
          <w:sz w:val="24"/>
          <w:szCs w:val="24"/>
        </w:rPr>
        <w:t xml:space="preserve"> (</w:t>
      </w:r>
      <w:r w:rsidR="00775BBC">
        <w:rPr>
          <w:rFonts w:ascii="Palatino Linotype" w:hAnsi="Palatino Linotype"/>
          <w:sz w:val="24"/>
          <w:szCs w:val="24"/>
        </w:rPr>
        <w:t xml:space="preserve">Burnett </w:t>
      </w:r>
      <w:r w:rsidR="002D37C9">
        <w:rPr>
          <w:rFonts w:ascii="Palatino Linotype" w:hAnsi="Palatino Linotype"/>
          <w:sz w:val="24"/>
          <w:szCs w:val="24"/>
        </w:rPr>
        <w:t>et al.</w:t>
      </w:r>
      <w:r w:rsidR="008C5367">
        <w:rPr>
          <w:rFonts w:ascii="Palatino Linotype" w:hAnsi="Palatino Linotype"/>
          <w:sz w:val="24"/>
          <w:szCs w:val="24"/>
        </w:rPr>
        <w:t>,</w:t>
      </w:r>
      <w:r w:rsidR="002D37C9">
        <w:rPr>
          <w:rFonts w:ascii="Palatino Linotype" w:hAnsi="Palatino Linotype"/>
          <w:sz w:val="24"/>
          <w:szCs w:val="24"/>
        </w:rPr>
        <w:t xml:space="preserve"> </w:t>
      </w:r>
      <w:r w:rsidR="00775BBC">
        <w:rPr>
          <w:rFonts w:ascii="Palatino Linotype" w:hAnsi="Palatino Linotype"/>
          <w:sz w:val="24"/>
          <w:szCs w:val="24"/>
        </w:rPr>
        <w:t>2022)</w:t>
      </w:r>
      <w:r w:rsidR="002724F5">
        <w:rPr>
          <w:rFonts w:ascii="Palatino Linotype" w:hAnsi="Palatino Linotype"/>
          <w:sz w:val="24"/>
          <w:szCs w:val="24"/>
        </w:rPr>
        <w:t>.</w:t>
      </w:r>
    </w:p>
    <w:p w14:paraId="1789EA54" w14:textId="5509D52F" w:rsidR="00E416FE" w:rsidRDefault="0009610D" w:rsidP="004B1C3E">
      <w:pPr>
        <w:spacing w:line="480" w:lineRule="auto"/>
        <w:ind w:firstLine="720"/>
        <w:rPr>
          <w:rFonts w:ascii="Palatino Linotype" w:hAnsi="Palatino Linotype"/>
          <w:sz w:val="24"/>
          <w:szCs w:val="24"/>
        </w:rPr>
      </w:pPr>
      <w:r>
        <w:rPr>
          <w:rFonts w:ascii="Palatino Linotype" w:hAnsi="Palatino Linotype"/>
          <w:sz w:val="24"/>
          <w:szCs w:val="24"/>
        </w:rPr>
        <w:t>The above factors</w:t>
      </w:r>
      <w:r w:rsidR="002D37C9">
        <w:rPr>
          <w:rFonts w:ascii="Palatino Linotype" w:hAnsi="Palatino Linotype"/>
          <w:sz w:val="24"/>
          <w:szCs w:val="24"/>
        </w:rPr>
        <w:t xml:space="preserve"> </w:t>
      </w:r>
      <w:r w:rsidR="00417B4C">
        <w:rPr>
          <w:rFonts w:ascii="Palatino Linotype" w:hAnsi="Palatino Linotype"/>
          <w:sz w:val="24"/>
          <w:szCs w:val="24"/>
        </w:rPr>
        <w:t xml:space="preserve">reveal the gap between what sociocultural approaches </w:t>
      </w:r>
      <w:r w:rsidR="00622622">
        <w:rPr>
          <w:rFonts w:ascii="Palatino Linotype" w:hAnsi="Palatino Linotype"/>
          <w:sz w:val="24"/>
          <w:szCs w:val="24"/>
        </w:rPr>
        <w:t>suggest and what policymakers are likely to demand</w:t>
      </w:r>
      <w:r w:rsidR="00EB3A90">
        <w:rPr>
          <w:rFonts w:ascii="Palatino Linotype" w:hAnsi="Palatino Linotype"/>
          <w:sz w:val="24"/>
          <w:szCs w:val="24"/>
        </w:rPr>
        <w:t xml:space="preserve">, </w:t>
      </w:r>
      <w:r>
        <w:rPr>
          <w:rFonts w:ascii="Palatino Linotype" w:hAnsi="Palatino Linotype"/>
          <w:sz w:val="24"/>
          <w:szCs w:val="24"/>
        </w:rPr>
        <w:t>mak</w:t>
      </w:r>
      <w:r w:rsidR="00EB3A90">
        <w:rPr>
          <w:rFonts w:ascii="Palatino Linotype" w:hAnsi="Palatino Linotype"/>
          <w:sz w:val="24"/>
          <w:szCs w:val="24"/>
        </w:rPr>
        <w:t>ing</w:t>
      </w:r>
      <w:r>
        <w:rPr>
          <w:rFonts w:ascii="Palatino Linotype" w:hAnsi="Palatino Linotype"/>
          <w:sz w:val="24"/>
          <w:szCs w:val="24"/>
        </w:rPr>
        <w:t xml:space="preserve"> it more understandable that socio</w:t>
      </w:r>
      <w:r w:rsidR="004F6F12">
        <w:rPr>
          <w:rFonts w:ascii="Palatino Linotype" w:hAnsi="Palatino Linotype"/>
          <w:sz w:val="24"/>
          <w:szCs w:val="24"/>
        </w:rPr>
        <w:t>-</w:t>
      </w:r>
      <w:r>
        <w:rPr>
          <w:rFonts w:ascii="Palatino Linotype" w:hAnsi="Palatino Linotype"/>
          <w:sz w:val="24"/>
          <w:szCs w:val="24"/>
        </w:rPr>
        <w:t>cultural and practice-based views of literacy have not been drawn on in current policy</w:t>
      </w:r>
      <w:r w:rsidR="00A06131">
        <w:rPr>
          <w:rFonts w:ascii="Palatino Linotype" w:hAnsi="Palatino Linotype"/>
          <w:sz w:val="24"/>
          <w:szCs w:val="24"/>
        </w:rPr>
        <w:t xml:space="preserve">. </w:t>
      </w:r>
      <w:r w:rsidR="00E416FE">
        <w:rPr>
          <w:rFonts w:ascii="Palatino Linotype" w:hAnsi="Palatino Linotype"/>
          <w:sz w:val="24"/>
          <w:szCs w:val="24"/>
        </w:rPr>
        <w:t>Looking at the developments I summarized above it is reasonable to suggest that the direction policy has taken has worked against an infusion of practice-based and sociocultural ideas about reading and about what counts as text into government policy. Nothing could be further away from a social practices view of literacy than synthetic systematic phonics, we may want to say. Of course, in a way this is a chicken and egg situation. While the changes in policy we have seen are a partial explanation for the absence of socio</w:t>
      </w:r>
      <w:r w:rsidR="00EB3F01">
        <w:rPr>
          <w:rFonts w:ascii="Palatino Linotype" w:hAnsi="Palatino Linotype"/>
          <w:sz w:val="24"/>
          <w:szCs w:val="24"/>
        </w:rPr>
        <w:t>-</w:t>
      </w:r>
      <w:r w:rsidR="00E416FE">
        <w:rPr>
          <w:rFonts w:ascii="Palatino Linotype" w:hAnsi="Palatino Linotype"/>
          <w:sz w:val="24"/>
          <w:szCs w:val="24"/>
        </w:rPr>
        <w:t>cultural perspectives in said policies, it is also correct to assume that the absence of wider views on literacy has contributed to the</w:t>
      </w:r>
      <w:r w:rsidR="00181DEB">
        <w:rPr>
          <w:rFonts w:ascii="Palatino Linotype" w:hAnsi="Palatino Linotype"/>
          <w:sz w:val="24"/>
          <w:szCs w:val="24"/>
        </w:rPr>
        <w:t xml:space="preserve"> path</w:t>
      </w:r>
      <w:r w:rsidR="00E416FE">
        <w:rPr>
          <w:rFonts w:ascii="Palatino Linotype" w:hAnsi="Palatino Linotype"/>
          <w:sz w:val="24"/>
          <w:szCs w:val="24"/>
        </w:rPr>
        <w:t xml:space="preserve"> policy has</w:t>
      </w:r>
      <w:r w:rsidR="00181DEB">
        <w:rPr>
          <w:rFonts w:ascii="Palatino Linotype" w:hAnsi="Palatino Linotype"/>
          <w:sz w:val="24"/>
          <w:szCs w:val="24"/>
        </w:rPr>
        <w:t xml:space="preserve"> taken</w:t>
      </w:r>
      <w:r w:rsidR="00E416FE">
        <w:rPr>
          <w:rFonts w:ascii="Palatino Linotype" w:hAnsi="Palatino Linotype"/>
          <w:sz w:val="24"/>
          <w:szCs w:val="24"/>
        </w:rPr>
        <w:t>.</w:t>
      </w:r>
    </w:p>
    <w:p w14:paraId="43C1C658" w14:textId="7BE307B0" w:rsidR="000D65CA" w:rsidRPr="00577DCF" w:rsidRDefault="000D65CA" w:rsidP="004B1C3E">
      <w:pPr>
        <w:spacing w:line="480" w:lineRule="auto"/>
        <w:rPr>
          <w:rFonts w:ascii="Palatino Linotype" w:hAnsi="Palatino Linotype"/>
          <w:b/>
          <w:bCs/>
          <w:sz w:val="24"/>
          <w:szCs w:val="24"/>
        </w:rPr>
      </w:pPr>
    </w:p>
    <w:p w14:paraId="6CBDA25F" w14:textId="4323107F" w:rsidR="000D65CA" w:rsidRDefault="00036F0B" w:rsidP="004B1C3E">
      <w:pPr>
        <w:spacing w:line="480" w:lineRule="auto"/>
        <w:jc w:val="center"/>
        <w:rPr>
          <w:rFonts w:ascii="Palatino Linotype" w:hAnsi="Palatino Linotype"/>
          <w:b/>
          <w:bCs/>
          <w:sz w:val="24"/>
          <w:szCs w:val="24"/>
        </w:rPr>
      </w:pPr>
      <w:r>
        <w:rPr>
          <w:rFonts w:ascii="Palatino Linotype" w:hAnsi="Palatino Linotype"/>
          <w:b/>
          <w:bCs/>
          <w:sz w:val="24"/>
          <w:szCs w:val="24"/>
        </w:rPr>
        <w:t xml:space="preserve">The second factor: the changing research context and </w:t>
      </w:r>
      <w:r w:rsidR="00F55317">
        <w:rPr>
          <w:rFonts w:ascii="Palatino Linotype" w:hAnsi="Palatino Linotype"/>
          <w:b/>
          <w:bCs/>
          <w:sz w:val="24"/>
          <w:szCs w:val="24"/>
        </w:rPr>
        <w:t>the research base that policy draws from</w:t>
      </w:r>
    </w:p>
    <w:p w14:paraId="3969AEAF" w14:textId="77777777" w:rsidR="00181DEB" w:rsidRPr="00991432" w:rsidRDefault="00181DEB" w:rsidP="004B1C3E">
      <w:pPr>
        <w:spacing w:line="480" w:lineRule="auto"/>
        <w:rPr>
          <w:rFonts w:ascii="Palatino Linotype" w:hAnsi="Palatino Linotype"/>
          <w:b/>
          <w:bCs/>
          <w:sz w:val="24"/>
          <w:szCs w:val="24"/>
        </w:rPr>
      </w:pPr>
    </w:p>
    <w:p w14:paraId="397415DA" w14:textId="4D9AE186" w:rsidR="000D65CA" w:rsidRPr="00A06542" w:rsidRDefault="000D65CA" w:rsidP="004B1C3E">
      <w:pPr>
        <w:spacing w:line="480" w:lineRule="auto"/>
        <w:ind w:firstLine="720"/>
        <w:rPr>
          <w:rFonts w:ascii="Palatino Linotype" w:hAnsi="Palatino Linotype"/>
          <w:b/>
          <w:bCs/>
          <w:sz w:val="24"/>
          <w:szCs w:val="24"/>
        </w:rPr>
      </w:pPr>
      <w:r>
        <w:rPr>
          <w:rFonts w:ascii="Palatino Linotype" w:hAnsi="Palatino Linotype"/>
          <w:sz w:val="24"/>
          <w:szCs w:val="24"/>
        </w:rPr>
        <w:lastRenderedPageBreak/>
        <w:t xml:space="preserve">It would be wrong to say that the shift to </w:t>
      </w:r>
      <w:r w:rsidR="00EB3F01">
        <w:rPr>
          <w:rFonts w:ascii="Palatino Linotype" w:hAnsi="Palatino Linotype"/>
          <w:sz w:val="24"/>
          <w:szCs w:val="24"/>
        </w:rPr>
        <w:t>systematic synthetic phonics</w:t>
      </w:r>
      <w:r>
        <w:rPr>
          <w:rFonts w:ascii="Palatino Linotype" w:hAnsi="Palatino Linotype"/>
          <w:sz w:val="24"/>
          <w:szCs w:val="24"/>
        </w:rPr>
        <w:t xml:space="preserve"> </w:t>
      </w:r>
      <w:r w:rsidR="009448AC">
        <w:rPr>
          <w:rFonts w:ascii="Palatino Linotype" w:hAnsi="Palatino Linotype"/>
          <w:sz w:val="24"/>
          <w:szCs w:val="24"/>
        </w:rPr>
        <w:t xml:space="preserve">in England’s literacy policy </w:t>
      </w:r>
      <w:r>
        <w:rPr>
          <w:rFonts w:ascii="Palatino Linotype" w:hAnsi="Palatino Linotype"/>
          <w:sz w:val="24"/>
          <w:szCs w:val="24"/>
        </w:rPr>
        <w:t xml:space="preserve">has not been informed by research. </w:t>
      </w:r>
      <w:r w:rsidR="00D82EEC">
        <w:rPr>
          <w:rFonts w:ascii="Palatino Linotype" w:hAnsi="Palatino Linotype"/>
          <w:sz w:val="24"/>
          <w:szCs w:val="24"/>
        </w:rPr>
        <w:t>But only a small selection of the available research into the teaching of reading and writing</w:t>
      </w:r>
      <w:r w:rsidR="00ED0BE6">
        <w:rPr>
          <w:rFonts w:ascii="Palatino Linotype" w:hAnsi="Palatino Linotype"/>
          <w:sz w:val="24"/>
          <w:szCs w:val="24"/>
        </w:rPr>
        <w:t xml:space="preserve"> is drawn on</w:t>
      </w:r>
      <w:r w:rsidR="00D82EEC">
        <w:rPr>
          <w:rFonts w:ascii="Palatino Linotype" w:hAnsi="Palatino Linotype"/>
          <w:sz w:val="24"/>
          <w:szCs w:val="24"/>
        </w:rPr>
        <w:t xml:space="preserve">. </w:t>
      </w:r>
      <w:r>
        <w:rPr>
          <w:rFonts w:ascii="Palatino Linotype" w:hAnsi="Palatino Linotype"/>
          <w:sz w:val="24"/>
          <w:szCs w:val="24"/>
        </w:rPr>
        <w:t xml:space="preserve">Looking at </w:t>
      </w:r>
      <w:r w:rsidR="00CA7A25">
        <w:rPr>
          <w:rFonts w:ascii="Palatino Linotype" w:hAnsi="Palatino Linotype"/>
          <w:sz w:val="24"/>
          <w:szCs w:val="24"/>
        </w:rPr>
        <w:t xml:space="preserve">policy </w:t>
      </w:r>
      <w:r>
        <w:rPr>
          <w:rFonts w:ascii="Palatino Linotype" w:hAnsi="Palatino Linotype"/>
          <w:sz w:val="24"/>
          <w:szCs w:val="24"/>
        </w:rPr>
        <w:t xml:space="preserve">documents, available via the Department </w:t>
      </w:r>
      <w:r w:rsidR="005609C6">
        <w:rPr>
          <w:rFonts w:ascii="Palatino Linotype" w:hAnsi="Palatino Linotype"/>
          <w:sz w:val="24"/>
          <w:szCs w:val="24"/>
        </w:rPr>
        <w:t>for</w:t>
      </w:r>
      <w:r>
        <w:rPr>
          <w:rFonts w:ascii="Palatino Linotype" w:hAnsi="Palatino Linotype"/>
          <w:sz w:val="24"/>
          <w:szCs w:val="24"/>
        </w:rPr>
        <w:t xml:space="preserve"> Education’s website, a small number of studies is consistently being referenced</w:t>
      </w:r>
      <w:r w:rsidR="00D31A84">
        <w:rPr>
          <w:rFonts w:ascii="Palatino Linotype" w:hAnsi="Palatino Linotype"/>
          <w:sz w:val="24"/>
          <w:szCs w:val="24"/>
        </w:rPr>
        <w:t xml:space="preserve"> </w:t>
      </w:r>
      <w:r>
        <w:rPr>
          <w:rFonts w:ascii="Palatino Linotype" w:hAnsi="Palatino Linotype"/>
          <w:sz w:val="24"/>
          <w:szCs w:val="24"/>
        </w:rPr>
        <w:t xml:space="preserve">to ‘evidence’ the superiority of systematic synthetic phonics over other approaches to teaching literacy. Amongst these are meta-analyses conducted in other countries, notably the US National Reading Panel from 2000, as well as a government commissioned systematic review of research on the use of phonics conducted by academics Torgerson, Hall and Brooks (2006). </w:t>
      </w:r>
      <w:r w:rsidR="003A79FA">
        <w:rPr>
          <w:rFonts w:ascii="Palatino Linotype" w:hAnsi="Palatino Linotype"/>
          <w:sz w:val="24"/>
          <w:szCs w:val="24"/>
        </w:rPr>
        <w:t xml:space="preserve">In a policy </w:t>
      </w:r>
      <w:r>
        <w:rPr>
          <w:rFonts w:ascii="Palatino Linotype" w:hAnsi="Palatino Linotype"/>
          <w:sz w:val="24"/>
          <w:szCs w:val="24"/>
        </w:rPr>
        <w:t xml:space="preserve">document published by the Department </w:t>
      </w:r>
      <w:r w:rsidR="00E84AD3">
        <w:rPr>
          <w:rFonts w:ascii="Palatino Linotype" w:hAnsi="Palatino Linotype"/>
          <w:sz w:val="24"/>
          <w:szCs w:val="24"/>
        </w:rPr>
        <w:t xml:space="preserve">for </w:t>
      </w:r>
      <w:r>
        <w:rPr>
          <w:rFonts w:ascii="Palatino Linotype" w:hAnsi="Palatino Linotype"/>
          <w:sz w:val="24"/>
          <w:szCs w:val="24"/>
        </w:rPr>
        <w:t>Education</w:t>
      </w:r>
      <w:r w:rsidR="00E84AD3">
        <w:rPr>
          <w:rFonts w:ascii="Palatino Linotype" w:hAnsi="Palatino Linotype"/>
          <w:sz w:val="24"/>
          <w:szCs w:val="24"/>
        </w:rPr>
        <w:t xml:space="preserve"> in 2015 (DfE</w:t>
      </w:r>
      <w:r w:rsidR="00012EA3">
        <w:rPr>
          <w:rFonts w:ascii="Palatino Linotype" w:hAnsi="Palatino Linotype"/>
          <w:sz w:val="24"/>
          <w:szCs w:val="24"/>
        </w:rPr>
        <w:t>,</w:t>
      </w:r>
      <w:r w:rsidR="00E84AD3">
        <w:rPr>
          <w:rFonts w:ascii="Palatino Linotype" w:hAnsi="Palatino Linotype"/>
          <w:sz w:val="24"/>
          <w:szCs w:val="24"/>
        </w:rPr>
        <w:t xml:space="preserve"> 2015)</w:t>
      </w:r>
      <w:r>
        <w:rPr>
          <w:rFonts w:ascii="Palatino Linotype" w:hAnsi="Palatino Linotype"/>
          <w:sz w:val="24"/>
          <w:szCs w:val="24"/>
        </w:rPr>
        <w:t>, with a foreword by Nick Gibb, the</w:t>
      </w:r>
      <w:r w:rsidR="00854B2F">
        <w:rPr>
          <w:rFonts w:ascii="Palatino Linotype" w:hAnsi="Palatino Linotype"/>
          <w:sz w:val="24"/>
          <w:szCs w:val="24"/>
        </w:rPr>
        <w:t>n</w:t>
      </w:r>
      <w:r>
        <w:rPr>
          <w:rFonts w:ascii="Palatino Linotype" w:hAnsi="Palatino Linotype"/>
          <w:sz w:val="24"/>
          <w:szCs w:val="24"/>
        </w:rPr>
        <w:t xml:space="preserve"> </w:t>
      </w:r>
      <w:r w:rsidR="00410738">
        <w:rPr>
          <w:rFonts w:ascii="Palatino Linotype" w:hAnsi="Palatino Linotype"/>
          <w:sz w:val="24"/>
          <w:szCs w:val="24"/>
        </w:rPr>
        <w:t>Minister</w:t>
      </w:r>
      <w:r>
        <w:rPr>
          <w:rFonts w:ascii="Palatino Linotype" w:hAnsi="Palatino Linotype"/>
          <w:sz w:val="24"/>
          <w:szCs w:val="24"/>
        </w:rPr>
        <w:t xml:space="preserve"> of State for School Reform, a section entitled ‘The importance of phonics’ states that the US National Reading Panel has ‘concluded that systematic synthetic phonics teaching leads to significant benefits for pupils in pre-school until the end of primary school.’ (</w:t>
      </w:r>
      <w:r w:rsidR="00726CA0">
        <w:rPr>
          <w:rFonts w:ascii="Palatino Linotype" w:hAnsi="Palatino Linotype"/>
          <w:sz w:val="24"/>
          <w:szCs w:val="24"/>
        </w:rPr>
        <w:t xml:space="preserve">DfE, 2015, </w:t>
      </w:r>
      <w:r>
        <w:rPr>
          <w:rFonts w:ascii="Palatino Linotype" w:hAnsi="Palatino Linotype"/>
          <w:sz w:val="24"/>
          <w:szCs w:val="24"/>
        </w:rPr>
        <w:t xml:space="preserve">p.14). </w:t>
      </w:r>
      <w:r w:rsidR="00FE0DD6">
        <w:rPr>
          <w:rFonts w:ascii="Palatino Linotype" w:hAnsi="Palatino Linotype"/>
          <w:sz w:val="24"/>
          <w:szCs w:val="24"/>
        </w:rPr>
        <w:t xml:space="preserve">I have argued previously that the </w:t>
      </w:r>
      <w:r w:rsidR="00836358">
        <w:rPr>
          <w:rFonts w:ascii="Palatino Linotype" w:hAnsi="Palatino Linotype"/>
          <w:sz w:val="24"/>
          <w:szCs w:val="24"/>
        </w:rPr>
        <w:t>above claim does not fully match the Panel’s conclusion regarding the difference in effectiveness of synthetic phonics versus other forms of systematic phonics</w:t>
      </w:r>
      <w:r w:rsidR="0060251F">
        <w:rPr>
          <w:rFonts w:ascii="Palatino Linotype" w:hAnsi="Palatino Linotype"/>
          <w:sz w:val="24"/>
          <w:szCs w:val="24"/>
        </w:rPr>
        <w:t xml:space="preserve"> (</w:t>
      </w:r>
      <w:r w:rsidR="009F70BF">
        <w:rPr>
          <w:rFonts w:ascii="Palatino Linotype" w:hAnsi="Palatino Linotype"/>
          <w:sz w:val="24"/>
          <w:szCs w:val="24"/>
        </w:rPr>
        <w:t>Papen</w:t>
      </w:r>
      <w:r w:rsidR="00726CA0">
        <w:rPr>
          <w:rFonts w:ascii="Palatino Linotype" w:hAnsi="Palatino Linotype"/>
          <w:sz w:val="24"/>
          <w:szCs w:val="24"/>
        </w:rPr>
        <w:t>,</w:t>
      </w:r>
      <w:r w:rsidR="0060251F">
        <w:rPr>
          <w:rFonts w:ascii="Palatino Linotype" w:hAnsi="Palatino Linotype"/>
          <w:sz w:val="24"/>
          <w:szCs w:val="24"/>
        </w:rPr>
        <w:t xml:space="preserve"> 2016)</w:t>
      </w:r>
      <w:r w:rsidR="00836358">
        <w:rPr>
          <w:rFonts w:ascii="Palatino Linotype" w:hAnsi="Palatino Linotype"/>
          <w:sz w:val="24"/>
          <w:szCs w:val="24"/>
        </w:rPr>
        <w:t xml:space="preserve">. </w:t>
      </w:r>
      <w:r w:rsidR="003A79FA">
        <w:rPr>
          <w:rFonts w:ascii="Palatino Linotype" w:hAnsi="Palatino Linotype"/>
          <w:sz w:val="24"/>
          <w:szCs w:val="24"/>
        </w:rPr>
        <w:t xml:space="preserve"> </w:t>
      </w:r>
    </w:p>
    <w:p w14:paraId="04D806D9" w14:textId="77777777" w:rsidR="00E8694D" w:rsidRDefault="00E8694D" w:rsidP="004B1C3E">
      <w:pPr>
        <w:spacing w:line="480" w:lineRule="auto"/>
        <w:rPr>
          <w:rFonts w:ascii="Palatino Linotype" w:hAnsi="Palatino Linotype"/>
          <w:sz w:val="24"/>
          <w:szCs w:val="24"/>
        </w:rPr>
      </w:pPr>
    </w:p>
    <w:p w14:paraId="5CE7BC4D" w14:textId="3E733F40" w:rsidR="000D65CA" w:rsidRPr="00067179" w:rsidRDefault="0060445E" w:rsidP="004B1C3E">
      <w:pPr>
        <w:spacing w:line="480" w:lineRule="auto"/>
        <w:ind w:firstLine="720"/>
        <w:rPr>
          <w:rFonts w:ascii="Palatino Linotype" w:hAnsi="Palatino Linotype"/>
          <w:sz w:val="24"/>
          <w:szCs w:val="24"/>
        </w:rPr>
      </w:pPr>
      <w:r>
        <w:rPr>
          <w:rFonts w:ascii="Palatino Linotype" w:hAnsi="Palatino Linotype"/>
          <w:sz w:val="24"/>
          <w:szCs w:val="24"/>
        </w:rPr>
        <w:t xml:space="preserve">The </w:t>
      </w:r>
      <w:r w:rsidR="006A1B7B">
        <w:rPr>
          <w:rFonts w:ascii="Palatino Linotype" w:hAnsi="Palatino Linotype"/>
          <w:sz w:val="24"/>
          <w:szCs w:val="24"/>
        </w:rPr>
        <w:t xml:space="preserve">2015 policy </w:t>
      </w:r>
      <w:r>
        <w:rPr>
          <w:rFonts w:ascii="Palatino Linotype" w:hAnsi="Palatino Linotype"/>
          <w:sz w:val="24"/>
          <w:szCs w:val="24"/>
        </w:rPr>
        <w:t xml:space="preserve">document </w:t>
      </w:r>
      <w:r w:rsidR="000D65CA" w:rsidRPr="00427E60">
        <w:rPr>
          <w:rFonts w:ascii="Palatino Linotype" w:hAnsi="Palatino Linotype"/>
          <w:sz w:val="24"/>
          <w:szCs w:val="24"/>
        </w:rPr>
        <w:t xml:space="preserve">then </w:t>
      </w:r>
      <w:r w:rsidR="000D65CA">
        <w:rPr>
          <w:rFonts w:ascii="Palatino Linotype" w:hAnsi="Palatino Linotype"/>
          <w:sz w:val="24"/>
          <w:szCs w:val="24"/>
        </w:rPr>
        <w:t>reference</w:t>
      </w:r>
      <w:r w:rsidR="0009610D">
        <w:rPr>
          <w:rFonts w:ascii="Palatino Linotype" w:hAnsi="Palatino Linotype"/>
          <w:sz w:val="24"/>
          <w:szCs w:val="24"/>
        </w:rPr>
        <w:t>s</w:t>
      </w:r>
      <w:r w:rsidR="000D65CA">
        <w:rPr>
          <w:rFonts w:ascii="Palatino Linotype" w:hAnsi="Palatino Linotype"/>
          <w:sz w:val="24"/>
          <w:szCs w:val="24"/>
        </w:rPr>
        <w:t xml:space="preserve"> a study which might, somewhat flippantly, be called the ‘darling’ of English education ministers’ phonics reform programme. Often referred to as the Clackmannanshire Study (Johnston and Watson</w:t>
      </w:r>
      <w:r w:rsidR="00286E80">
        <w:rPr>
          <w:rFonts w:ascii="Palatino Linotype" w:hAnsi="Palatino Linotype"/>
          <w:sz w:val="24"/>
          <w:szCs w:val="24"/>
        </w:rPr>
        <w:t>,</w:t>
      </w:r>
      <w:r w:rsidR="003F144D">
        <w:rPr>
          <w:rFonts w:ascii="Palatino Linotype" w:hAnsi="Palatino Linotype"/>
          <w:sz w:val="24"/>
          <w:szCs w:val="24"/>
        </w:rPr>
        <w:t xml:space="preserve"> 2005</w:t>
      </w:r>
      <w:r w:rsidR="000D65CA">
        <w:rPr>
          <w:rFonts w:ascii="Palatino Linotype" w:hAnsi="Palatino Linotype"/>
          <w:sz w:val="24"/>
          <w:szCs w:val="24"/>
        </w:rPr>
        <w:t xml:space="preserve">), it enquired </w:t>
      </w:r>
      <w:r w:rsidR="007317B3">
        <w:rPr>
          <w:rFonts w:ascii="Palatino Linotype" w:hAnsi="Palatino Linotype"/>
          <w:sz w:val="24"/>
          <w:szCs w:val="24"/>
        </w:rPr>
        <w:t xml:space="preserve">– in two separate studies, one of them being a </w:t>
      </w:r>
      <w:r w:rsidR="007317B3">
        <w:rPr>
          <w:rFonts w:ascii="Palatino Linotype" w:hAnsi="Palatino Linotype"/>
          <w:sz w:val="24"/>
          <w:szCs w:val="24"/>
        </w:rPr>
        <w:lastRenderedPageBreak/>
        <w:t xml:space="preserve">randomized controlled trial - </w:t>
      </w:r>
      <w:r w:rsidR="000D65CA">
        <w:rPr>
          <w:rFonts w:ascii="Palatino Linotype" w:hAnsi="Palatino Linotype"/>
          <w:sz w:val="24"/>
          <w:szCs w:val="24"/>
        </w:rPr>
        <w:t xml:space="preserve">into the effectiveness of teaching phonemic awareness compared to teaching synthetic and analytic phonics. It was conducted in Clackmannanshire, the smallest local authority in Scotland. The Clackmannanshire study has been criticised by academics for </w:t>
      </w:r>
      <w:r w:rsidR="00244662">
        <w:rPr>
          <w:rFonts w:ascii="Palatino Linotype" w:hAnsi="Palatino Linotype"/>
          <w:sz w:val="24"/>
          <w:szCs w:val="24"/>
        </w:rPr>
        <w:t xml:space="preserve">several </w:t>
      </w:r>
      <w:r w:rsidR="000D65CA">
        <w:rPr>
          <w:rFonts w:ascii="Palatino Linotype" w:hAnsi="Palatino Linotype"/>
          <w:sz w:val="24"/>
          <w:szCs w:val="24"/>
        </w:rPr>
        <w:t xml:space="preserve">reasons, including </w:t>
      </w:r>
      <w:r w:rsidR="00F7796A">
        <w:rPr>
          <w:rFonts w:ascii="Palatino Linotype" w:hAnsi="Palatino Linotype"/>
          <w:sz w:val="24"/>
          <w:szCs w:val="24"/>
        </w:rPr>
        <w:t xml:space="preserve">its </w:t>
      </w:r>
      <w:r w:rsidR="000D65CA">
        <w:rPr>
          <w:rFonts w:ascii="Palatino Linotype" w:hAnsi="Palatino Linotype"/>
          <w:sz w:val="24"/>
          <w:szCs w:val="24"/>
        </w:rPr>
        <w:t>methodological flaws (Ellis and Moss</w:t>
      </w:r>
      <w:r w:rsidR="00F7796A">
        <w:rPr>
          <w:rFonts w:ascii="Palatino Linotype" w:hAnsi="Palatino Linotype"/>
          <w:sz w:val="24"/>
          <w:szCs w:val="24"/>
        </w:rPr>
        <w:t>,</w:t>
      </w:r>
      <w:r w:rsidR="003F144D">
        <w:rPr>
          <w:rFonts w:ascii="Palatino Linotype" w:hAnsi="Palatino Linotype"/>
          <w:sz w:val="24"/>
          <w:szCs w:val="24"/>
        </w:rPr>
        <w:t xml:space="preserve"> 2014</w:t>
      </w:r>
      <w:r w:rsidR="000D65CA">
        <w:rPr>
          <w:rFonts w:ascii="Palatino Linotype" w:hAnsi="Palatino Linotype"/>
          <w:sz w:val="24"/>
          <w:szCs w:val="24"/>
        </w:rPr>
        <w:t>)</w:t>
      </w:r>
      <w:r w:rsidR="00244662">
        <w:rPr>
          <w:rFonts w:ascii="Palatino Linotype" w:hAnsi="Palatino Linotype"/>
          <w:sz w:val="24"/>
          <w:szCs w:val="24"/>
        </w:rPr>
        <w:t>.</w:t>
      </w:r>
      <w:r w:rsidR="000D65CA">
        <w:rPr>
          <w:rFonts w:ascii="Palatino Linotype" w:hAnsi="Palatino Linotype"/>
          <w:sz w:val="24"/>
          <w:szCs w:val="24"/>
        </w:rPr>
        <w:t xml:space="preserve"> </w:t>
      </w:r>
      <w:r w:rsidR="00D5482B">
        <w:rPr>
          <w:rFonts w:ascii="Palatino Linotype" w:hAnsi="Palatino Linotype"/>
          <w:sz w:val="24"/>
          <w:szCs w:val="24"/>
        </w:rPr>
        <w:t xml:space="preserve">And yet, it is the study </w:t>
      </w:r>
      <w:r w:rsidR="000D65CA" w:rsidRPr="00DA6EF6">
        <w:rPr>
          <w:rStyle w:val="normaltextrun"/>
          <w:rFonts w:ascii="Palatino Linotype" w:hAnsi="Palatino Linotype"/>
          <w:color w:val="000000"/>
          <w:sz w:val="24"/>
          <w:szCs w:val="24"/>
          <w:bdr w:val="none" w:sz="0" w:space="0" w:color="auto" w:frame="1"/>
        </w:rPr>
        <w:t>that Nick Gibb</w:t>
      </w:r>
      <w:r w:rsidR="00D44D28">
        <w:rPr>
          <w:rStyle w:val="normaltextrun"/>
          <w:rFonts w:ascii="Palatino Linotype" w:hAnsi="Palatino Linotype"/>
          <w:color w:val="000000"/>
          <w:sz w:val="24"/>
          <w:szCs w:val="24"/>
          <w:bdr w:val="none" w:sz="0" w:space="0" w:color="auto" w:frame="1"/>
        </w:rPr>
        <w:t xml:space="preserve"> </w:t>
      </w:r>
      <w:r w:rsidR="00AC0866">
        <w:rPr>
          <w:rStyle w:val="normaltextrun"/>
          <w:rFonts w:ascii="Palatino Linotype" w:hAnsi="Palatino Linotype"/>
          <w:color w:val="000000"/>
          <w:sz w:val="24"/>
          <w:szCs w:val="24"/>
          <w:bdr w:val="none" w:sz="0" w:space="0" w:color="auto" w:frame="1"/>
        </w:rPr>
        <w:t>‘</w:t>
      </w:r>
      <w:r w:rsidR="000D65CA" w:rsidRPr="00DA6EF6">
        <w:rPr>
          <w:rStyle w:val="normaltextrun"/>
          <w:rFonts w:ascii="Palatino Linotype" w:hAnsi="Palatino Linotype"/>
          <w:color w:val="000000"/>
          <w:sz w:val="24"/>
          <w:szCs w:val="24"/>
          <w:bdr w:val="none" w:sz="0" w:space="0" w:color="auto" w:frame="1"/>
        </w:rPr>
        <w:t>most consistently cited as evidence for the government’s investment in synthetic phonics’</w:t>
      </w:r>
      <w:r w:rsidR="00AC0866" w:rsidRPr="00AC0866">
        <w:rPr>
          <w:rFonts w:ascii="Palatino Linotype" w:hAnsi="Palatino Linotype"/>
          <w:sz w:val="24"/>
          <w:szCs w:val="24"/>
        </w:rPr>
        <w:t xml:space="preserve"> </w:t>
      </w:r>
      <w:r w:rsidR="00AC0866">
        <w:rPr>
          <w:rFonts w:ascii="Palatino Linotype" w:hAnsi="Palatino Linotype"/>
          <w:sz w:val="24"/>
          <w:szCs w:val="24"/>
        </w:rPr>
        <w:t>(Ellis and Moss</w:t>
      </w:r>
      <w:r w:rsidR="00286E80">
        <w:rPr>
          <w:rFonts w:ascii="Palatino Linotype" w:hAnsi="Palatino Linotype"/>
          <w:sz w:val="24"/>
          <w:szCs w:val="24"/>
        </w:rPr>
        <w:t>,</w:t>
      </w:r>
      <w:r w:rsidR="00AC0866">
        <w:rPr>
          <w:rFonts w:ascii="Palatino Linotype" w:hAnsi="Palatino Linotype"/>
          <w:sz w:val="24"/>
          <w:szCs w:val="24"/>
        </w:rPr>
        <w:t xml:space="preserve"> 2014, p. 246).</w:t>
      </w:r>
      <w:r w:rsidR="00D5482B">
        <w:rPr>
          <w:rStyle w:val="normaltextrun"/>
          <w:rFonts w:ascii="Palatino Linotype" w:hAnsi="Palatino Linotype"/>
          <w:color w:val="000000"/>
          <w:sz w:val="24"/>
          <w:szCs w:val="24"/>
          <w:bdr w:val="none" w:sz="0" w:space="0" w:color="auto" w:frame="1"/>
        </w:rPr>
        <w:t xml:space="preserve"> </w:t>
      </w:r>
      <w:r w:rsidR="000D65CA" w:rsidRPr="00067179">
        <w:rPr>
          <w:rStyle w:val="normaltextrun"/>
          <w:rFonts w:ascii="Palatino Linotype" w:hAnsi="Palatino Linotype"/>
          <w:sz w:val="24"/>
          <w:szCs w:val="24"/>
        </w:rPr>
        <w:t xml:space="preserve">How the Clackmannanshire study </w:t>
      </w:r>
      <w:r w:rsidR="00AC0866">
        <w:rPr>
          <w:rStyle w:val="normaltextrun"/>
          <w:rFonts w:ascii="Palatino Linotype" w:hAnsi="Palatino Linotype"/>
          <w:sz w:val="24"/>
          <w:szCs w:val="24"/>
        </w:rPr>
        <w:t xml:space="preserve">caught </w:t>
      </w:r>
      <w:r w:rsidR="009921AC">
        <w:rPr>
          <w:rStyle w:val="normaltextrun"/>
          <w:rFonts w:ascii="Palatino Linotype" w:hAnsi="Palatino Linotype"/>
          <w:sz w:val="24"/>
          <w:szCs w:val="24"/>
        </w:rPr>
        <w:t>one</w:t>
      </w:r>
      <w:r w:rsidR="000D65CA" w:rsidRPr="00067179">
        <w:rPr>
          <w:rStyle w:val="normaltextrun"/>
          <w:rFonts w:ascii="Palatino Linotype" w:hAnsi="Palatino Linotype"/>
          <w:sz w:val="24"/>
          <w:szCs w:val="24"/>
        </w:rPr>
        <w:t xml:space="preserve"> politician’s </w:t>
      </w:r>
      <w:r w:rsidR="00AC0866">
        <w:rPr>
          <w:rStyle w:val="normaltextrun"/>
          <w:rFonts w:ascii="Palatino Linotype" w:hAnsi="Palatino Linotype"/>
          <w:sz w:val="24"/>
          <w:szCs w:val="24"/>
        </w:rPr>
        <w:t>imagination</w:t>
      </w:r>
      <w:r w:rsidR="000D65CA" w:rsidRPr="00067179">
        <w:rPr>
          <w:rStyle w:val="normaltextrun"/>
          <w:rFonts w:ascii="Palatino Linotype" w:hAnsi="Palatino Linotype"/>
          <w:sz w:val="24"/>
          <w:szCs w:val="24"/>
        </w:rPr>
        <w:t xml:space="preserve"> is not entirely clear. Ellis and Moss (2014) trace it back </w:t>
      </w:r>
      <w:r w:rsidR="00B7215D">
        <w:rPr>
          <w:rStyle w:val="normaltextrun"/>
          <w:rFonts w:ascii="Palatino Linotype" w:hAnsi="Palatino Linotype"/>
          <w:sz w:val="24"/>
          <w:szCs w:val="24"/>
        </w:rPr>
        <w:t xml:space="preserve">to </w:t>
      </w:r>
      <w:r w:rsidR="000D65CA" w:rsidRPr="00067179">
        <w:rPr>
          <w:rStyle w:val="normaltextrun"/>
          <w:rFonts w:ascii="Palatino Linotype" w:hAnsi="Palatino Linotype"/>
          <w:sz w:val="24"/>
          <w:szCs w:val="24"/>
        </w:rPr>
        <w:t xml:space="preserve">2004, when </w:t>
      </w:r>
      <w:r w:rsidR="009921AC">
        <w:rPr>
          <w:rStyle w:val="normaltextrun"/>
          <w:rFonts w:ascii="Palatino Linotype" w:hAnsi="Palatino Linotype"/>
          <w:sz w:val="24"/>
          <w:szCs w:val="24"/>
        </w:rPr>
        <w:t xml:space="preserve">Gibb, then still in opposition, </w:t>
      </w:r>
      <w:r w:rsidR="000D65CA" w:rsidRPr="00067179">
        <w:rPr>
          <w:rStyle w:val="normaltextrun"/>
          <w:rFonts w:ascii="Palatino Linotype" w:hAnsi="Palatino Linotype"/>
          <w:sz w:val="24"/>
          <w:szCs w:val="24"/>
        </w:rPr>
        <w:t xml:space="preserve">was on the House of Commons Select Committee on Education </w:t>
      </w:r>
      <w:r w:rsidR="00E93E4A">
        <w:rPr>
          <w:rStyle w:val="normaltextrun"/>
          <w:rFonts w:ascii="Palatino Linotype" w:hAnsi="Palatino Linotype"/>
          <w:sz w:val="24"/>
          <w:szCs w:val="24"/>
        </w:rPr>
        <w:t xml:space="preserve">(select committees are important elements of the </w:t>
      </w:r>
      <w:r w:rsidR="00945684">
        <w:rPr>
          <w:rStyle w:val="normaltextrun"/>
          <w:rFonts w:ascii="Palatino Linotype" w:hAnsi="Palatino Linotype"/>
          <w:sz w:val="24"/>
          <w:szCs w:val="24"/>
        </w:rPr>
        <w:t xml:space="preserve">House of Parliament’s policy </w:t>
      </w:r>
      <w:r w:rsidR="00DA6EF6">
        <w:rPr>
          <w:rStyle w:val="normaltextrun"/>
          <w:rFonts w:ascii="Palatino Linotype" w:hAnsi="Palatino Linotype"/>
          <w:sz w:val="24"/>
          <w:szCs w:val="24"/>
        </w:rPr>
        <w:t>making</w:t>
      </w:r>
      <w:r w:rsidR="00945684">
        <w:rPr>
          <w:rStyle w:val="normaltextrun"/>
          <w:rFonts w:ascii="Palatino Linotype" w:hAnsi="Palatino Linotype"/>
          <w:sz w:val="24"/>
          <w:szCs w:val="24"/>
        </w:rPr>
        <w:t xml:space="preserve"> process) </w:t>
      </w:r>
      <w:r w:rsidR="000D65CA" w:rsidRPr="00067179">
        <w:rPr>
          <w:rStyle w:val="normaltextrun"/>
          <w:rFonts w:ascii="Palatino Linotype" w:hAnsi="Palatino Linotype"/>
          <w:sz w:val="24"/>
          <w:szCs w:val="24"/>
        </w:rPr>
        <w:t>and nominated teaching reading as a topic of enquiry</w:t>
      </w:r>
      <w:r w:rsidR="00874572">
        <w:rPr>
          <w:rStyle w:val="normaltextrun"/>
          <w:rFonts w:ascii="Palatino Linotype" w:hAnsi="Palatino Linotype"/>
          <w:sz w:val="24"/>
          <w:szCs w:val="24"/>
        </w:rPr>
        <w:t>. T</w:t>
      </w:r>
      <w:r w:rsidR="000D65CA" w:rsidRPr="00067179">
        <w:rPr>
          <w:rStyle w:val="normaltextrun"/>
          <w:rFonts w:ascii="Palatino Linotype" w:hAnsi="Palatino Linotype"/>
          <w:sz w:val="24"/>
          <w:szCs w:val="24"/>
        </w:rPr>
        <w:t>he committee heard oral evidence from Rhona Johnston</w:t>
      </w:r>
      <w:r w:rsidR="0009610D">
        <w:rPr>
          <w:rStyle w:val="normaltextrun"/>
          <w:rFonts w:ascii="Palatino Linotype" w:hAnsi="Palatino Linotype"/>
          <w:sz w:val="24"/>
          <w:szCs w:val="24"/>
        </w:rPr>
        <w:t>, one of the study authors</w:t>
      </w:r>
      <w:r w:rsidR="000D65CA" w:rsidRPr="00067179">
        <w:rPr>
          <w:rStyle w:val="normaltextrun"/>
          <w:rFonts w:ascii="Palatino Linotype" w:hAnsi="Palatino Linotype"/>
          <w:sz w:val="24"/>
          <w:szCs w:val="24"/>
        </w:rPr>
        <w:t>.  The</w:t>
      </w:r>
      <w:r w:rsidR="00874572">
        <w:rPr>
          <w:rStyle w:val="normaltextrun"/>
          <w:rFonts w:ascii="Palatino Linotype" w:hAnsi="Palatino Linotype"/>
          <w:sz w:val="24"/>
          <w:szCs w:val="24"/>
        </w:rPr>
        <w:t xml:space="preserve"> committee</w:t>
      </w:r>
      <w:r w:rsidR="000D65CA" w:rsidRPr="00067179">
        <w:rPr>
          <w:rStyle w:val="normaltextrun"/>
          <w:rFonts w:ascii="Palatino Linotype" w:hAnsi="Palatino Linotype"/>
          <w:sz w:val="24"/>
          <w:szCs w:val="24"/>
        </w:rPr>
        <w:t xml:space="preserve"> report</w:t>
      </w:r>
      <w:r w:rsidR="007F11E2">
        <w:rPr>
          <w:rStyle w:val="normaltextrun"/>
          <w:rFonts w:ascii="Palatino Linotype" w:hAnsi="Palatino Linotype"/>
          <w:sz w:val="24"/>
          <w:szCs w:val="24"/>
        </w:rPr>
        <w:t xml:space="preserve">’s talk of </w:t>
      </w:r>
      <w:r w:rsidR="006855E9">
        <w:rPr>
          <w:rStyle w:val="normaltextrun"/>
          <w:rFonts w:ascii="Palatino Linotype" w:hAnsi="Palatino Linotype"/>
          <w:sz w:val="24"/>
          <w:szCs w:val="24"/>
        </w:rPr>
        <w:t xml:space="preserve">the </w:t>
      </w:r>
      <w:r w:rsidR="000D65CA" w:rsidRPr="00067179">
        <w:rPr>
          <w:rStyle w:val="normaltextrun"/>
          <w:rFonts w:ascii="Palatino Linotype" w:hAnsi="Palatino Linotype"/>
          <w:sz w:val="24"/>
          <w:szCs w:val="24"/>
        </w:rPr>
        <w:t xml:space="preserve">‘Clackmannanshire study’ may be the first time </w:t>
      </w:r>
      <w:r w:rsidR="000D65CA">
        <w:rPr>
          <w:rStyle w:val="normaltextrun"/>
          <w:rFonts w:ascii="Palatino Linotype" w:hAnsi="Palatino Linotype"/>
          <w:sz w:val="24"/>
          <w:szCs w:val="24"/>
        </w:rPr>
        <w:t>th</w:t>
      </w:r>
      <w:r w:rsidR="006855E9">
        <w:rPr>
          <w:rStyle w:val="normaltextrun"/>
          <w:rFonts w:ascii="Palatino Linotype" w:hAnsi="Palatino Linotype"/>
          <w:sz w:val="24"/>
          <w:szCs w:val="24"/>
        </w:rPr>
        <w:t>is research was</w:t>
      </w:r>
      <w:r w:rsidR="000D65CA">
        <w:rPr>
          <w:rStyle w:val="normaltextrun"/>
          <w:rFonts w:ascii="Palatino Linotype" w:hAnsi="Palatino Linotype"/>
          <w:sz w:val="24"/>
          <w:szCs w:val="24"/>
        </w:rPr>
        <w:t xml:space="preserve"> referred to in this </w:t>
      </w:r>
      <w:proofErr w:type="gramStart"/>
      <w:r w:rsidR="000D65CA">
        <w:rPr>
          <w:rStyle w:val="normaltextrun"/>
          <w:rFonts w:ascii="Palatino Linotype" w:hAnsi="Palatino Linotype"/>
          <w:sz w:val="24"/>
          <w:szCs w:val="24"/>
        </w:rPr>
        <w:t>particular way</w:t>
      </w:r>
      <w:proofErr w:type="gramEnd"/>
      <w:r w:rsidR="000D65CA">
        <w:rPr>
          <w:rStyle w:val="normaltextrun"/>
          <w:rFonts w:ascii="Palatino Linotype" w:hAnsi="Palatino Linotype"/>
          <w:sz w:val="24"/>
          <w:szCs w:val="24"/>
        </w:rPr>
        <w:t xml:space="preserve"> in government documentation </w:t>
      </w:r>
      <w:r w:rsidR="000D65CA" w:rsidRPr="00067179">
        <w:rPr>
          <w:rStyle w:val="normaltextrun"/>
          <w:rFonts w:ascii="Palatino Linotype" w:hAnsi="Palatino Linotype"/>
          <w:sz w:val="24"/>
          <w:szCs w:val="24"/>
        </w:rPr>
        <w:t>(Ellis and Moss</w:t>
      </w:r>
      <w:r w:rsidR="00286E80">
        <w:rPr>
          <w:rStyle w:val="normaltextrun"/>
          <w:rFonts w:ascii="Palatino Linotype" w:hAnsi="Palatino Linotype"/>
          <w:sz w:val="24"/>
          <w:szCs w:val="24"/>
        </w:rPr>
        <w:t>,</w:t>
      </w:r>
      <w:r w:rsidR="000D65CA" w:rsidRPr="00067179">
        <w:rPr>
          <w:rStyle w:val="normaltextrun"/>
          <w:rFonts w:ascii="Palatino Linotype" w:hAnsi="Palatino Linotype"/>
          <w:sz w:val="24"/>
          <w:szCs w:val="24"/>
        </w:rPr>
        <w:t xml:space="preserve"> </w:t>
      </w:r>
      <w:r w:rsidR="00FD1860">
        <w:rPr>
          <w:rStyle w:val="normaltextrun"/>
          <w:rFonts w:ascii="Palatino Linotype" w:hAnsi="Palatino Linotype"/>
          <w:sz w:val="24"/>
          <w:szCs w:val="24"/>
        </w:rPr>
        <w:t>2014</w:t>
      </w:r>
      <w:r w:rsidR="000D65CA" w:rsidRPr="00067179">
        <w:rPr>
          <w:rStyle w:val="normaltextrun"/>
          <w:rFonts w:ascii="Palatino Linotype" w:hAnsi="Palatino Linotype"/>
          <w:sz w:val="24"/>
          <w:szCs w:val="24"/>
        </w:rPr>
        <w:t>)</w:t>
      </w:r>
      <w:r w:rsidR="000D65CA" w:rsidRPr="00067179">
        <w:rPr>
          <w:rStyle w:val="eop"/>
          <w:rFonts w:ascii="Palatino Linotype" w:hAnsi="Palatino Linotype"/>
          <w:sz w:val="24"/>
          <w:szCs w:val="24"/>
        </w:rPr>
        <w:t xml:space="preserve">. From then on, Johnston and Watson’s study has been one of the most regular references for government policy.  In a speech in 2011 for example, </w:t>
      </w:r>
      <w:r w:rsidR="000D65CA" w:rsidRPr="00067179">
        <w:rPr>
          <w:rStyle w:val="normaltextrun"/>
          <w:rFonts w:ascii="Palatino Linotype" w:hAnsi="Palatino Linotype"/>
          <w:sz w:val="24"/>
          <w:szCs w:val="24"/>
        </w:rPr>
        <w:t>Nick Gibb</w:t>
      </w:r>
      <w:r w:rsidR="007F11E2">
        <w:rPr>
          <w:rStyle w:val="normaltextrun"/>
          <w:rFonts w:ascii="Palatino Linotype" w:hAnsi="Palatino Linotype"/>
          <w:sz w:val="24"/>
          <w:szCs w:val="24"/>
        </w:rPr>
        <w:t xml:space="preserve"> </w:t>
      </w:r>
      <w:r w:rsidR="000D65CA" w:rsidRPr="00067179">
        <w:rPr>
          <w:rStyle w:val="normaltextrun"/>
          <w:rFonts w:ascii="Palatino Linotype" w:hAnsi="Palatino Linotype"/>
          <w:sz w:val="24"/>
          <w:szCs w:val="24"/>
        </w:rPr>
        <w:t>explicitly refers to the ‘Clackmannanshire study’ as showing that systematic synthetic phonics was the ‘most successful method of teaching children to read’ (</w:t>
      </w:r>
      <w:r w:rsidR="00E2004F">
        <w:rPr>
          <w:rStyle w:val="normaltextrun"/>
          <w:rFonts w:ascii="Palatino Linotype" w:hAnsi="Palatino Linotype"/>
          <w:sz w:val="24"/>
          <w:szCs w:val="24"/>
        </w:rPr>
        <w:t xml:space="preserve">quoted in </w:t>
      </w:r>
      <w:r w:rsidR="000D65CA" w:rsidRPr="00067179">
        <w:rPr>
          <w:rStyle w:val="normaltextrun"/>
          <w:rFonts w:ascii="Palatino Linotype" w:hAnsi="Palatino Linotype"/>
          <w:sz w:val="24"/>
          <w:szCs w:val="24"/>
        </w:rPr>
        <w:t xml:space="preserve">Ellis and Moss, </w:t>
      </w:r>
      <w:r w:rsidR="009921AC">
        <w:rPr>
          <w:rStyle w:val="normaltextrun"/>
          <w:rFonts w:ascii="Palatino Linotype" w:hAnsi="Palatino Linotype"/>
          <w:sz w:val="24"/>
          <w:szCs w:val="24"/>
        </w:rPr>
        <w:t>2014</w:t>
      </w:r>
      <w:r w:rsidR="00286E80">
        <w:rPr>
          <w:rStyle w:val="normaltextrun"/>
          <w:rFonts w:ascii="Palatino Linotype" w:hAnsi="Palatino Linotype"/>
          <w:sz w:val="24"/>
          <w:szCs w:val="24"/>
        </w:rPr>
        <w:t>, p.</w:t>
      </w:r>
      <w:r w:rsidR="009921AC">
        <w:rPr>
          <w:rStyle w:val="normaltextrun"/>
          <w:rFonts w:ascii="Palatino Linotype" w:hAnsi="Palatino Linotype"/>
          <w:sz w:val="24"/>
          <w:szCs w:val="24"/>
        </w:rPr>
        <w:t xml:space="preserve"> </w:t>
      </w:r>
      <w:r w:rsidR="000D65CA" w:rsidRPr="00067179">
        <w:rPr>
          <w:rStyle w:val="normaltextrun"/>
          <w:rFonts w:ascii="Palatino Linotype" w:hAnsi="Palatino Linotype"/>
          <w:sz w:val="24"/>
          <w:szCs w:val="24"/>
        </w:rPr>
        <w:t xml:space="preserve">246). </w:t>
      </w:r>
      <w:r w:rsidR="000D65CA">
        <w:rPr>
          <w:rStyle w:val="normaltextrun"/>
          <w:rFonts w:ascii="Palatino Linotype" w:hAnsi="Palatino Linotype"/>
          <w:sz w:val="24"/>
          <w:szCs w:val="24"/>
        </w:rPr>
        <w:t xml:space="preserve">In 2015, as explained above, it is again used to back up the government’s move to SSP as the </w:t>
      </w:r>
      <w:r w:rsidR="00B7215D">
        <w:rPr>
          <w:rStyle w:val="normaltextrun"/>
          <w:rFonts w:ascii="Palatino Linotype" w:hAnsi="Palatino Linotype"/>
          <w:sz w:val="24"/>
          <w:szCs w:val="24"/>
        </w:rPr>
        <w:t>preferred</w:t>
      </w:r>
      <w:r w:rsidR="000D65CA">
        <w:rPr>
          <w:rStyle w:val="normaltextrun"/>
          <w:rFonts w:ascii="Palatino Linotype" w:hAnsi="Palatino Linotype"/>
          <w:sz w:val="24"/>
          <w:szCs w:val="24"/>
        </w:rPr>
        <w:t xml:space="preserve"> approach.</w:t>
      </w:r>
      <w:r w:rsidR="000B56A3">
        <w:rPr>
          <w:rStyle w:val="normaltextrun"/>
          <w:rFonts w:ascii="Palatino Linotype" w:hAnsi="Palatino Linotype"/>
          <w:sz w:val="24"/>
          <w:szCs w:val="24"/>
        </w:rPr>
        <w:t xml:space="preserve"> </w:t>
      </w:r>
      <w:r w:rsidR="000D65CA" w:rsidRPr="00067179">
        <w:rPr>
          <w:rStyle w:val="normaltextrun"/>
          <w:rFonts w:ascii="Palatino Linotype" w:hAnsi="Palatino Linotype"/>
          <w:sz w:val="24"/>
          <w:szCs w:val="24"/>
        </w:rPr>
        <w:t>Fast forward to 2022 and the publication of the government’s most recent policy on literacy</w:t>
      </w:r>
      <w:r w:rsidR="00D05661">
        <w:rPr>
          <w:rStyle w:val="normaltextrun"/>
          <w:rFonts w:ascii="Palatino Linotype" w:hAnsi="Palatino Linotype"/>
          <w:sz w:val="24"/>
          <w:szCs w:val="24"/>
        </w:rPr>
        <w:t xml:space="preserve">. In </w:t>
      </w:r>
      <w:r w:rsidR="000D65CA" w:rsidRPr="00067179">
        <w:rPr>
          <w:rStyle w:val="normaltextrun"/>
          <w:rFonts w:ascii="Palatino Linotype" w:hAnsi="Palatino Linotype"/>
          <w:sz w:val="24"/>
          <w:szCs w:val="24"/>
        </w:rPr>
        <w:t xml:space="preserve">‘The Reading Framework: teaching the foundations </w:t>
      </w:r>
      <w:r w:rsidR="000D65CA" w:rsidRPr="00067179">
        <w:rPr>
          <w:rStyle w:val="normaltextrun"/>
          <w:rFonts w:ascii="Palatino Linotype" w:hAnsi="Palatino Linotype"/>
          <w:sz w:val="24"/>
          <w:szCs w:val="24"/>
        </w:rPr>
        <w:lastRenderedPageBreak/>
        <w:t>of literacy’</w:t>
      </w:r>
      <w:r w:rsidR="00D05661">
        <w:rPr>
          <w:rStyle w:val="normaltextrun"/>
          <w:rFonts w:ascii="Palatino Linotype" w:hAnsi="Palatino Linotype"/>
          <w:sz w:val="24"/>
          <w:szCs w:val="24"/>
        </w:rPr>
        <w:t xml:space="preserve"> (D</w:t>
      </w:r>
      <w:r w:rsidR="00286E80">
        <w:rPr>
          <w:rStyle w:val="normaltextrun"/>
          <w:rFonts w:ascii="Palatino Linotype" w:hAnsi="Palatino Linotype"/>
          <w:sz w:val="24"/>
          <w:szCs w:val="24"/>
        </w:rPr>
        <w:t>f</w:t>
      </w:r>
      <w:r w:rsidR="00D05661">
        <w:rPr>
          <w:rStyle w:val="normaltextrun"/>
          <w:rFonts w:ascii="Palatino Linotype" w:hAnsi="Palatino Linotype"/>
          <w:sz w:val="24"/>
          <w:szCs w:val="24"/>
        </w:rPr>
        <w:t>E, 2022)</w:t>
      </w:r>
      <w:r w:rsidR="000D65CA" w:rsidRPr="00067179">
        <w:rPr>
          <w:rStyle w:val="normaltextrun"/>
          <w:rFonts w:ascii="Palatino Linotype" w:hAnsi="Palatino Linotype"/>
          <w:sz w:val="24"/>
          <w:szCs w:val="24"/>
        </w:rPr>
        <w:t xml:space="preserve">, Johnston and Watson’s study is </w:t>
      </w:r>
      <w:r w:rsidR="00E2004F">
        <w:rPr>
          <w:rStyle w:val="normaltextrun"/>
          <w:rFonts w:ascii="Palatino Linotype" w:hAnsi="Palatino Linotype"/>
          <w:sz w:val="24"/>
          <w:szCs w:val="24"/>
        </w:rPr>
        <w:t>again called upon,</w:t>
      </w:r>
      <w:r w:rsidR="000D65CA" w:rsidRPr="00067179">
        <w:rPr>
          <w:rStyle w:val="normaltextrun"/>
          <w:rFonts w:ascii="Palatino Linotype" w:hAnsi="Palatino Linotype"/>
          <w:sz w:val="24"/>
          <w:szCs w:val="24"/>
        </w:rPr>
        <w:t xml:space="preserve"> in the section on synthetic phonics, where it states that there is ‘convincing evidence of the value of systematic synthetic phonics’. </w:t>
      </w:r>
      <w:r w:rsidR="000D65CA">
        <w:rPr>
          <w:rStyle w:val="normaltextrun"/>
          <w:rFonts w:ascii="Palatino Linotype" w:hAnsi="Palatino Linotype"/>
          <w:sz w:val="24"/>
          <w:szCs w:val="24"/>
        </w:rPr>
        <w:t>Also</w:t>
      </w:r>
      <w:r w:rsidR="000D65CA" w:rsidRPr="00067179">
        <w:rPr>
          <w:rStyle w:val="normaltextrun"/>
          <w:rFonts w:ascii="Palatino Linotype" w:hAnsi="Palatino Linotype"/>
          <w:sz w:val="24"/>
          <w:szCs w:val="24"/>
        </w:rPr>
        <w:t xml:space="preserve"> quoted again is the US National Reading Panel (2000).</w:t>
      </w:r>
    </w:p>
    <w:p w14:paraId="4D9283F2" w14:textId="77777777" w:rsidR="00B7215D" w:rsidRDefault="00B7215D" w:rsidP="004B1C3E">
      <w:pPr>
        <w:spacing w:line="480" w:lineRule="auto"/>
        <w:rPr>
          <w:rFonts w:ascii="Palatino Linotype" w:hAnsi="Palatino Linotype"/>
          <w:sz w:val="24"/>
          <w:szCs w:val="24"/>
        </w:rPr>
      </w:pPr>
    </w:p>
    <w:p w14:paraId="5D07E650" w14:textId="1CEC26BC" w:rsidR="0001127A" w:rsidRDefault="000D65CA" w:rsidP="004B1C3E">
      <w:pPr>
        <w:spacing w:line="480" w:lineRule="auto"/>
        <w:ind w:firstLine="720"/>
        <w:rPr>
          <w:rFonts w:ascii="Palatino Linotype" w:hAnsi="Palatino Linotype"/>
          <w:sz w:val="24"/>
          <w:szCs w:val="24"/>
        </w:rPr>
      </w:pPr>
      <w:r>
        <w:rPr>
          <w:rFonts w:ascii="Palatino Linotype" w:hAnsi="Palatino Linotype"/>
          <w:sz w:val="24"/>
          <w:szCs w:val="24"/>
        </w:rPr>
        <w:t xml:space="preserve">While it would be misleading to take the above to suggest that England’s </w:t>
      </w:r>
      <w:r w:rsidR="002E0990">
        <w:rPr>
          <w:rFonts w:ascii="Palatino Linotype" w:hAnsi="Palatino Linotype"/>
          <w:sz w:val="24"/>
          <w:szCs w:val="24"/>
        </w:rPr>
        <w:t xml:space="preserve">Department for </w:t>
      </w:r>
      <w:r>
        <w:rPr>
          <w:rFonts w:ascii="Palatino Linotype" w:hAnsi="Palatino Linotype"/>
          <w:sz w:val="24"/>
          <w:szCs w:val="24"/>
        </w:rPr>
        <w:t xml:space="preserve">Education’s thinking about literacy teaching has not </w:t>
      </w:r>
      <w:r w:rsidR="0017240B">
        <w:rPr>
          <w:rFonts w:ascii="Palatino Linotype" w:hAnsi="Palatino Linotype"/>
          <w:sz w:val="24"/>
          <w:szCs w:val="24"/>
        </w:rPr>
        <w:t xml:space="preserve">evolved </w:t>
      </w:r>
      <w:r>
        <w:rPr>
          <w:rFonts w:ascii="Palatino Linotype" w:hAnsi="Palatino Linotype"/>
          <w:sz w:val="24"/>
          <w:szCs w:val="24"/>
        </w:rPr>
        <w:t>from 2004 to 2022</w:t>
      </w:r>
      <w:r w:rsidR="00994BC0">
        <w:rPr>
          <w:rFonts w:ascii="Palatino Linotype" w:hAnsi="Palatino Linotype"/>
          <w:sz w:val="24"/>
          <w:szCs w:val="24"/>
        </w:rPr>
        <w:t>, references to wider views of literacy remain absent</w:t>
      </w:r>
      <w:r w:rsidR="00DD1FBF">
        <w:rPr>
          <w:rFonts w:ascii="Palatino Linotype" w:hAnsi="Palatino Linotype"/>
          <w:sz w:val="24"/>
          <w:szCs w:val="24"/>
        </w:rPr>
        <w:t xml:space="preserve">. </w:t>
      </w:r>
      <w:r w:rsidR="005630DE">
        <w:rPr>
          <w:rFonts w:ascii="Palatino Linotype" w:hAnsi="Palatino Linotype"/>
          <w:sz w:val="24"/>
          <w:szCs w:val="24"/>
        </w:rPr>
        <w:t xml:space="preserve">Both the 2015 and the </w:t>
      </w:r>
      <w:r w:rsidR="00994BC0">
        <w:rPr>
          <w:rFonts w:ascii="Palatino Linotype" w:hAnsi="Palatino Linotype"/>
          <w:sz w:val="24"/>
          <w:szCs w:val="24"/>
        </w:rPr>
        <w:t xml:space="preserve">2022 </w:t>
      </w:r>
      <w:r w:rsidR="005630DE">
        <w:rPr>
          <w:rFonts w:ascii="Palatino Linotype" w:hAnsi="Palatino Linotype"/>
          <w:sz w:val="24"/>
          <w:szCs w:val="24"/>
        </w:rPr>
        <w:t>policies</w:t>
      </w:r>
      <w:r w:rsidR="00994BC0">
        <w:rPr>
          <w:rFonts w:ascii="Palatino Linotype" w:hAnsi="Palatino Linotype"/>
          <w:sz w:val="24"/>
          <w:szCs w:val="24"/>
        </w:rPr>
        <w:t xml:space="preserve"> shows </w:t>
      </w:r>
      <w:r w:rsidR="00DD1FBF">
        <w:rPr>
          <w:rFonts w:ascii="Palatino Linotype" w:hAnsi="Palatino Linotype"/>
          <w:sz w:val="24"/>
          <w:szCs w:val="24"/>
        </w:rPr>
        <w:t>a</w:t>
      </w:r>
      <w:r>
        <w:rPr>
          <w:rFonts w:ascii="Palatino Linotype" w:hAnsi="Palatino Linotype"/>
          <w:sz w:val="24"/>
          <w:szCs w:val="24"/>
        </w:rPr>
        <w:t xml:space="preserve"> new awareness of the importance of reading for pleasure, of motivation</w:t>
      </w:r>
      <w:r w:rsidR="00D37DB3">
        <w:rPr>
          <w:rFonts w:ascii="Palatino Linotype" w:hAnsi="Palatino Linotype"/>
          <w:sz w:val="24"/>
          <w:szCs w:val="24"/>
        </w:rPr>
        <w:t>, e</w:t>
      </w:r>
      <w:r>
        <w:rPr>
          <w:rFonts w:ascii="Palatino Linotype" w:hAnsi="Palatino Linotype"/>
          <w:sz w:val="24"/>
          <w:szCs w:val="24"/>
        </w:rPr>
        <w:t>njoyment</w:t>
      </w:r>
      <w:r w:rsidR="008F4570">
        <w:rPr>
          <w:rFonts w:ascii="Palatino Linotype" w:hAnsi="Palatino Linotype"/>
          <w:sz w:val="24"/>
          <w:szCs w:val="24"/>
        </w:rPr>
        <w:t>,</w:t>
      </w:r>
      <w:r>
        <w:rPr>
          <w:rFonts w:ascii="Palatino Linotype" w:hAnsi="Palatino Linotype"/>
          <w:sz w:val="24"/>
          <w:szCs w:val="24"/>
        </w:rPr>
        <w:t xml:space="preserve"> and wide</w:t>
      </w:r>
      <w:r w:rsidR="00D44D28">
        <w:rPr>
          <w:rFonts w:ascii="Palatino Linotype" w:hAnsi="Palatino Linotype"/>
          <w:sz w:val="24"/>
          <w:szCs w:val="24"/>
        </w:rPr>
        <w:t>r</w:t>
      </w:r>
      <w:r>
        <w:rPr>
          <w:rFonts w:ascii="Palatino Linotype" w:hAnsi="Palatino Linotype"/>
          <w:sz w:val="24"/>
          <w:szCs w:val="24"/>
        </w:rPr>
        <w:t xml:space="preserve"> sources of reading</w:t>
      </w:r>
      <w:r w:rsidR="00463E69">
        <w:rPr>
          <w:rFonts w:ascii="Palatino Linotype" w:hAnsi="Palatino Linotype"/>
          <w:sz w:val="24"/>
          <w:szCs w:val="24"/>
        </w:rPr>
        <w:t xml:space="preserve">. The latter, however, seems to imply a wider choice of books, with no mentioning of other forms of texts, let alone digital </w:t>
      </w:r>
      <w:r w:rsidR="00D44D28">
        <w:rPr>
          <w:rFonts w:ascii="Palatino Linotype" w:hAnsi="Palatino Linotype"/>
          <w:sz w:val="24"/>
          <w:szCs w:val="24"/>
        </w:rPr>
        <w:t>practices</w:t>
      </w:r>
      <w:r w:rsidR="00463E69">
        <w:rPr>
          <w:rFonts w:ascii="Palatino Linotype" w:hAnsi="Palatino Linotype"/>
          <w:sz w:val="24"/>
          <w:szCs w:val="24"/>
        </w:rPr>
        <w:t xml:space="preserve">. </w:t>
      </w:r>
      <w:r w:rsidR="00B7215D">
        <w:rPr>
          <w:rFonts w:ascii="Palatino Linotype" w:hAnsi="Palatino Linotype"/>
          <w:sz w:val="24"/>
          <w:szCs w:val="24"/>
        </w:rPr>
        <w:t>There is also a new emphasis on teaching vocabulary, related to what is deemed to be the ‘word gap’ (DfE, 2022).</w:t>
      </w:r>
    </w:p>
    <w:p w14:paraId="412FC1CB" w14:textId="43A82565" w:rsidR="000D65CA" w:rsidRPr="000E2A87" w:rsidRDefault="009554D1"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 xml:space="preserve">While the (New) Literacy Studies remain side lined, </w:t>
      </w:r>
      <w:r w:rsidR="00AB6E9A">
        <w:rPr>
          <w:rFonts w:ascii="Palatino Linotype" w:hAnsi="Palatino Linotype"/>
          <w:sz w:val="24"/>
          <w:szCs w:val="24"/>
        </w:rPr>
        <w:t>ours is not the only research that is being ignored</w:t>
      </w:r>
      <w:r w:rsidR="002A245F">
        <w:rPr>
          <w:rFonts w:ascii="Palatino Linotype" w:hAnsi="Palatino Linotype"/>
          <w:sz w:val="24"/>
          <w:szCs w:val="24"/>
        </w:rPr>
        <w:t>. S</w:t>
      </w:r>
      <w:r w:rsidR="006916E4">
        <w:rPr>
          <w:rFonts w:ascii="Palatino Linotype" w:hAnsi="Palatino Linotype"/>
          <w:sz w:val="24"/>
          <w:szCs w:val="24"/>
        </w:rPr>
        <w:t>everal</w:t>
      </w:r>
      <w:r w:rsidR="00562CA3">
        <w:rPr>
          <w:rFonts w:ascii="Palatino Linotype" w:hAnsi="Palatino Linotype"/>
          <w:sz w:val="24"/>
          <w:szCs w:val="24"/>
        </w:rPr>
        <w:t xml:space="preserve"> other </w:t>
      </w:r>
      <w:r w:rsidR="006916E4">
        <w:rPr>
          <w:rFonts w:ascii="Palatino Linotype" w:hAnsi="Palatino Linotype"/>
          <w:sz w:val="24"/>
          <w:szCs w:val="24"/>
        </w:rPr>
        <w:t>recent studies</w:t>
      </w:r>
      <w:r w:rsidR="000905AD">
        <w:rPr>
          <w:rFonts w:ascii="Palatino Linotype" w:hAnsi="Palatino Linotype"/>
          <w:sz w:val="24"/>
          <w:szCs w:val="24"/>
        </w:rPr>
        <w:t xml:space="preserve"> </w:t>
      </w:r>
      <w:r w:rsidR="002A245F">
        <w:rPr>
          <w:rFonts w:ascii="Palatino Linotype" w:hAnsi="Palatino Linotype"/>
          <w:sz w:val="24"/>
          <w:szCs w:val="24"/>
        </w:rPr>
        <w:t>c</w:t>
      </w:r>
      <w:r w:rsidR="00B77080">
        <w:rPr>
          <w:rFonts w:ascii="Palatino Linotype" w:hAnsi="Palatino Linotype"/>
          <w:sz w:val="24"/>
          <w:szCs w:val="24"/>
        </w:rPr>
        <w:t xml:space="preserve">onducted </w:t>
      </w:r>
      <w:r w:rsidR="000905AD">
        <w:rPr>
          <w:rFonts w:ascii="Palatino Linotype" w:hAnsi="Palatino Linotype"/>
          <w:sz w:val="24"/>
          <w:szCs w:val="24"/>
        </w:rPr>
        <w:t xml:space="preserve">by </w:t>
      </w:r>
      <w:r w:rsidR="007F11E2">
        <w:rPr>
          <w:rFonts w:ascii="Palatino Linotype" w:hAnsi="Palatino Linotype"/>
          <w:sz w:val="24"/>
          <w:szCs w:val="24"/>
        </w:rPr>
        <w:t>psychologists</w:t>
      </w:r>
      <w:r w:rsidR="00B77080">
        <w:rPr>
          <w:rFonts w:ascii="Palatino Linotype" w:hAnsi="Palatino Linotype"/>
          <w:sz w:val="24"/>
          <w:szCs w:val="24"/>
        </w:rPr>
        <w:t xml:space="preserve"> and education researchers, </w:t>
      </w:r>
      <w:r w:rsidR="002A245F">
        <w:rPr>
          <w:rFonts w:ascii="Palatino Linotype" w:hAnsi="Palatino Linotype"/>
          <w:sz w:val="24"/>
          <w:szCs w:val="24"/>
        </w:rPr>
        <w:t>including</w:t>
      </w:r>
      <w:r w:rsidR="001E659A">
        <w:rPr>
          <w:rFonts w:ascii="Palatino Linotype" w:hAnsi="Palatino Linotype"/>
          <w:sz w:val="24"/>
          <w:szCs w:val="24"/>
        </w:rPr>
        <w:t xml:space="preserve"> </w:t>
      </w:r>
      <w:r w:rsidR="00542CF2">
        <w:rPr>
          <w:rFonts w:ascii="Palatino Linotype" w:hAnsi="Palatino Linotype"/>
          <w:sz w:val="24"/>
          <w:szCs w:val="24"/>
        </w:rPr>
        <w:t xml:space="preserve">tertiary analyses </w:t>
      </w:r>
      <w:r w:rsidR="001E659A">
        <w:rPr>
          <w:rFonts w:ascii="Palatino Linotype" w:hAnsi="Palatino Linotype"/>
          <w:sz w:val="24"/>
          <w:szCs w:val="24"/>
        </w:rPr>
        <w:t>of previous research</w:t>
      </w:r>
      <w:r w:rsidR="002A245F">
        <w:rPr>
          <w:rFonts w:ascii="Palatino Linotype" w:hAnsi="Palatino Linotype"/>
          <w:sz w:val="24"/>
          <w:szCs w:val="24"/>
        </w:rPr>
        <w:t>, are also</w:t>
      </w:r>
      <w:r w:rsidR="005102A2">
        <w:rPr>
          <w:rFonts w:ascii="Palatino Linotype" w:hAnsi="Palatino Linotype"/>
          <w:sz w:val="24"/>
          <w:szCs w:val="24"/>
        </w:rPr>
        <w:t xml:space="preserve"> neglected</w:t>
      </w:r>
      <w:r w:rsidR="005B402D">
        <w:rPr>
          <w:rFonts w:ascii="Palatino Linotype" w:hAnsi="Palatino Linotype"/>
          <w:sz w:val="24"/>
          <w:szCs w:val="24"/>
        </w:rPr>
        <w:t xml:space="preserve">. </w:t>
      </w:r>
      <w:r w:rsidR="00E312E4">
        <w:rPr>
          <w:rFonts w:ascii="Palatino Linotype" w:hAnsi="Palatino Linotype"/>
          <w:sz w:val="24"/>
          <w:szCs w:val="24"/>
        </w:rPr>
        <w:t>T</w:t>
      </w:r>
      <w:r w:rsidR="00691984">
        <w:rPr>
          <w:rFonts w:ascii="Palatino Linotype" w:hAnsi="Palatino Linotype"/>
          <w:sz w:val="24"/>
          <w:szCs w:val="24"/>
        </w:rPr>
        <w:t>he</w:t>
      </w:r>
      <w:r w:rsidR="005102A2">
        <w:rPr>
          <w:rFonts w:ascii="Palatino Linotype" w:hAnsi="Palatino Linotype"/>
          <w:sz w:val="24"/>
          <w:szCs w:val="24"/>
        </w:rPr>
        <w:t xml:space="preserve">se studies </w:t>
      </w:r>
      <w:r w:rsidR="00E312E4">
        <w:rPr>
          <w:rFonts w:ascii="Palatino Linotype" w:hAnsi="Palatino Linotype"/>
          <w:sz w:val="24"/>
          <w:szCs w:val="24"/>
        </w:rPr>
        <w:t xml:space="preserve">do not substantiate </w:t>
      </w:r>
      <w:r w:rsidR="007F11E2">
        <w:rPr>
          <w:rFonts w:ascii="Palatino Linotype" w:hAnsi="Palatino Linotype"/>
          <w:sz w:val="24"/>
          <w:szCs w:val="24"/>
        </w:rPr>
        <w:t>the</w:t>
      </w:r>
      <w:r w:rsidR="001E659A">
        <w:rPr>
          <w:rFonts w:ascii="Palatino Linotype" w:hAnsi="Palatino Linotype"/>
          <w:sz w:val="24"/>
          <w:szCs w:val="24"/>
        </w:rPr>
        <w:t xml:space="preserve"> </w:t>
      </w:r>
      <w:r w:rsidR="00902BF1">
        <w:rPr>
          <w:rFonts w:ascii="Palatino Linotype" w:hAnsi="Palatino Linotype"/>
          <w:sz w:val="24"/>
          <w:szCs w:val="24"/>
        </w:rPr>
        <w:t xml:space="preserve">government’s </w:t>
      </w:r>
      <w:r w:rsidR="001E659A">
        <w:rPr>
          <w:rFonts w:ascii="Palatino Linotype" w:hAnsi="Palatino Linotype"/>
          <w:sz w:val="24"/>
          <w:szCs w:val="24"/>
        </w:rPr>
        <w:t>claim</w:t>
      </w:r>
      <w:r w:rsidR="00902BF1">
        <w:rPr>
          <w:rFonts w:ascii="Palatino Linotype" w:hAnsi="Palatino Linotype"/>
          <w:sz w:val="24"/>
          <w:szCs w:val="24"/>
        </w:rPr>
        <w:t>s</w:t>
      </w:r>
      <w:r w:rsidR="001E659A">
        <w:rPr>
          <w:rFonts w:ascii="Palatino Linotype" w:hAnsi="Palatino Linotype"/>
          <w:sz w:val="24"/>
          <w:szCs w:val="24"/>
        </w:rPr>
        <w:t xml:space="preserve"> that phonics alone</w:t>
      </w:r>
      <w:r w:rsidR="00542CF2">
        <w:rPr>
          <w:rFonts w:ascii="Palatino Linotype" w:hAnsi="Palatino Linotype"/>
          <w:sz w:val="24"/>
          <w:szCs w:val="24"/>
        </w:rPr>
        <w:t xml:space="preserve"> </w:t>
      </w:r>
      <w:r w:rsidR="00C2779D">
        <w:rPr>
          <w:rFonts w:ascii="Palatino Linotype" w:hAnsi="Palatino Linotype"/>
          <w:sz w:val="24"/>
          <w:szCs w:val="24"/>
        </w:rPr>
        <w:t xml:space="preserve">benefits beginning </w:t>
      </w:r>
      <w:r w:rsidR="0017240B">
        <w:rPr>
          <w:rFonts w:ascii="Palatino Linotype" w:hAnsi="Palatino Linotype"/>
          <w:sz w:val="24"/>
          <w:szCs w:val="24"/>
        </w:rPr>
        <w:t>readers,</w:t>
      </w:r>
      <w:r w:rsidR="00C2779D">
        <w:rPr>
          <w:rFonts w:ascii="Palatino Linotype" w:hAnsi="Palatino Linotype"/>
          <w:sz w:val="24"/>
          <w:szCs w:val="24"/>
        </w:rPr>
        <w:t xml:space="preserve"> or that systematic synthetic phonics specifically promotes reading (</w:t>
      </w:r>
      <w:r w:rsidR="003F7C5B">
        <w:rPr>
          <w:rFonts w:ascii="Palatino Linotype" w:hAnsi="Palatino Linotype"/>
          <w:sz w:val="24"/>
          <w:szCs w:val="24"/>
        </w:rPr>
        <w:t>Torgerson et al. 2019</w:t>
      </w:r>
      <w:r w:rsidR="00327AA1">
        <w:rPr>
          <w:rFonts w:ascii="Palatino Linotype" w:hAnsi="Palatino Linotype"/>
          <w:sz w:val="24"/>
          <w:szCs w:val="24"/>
        </w:rPr>
        <w:t>;</w:t>
      </w:r>
      <w:r w:rsidR="003F7C5B">
        <w:rPr>
          <w:rFonts w:ascii="Palatino Linotype" w:hAnsi="Palatino Linotype"/>
          <w:sz w:val="24"/>
          <w:szCs w:val="24"/>
        </w:rPr>
        <w:t xml:space="preserve"> Bowers 2020</w:t>
      </w:r>
      <w:r w:rsidR="00327AA1">
        <w:rPr>
          <w:rFonts w:ascii="Palatino Linotype" w:hAnsi="Palatino Linotype"/>
          <w:sz w:val="24"/>
          <w:szCs w:val="24"/>
        </w:rPr>
        <w:t>;</w:t>
      </w:r>
      <w:r w:rsidR="002A04AD">
        <w:rPr>
          <w:rFonts w:ascii="Palatino Linotype" w:hAnsi="Palatino Linotype"/>
          <w:sz w:val="24"/>
          <w:szCs w:val="24"/>
        </w:rPr>
        <w:t xml:space="preserve"> Wyse and Bradbu</w:t>
      </w:r>
      <w:r w:rsidR="00AA25BE">
        <w:rPr>
          <w:rFonts w:ascii="Palatino Linotype" w:hAnsi="Palatino Linotype"/>
          <w:sz w:val="24"/>
          <w:szCs w:val="24"/>
        </w:rPr>
        <w:t>ry 2022b</w:t>
      </w:r>
      <w:r w:rsidR="003F7C5B">
        <w:rPr>
          <w:rFonts w:ascii="Palatino Linotype" w:hAnsi="Palatino Linotype"/>
          <w:sz w:val="24"/>
          <w:szCs w:val="24"/>
        </w:rPr>
        <w:t>)</w:t>
      </w:r>
      <w:r w:rsidR="005B402D">
        <w:rPr>
          <w:rFonts w:ascii="Palatino Linotype" w:hAnsi="Palatino Linotype"/>
          <w:sz w:val="24"/>
          <w:szCs w:val="24"/>
        </w:rPr>
        <w:t xml:space="preserve">. </w:t>
      </w:r>
    </w:p>
    <w:p w14:paraId="602A7132" w14:textId="49CAAA52" w:rsidR="000D65CA" w:rsidRDefault="00F4147B" w:rsidP="004B1C3E">
      <w:pPr>
        <w:spacing w:before="100" w:beforeAutospacing="1" w:after="100" w:afterAutospacing="1" w:line="480" w:lineRule="auto"/>
        <w:rPr>
          <w:rFonts w:ascii="Palatino Linotype" w:hAnsi="Palatino Linotype"/>
          <w:sz w:val="24"/>
          <w:szCs w:val="24"/>
        </w:rPr>
      </w:pPr>
      <w:r>
        <w:rPr>
          <w:rFonts w:ascii="Palatino Linotype" w:hAnsi="Palatino Linotype"/>
          <w:sz w:val="24"/>
          <w:szCs w:val="24"/>
        </w:rPr>
        <w:lastRenderedPageBreak/>
        <w:t xml:space="preserve">How then is it possible that one study is consistently referenced, </w:t>
      </w:r>
      <w:r w:rsidR="000431FB">
        <w:rPr>
          <w:rFonts w:ascii="Palatino Linotype" w:hAnsi="Palatino Linotype"/>
          <w:sz w:val="24"/>
          <w:szCs w:val="24"/>
        </w:rPr>
        <w:t xml:space="preserve">but </w:t>
      </w:r>
      <w:r>
        <w:rPr>
          <w:rFonts w:ascii="Palatino Linotype" w:hAnsi="Palatino Linotype"/>
          <w:sz w:val="24"/>
          <w:szCs w:val="24"/>
        </w:rPr>
        <w:t xml:space="preserve">many others are ignored? </w:t>
      </w:r>
      <w:r w:rsidR="00241B28">
        <w:rPr>
          <w:rFonts w:ascii="Palatino Linotype" w:hAnsi="Palatino Linotype"/>
          <w:sz w:val="24"/>
          <w:szCs w:val="24"/>
        </w:rPr>
        <w:t xml:space="preserve">An additional element in the interface between research and policy is </w:t>
      </w:r>
      <w:r w:rsidR="000D65CA">
        <w:rPr>
          <w:rFonts w:ascii="Palatino Linotype" w:hAnsi="Palatino Linotype"/>
          <w:sz w:val="24"/>
          <w:szCs w:val="24"/>
        </w:rPr>
        <w:t xml:space="preserve">the role of people and personalities in </w:t>
      </w:r>
      <w:r w:rsidR="00A06542">
        <w:rPr>
          <w:rFonts w:ascii="Palatino Linotype" w:hAnsi="Palatino Linotype"/>
          <w:sz w:val="24"/>
          <w:szCs w:val="24"/>
        </w:rPr>
        <w:t>policymaking</w:t>
      </w:r>
      <w:r w:rsidR="007F11E2">
        <w:rPr>
          <w:rFonts w:ascii="Palatino Linotype" w:hAnsi="Palatino Linotype"/>
          <w:sz w:val="24"/>
          <w:szCs w:val="24"/>
        </w:rPr>
        <w:t xml:space="preserve">, in this case </w:t>
      </w:r>
      <w:r w:rsidR="00D44D28">
        <w:rPr>
          <w:rFonts w:ascii="Palatino Linotype" w:hAnsi="Palatino Linotype"/>
          <w:sz w:val="24"/>
          <w:szCs w:val="24"/>
        </w:rPr>
        <w:t xml:space="preserve">one </w:t>
      </w:r>
      <w:r w:rsidR="007F11E2">
        <w:rPr>
          <w:rFonts w:ascii="Palatino Linotype" w:hAnsi="Palatino Linotype"/>
          <w:sz w:val="24"/>
          <w:szCs w:val="24"/>
        </w:rPr>
        <w:t>politician</w:t>
      </w:r>
      <w:r w:rsidR="00EE5DC1">
        <w:rPr>
          <w:rFonts w:ascii="Palatino Linotype" w:hAnsi="Palatino Linotype"/>
          <w:sz w:val="24"/>
          <w:szCs w:val="24"/>
        </w:rPr>
        <w:t>’s imagination</w:t>
      </w:r>
      <w:r w:rsidR="007F11E2">
        <w:rPr>
          <w:rFonts w:ascii="Palatino Linotype" w:hAnsi="Palatino Linotype"/>
          <w:sz w:val="24"/>
          <w:szCs w:val="24"/>
        </w:rPr>
        <w:t xml:space="preserve"> (Gibb</w:t>
      </w:r>
      <w:r w:rsidR="0001127A">
        <w:rPr>
          <w:rFonts w:ascii="Palatino Linotype" w:hAnsi="Palatino Linotype"/>
          <w:sz w:val="24"/>
          <w:szCs w:val="24"/>
        </w:rPr>
        <w:t>)</w:t>
      </w:r>
      <w:r w:rsidR="000431FB">
        <w:rPr>
          <w:rFonts w:ascii="Palatino Linotype" w:hAnsi="Palatino Linotype"/>
          <w:sz w:val="24"/>
          <w:szCs w:val="24"/>
        </w:rPr>
        <w:t>,</w:t>
      </w:r>
      <w:r w:rsidR="00EE5DC1">
        <w:rPr>
          <w:rFonts w:ascii="Palatino Linotype" w:hAnsi="Palatino Linotype"/>
          <w:sz w:val="24"/>
          <w:szCs w:val="24"/>
        </w:rPr>
        <w:t xml:space="preserve"> </w:t>
      </w:r>
      <w:r w:rsidR="007F11E2">
        <w:rPr>
          <w:rFonts w:ascii="Palatino Linotype" w:hAnsi="Palatino Linotype"/>
          <w:sz w:val="24"/>
          <w:szCs w:val="24"/>
        </w:rPr>
        <w:t xml:space="preserve">who </w:t>
      </w:r>
      <w:r w:rsidR="00FF4492">
        <w:rPr>
          <w:rFonts w:ascii="Palatino Linotype" w:hAnsi="Palatino Linotype"/>
          <w:sz w:val="24"/>
          <w:szCs w:val="24"/>
        </w:rPr>
        <w:t>has been Minister of State in the Department of Education for many years,</w:t>
      </w:r>
      <w:r w:rsidR="000431FB">
        <w:rPr>
          <w:rFonts w:ascii="Palatino Linotype" w:hAnsi="Palatino Linotype"/>
          <w:sz w:val="24"/>
          <w:szCs w:val="24"/>
        </w:rPr>
        <w:t xml:space="preserve"> </w:t>
      </w:r>
      <w:r w:rsidR="000D65CA">
        <w:rPr>
          <w:rFonts w:ascii="Palatino Linotype" w:hAnsi="Palatino Linotype"/>
          <w:sz w:val="24"/>
          <w:szCs w:val="24"/>
        </w:rPr>
        <w:t>being captured by one academic and her study</w:t>
      </w:r>
      <w:r w:rsidR="00EE5DC1">
        <w:rPr>
          <w:rFonts w:ascii="Palatino Linotype" w:hAnsi="Palatino Linotype"/>
          <w:sz w:val="24"/>
          <w:szCs w:val="24"/>
        </w:rPr>
        <w:t xml:space="preserve">. </w:t>
      </w:r>
      <w:r w:rsidR="000D65CA">
        <w:rPr>
          <w:rFonts w:ascii="Palatino Linotype" w:hAnsi="Palatino Linotype"/>
          <w:sz w:val="24"/>
          <w:szCs w:val="24"/>
        </w:rPr>
        <w:t>Academics though are not the only ‘mediators’ (</w:t>
      </w:r>
      <w:r w:rsidR="00BB2696">
        <w:rPr>
          <w:rFonts w:ascii="Palatino Linotype" w:hAnsi="Palatino Linotype"/>
          <w:sz w:val="24"/>
          <w:szCs w:val="24"/>
        </w:rPr>
        <w:t>Mills</w:t>
      </w:r>
      <w:r w:rsidR="00327AA1">
        <w:rPr>
          <w:rFonts w:ascii="Palatino Linotype" w:hAnsi="Palatino Linotype"/>
          <w:sz w:val="24"/>
          <w:szCs w:val="24"/>
        </w:rPr>
        <w:t>,</w:t>
      </w:r>
      <w:r w:rsidR="00BB2696">
        <w:rPr>
          <w:rFonts w:ascii="Palatino Linotype" w:hAnsi="Palatino Linotype"/>
          <w:sz w:val="24"/>
          <w:szCs w:val="24"/>
        </w:rPr>
        <w:t xml:space="preserve"> 2011</w:t>
      </w:r>
      <w:r w:rsidR="00327AA1">
        <w:rPr>
          <w:rFonts w:ascii="Palatino Linotype" w:hAnsi="Palatino Linotype"/>
          <w:sz w:val="24"/>
          <w:szCs w:val="24"/>
        </w:rPr>
        <w:t xml:space="preserve">; </w:t>
      </w:r>
      <w:r w:rsidR="000D65CA">
        <w:rPr>
          <w:rFonts w:ascii="Palatino Linotype" w:hAnsi="Palatino Linotype"/>
          <w:sz w:val="24"/>
          <w:szCs w:val="24"/>
        </w:rPr>
        <w:t>Moss</w:t>
      </w:r>
      <w:r w:rsidR="00327AA1">
        <w:rPr>
          <w:rFonts w:ascii="Palatino Linotype" w:hAnsi="Palatino Linotype"/>
          <w:sz w:val="24"/>
          <w:szCs w:val="24"/>
        </w:rPr>
        <w:t>,</w:t>
      </w:r>
      <w:r w:rsidR="000D65CA">
        <w:rPr>
          <w:rFonts w:ascii="Palatino Linotype" w:hAnsi="Palatino Linotype"/>
          <w:sz w:val="24"/>
          <w:szCs w:val="24"/>
        </w:rPr>
        <w:t xml:space="preserve"> 2016), competing for ministerial attention. Commercial </w:t>
      </w:r>
      <w:r w:rsidR="00FA3608">
        <w:rPr>
          <w:rFonts w:ascii="Palatino Linotype" w:hAnsi="Palatino Linotype"/>
          <w:sz w:val="24"/>
          <w:szCs w:val="24"/>
        </w:rPr>
        <w:t>interests</w:t>
      </w:r>
      <w:r w:rsidR="000D65CA">
        <w:rPr>
          <w:rFonts w:ascii="Palatino Linotype" w:hAnsi="Palatino Linotype"/>
          <w:sz w:val="24"/>
          <w:szCs w:val="24"/>
        </w:rPr>
        <w:t xml:space="preserve"> increasingly play a role in the process of defining and deciding policy</w:t>
      </w:r>
      <w:r w:rsidR="00442C3E">
        <w:rPr>
          <w:rFonts w:ascii="Palatino Linotype" w:hAnsi="Palatino Linotype"/>
          <w:sz w:val="24"/>
          <w:szCs w:val="24"/>
        </w:rPr>
        <w:t xml:space="preserve"> </w:t>
      </w:r>
      <w:r w:rsidR="000D65CA">
        <w:rPr>
          <w:rFonts w:ascii="Palatino Linotype" w:hAnsi="Palatino Linotype"/>
          <w:sz w:val="24"/>
          <w:szCs w:val="24"/>
        </w:rPr>
        <w:t>and may do so to the detriment of academic research being heard</w:t>
      </w:r>
      <w:r w:rsidR="00FA3608">
        <w:rPr>
          <w:rFonts w:ascii="Palatino Linotype" w:hAnsi="Palatino Linotype"/>
          <w:sz w:val="24"/>
          <w:szCs w:val="24"/>
        </w:rPr>
        <w:t xml:space="preserve">, with publishers </w:t>
      </w:r>
      <w:r w:rsidR="000431FB">
        <w:rPr>
          <w:rFonts w:ascii="Palatino Linotype" w:hAnsi="Palatino Linotype"/>
          <w:sz w:val="24"/>
          <w:szCs w:val="24"/>
        </w:rPr>
        <w:t>selling</w:t>
      </w:r>
      <w:r w:rsidR="00FA3608">
        <w:rPr>
          <w:rFonts w:ascii="Palatino Linotype" w:hAnsi="Palatino Linotype"/>
          <w:sz w:val="24"/>
          <w:szCs w:val="24"/>
        </w:rPr>
        <w:t xml:space="preserve"> </w:t>
      </w:r>
      <w:r w:rsidR="00F56F44">
        <w:rPr>
          <w:rFonts w:ascii="Palatino Linotype" w:hAnsi="Palatino Linotype"/>
          <w:sz w:val="24"/>
          <w:szCs w:val="24"/>
        </w:rPr>
        <w:t>structured literacy programmes</w:t>
      </w:r>
      <w:r w:rsidR="00D00C01">
        <w:rPr>
          <w:rFonts w:ascii="Palatino Linotype" w:hAnsi="Palatino Linotype"/>
          <w:sz w:val="24"/>
          <w:szCs w:val="24"/>
        </w:rPr>
        <w:t xml:space="preserve"> (Compton-Lily et al. 2020)</w:t>
      </w:r>
      <w:r w:rsidR="000D65CA">
        <w:rPr>
          <w:rFonts w:ascii="Palatino Linotype" w:hAnsi="Palatino Linotype"/>
          <w:sz w:val="24"/>
          <w:szCs w:val="24"/>
        </w:rPr>
        <w:t xml:space="preserve">. </w:t>
      </w:r>
      <w:r w:rsidR="00C318C8">
        <w:rPr>
          <w:rFonts w:ascii="Palatino Linotype" w:hAnsi="Palatino Linotype"/>
          <w:sz w:val="24"/>
          <w:szCs w:val="24"/>
        </w:rPr>
        <w:t>In England, t</w:t>
      </w:r>
      <w:r w:rsidR="000D65CA">
        <w:rPr>
          <w:rFonts w:ascii="Palatino Linotype" w:hAnsi="Palatino Linotype"/>
          <w:sz w:val="24"/>
          <w:szCs w:val="24"/>
        </w:rPr>
        <w:t xml:space="preserve">he </w:t>
      </w:r>
      <w:r w:rsidR="005B285F">
        <w:rPr>
          <w:rFonts w:ascii="Palatino Linotype" w:hAnsi="Palatino Linotype"/>
          <w:sz w:val="24"/>
          <w:szCs w:val="24"/>
        </w:rPr>
        <w:t>prominence</w:t>
      </w:r>
      <w:r w:rsidR="000D65CA">
        <w:rPr>
          <w:rFonts w:ascii="Palatino Linotype" w:hAnsi="Palatino Linotype"/>
          <w:sz w:val="24"/>
          <w:szCs w:val="24"/>
        </w:rPr>
        <w:t xml:space="preserve"> of </w:t>
      </w:r>
      <w:proofErr w:type="spellStart"/>
      <w:r w:rsidR="000D65CA">
        <w:rPr>
          <w:rFonts w:ascii="Palatino Linotype" w:hAnsi="Palatino Linotype"/>
          <w:sz w:val="24"/>
          <w:szCs w:val="24"/>
        </w:rPr>
        <w:t>ReadWriteInc</w:t>
      </w:r>
      <w:proofErr w:type="spellEnd"/>
      <w:r w:rsidR="000D65CA">
        <w:rPr>
          <w:rFonts w:ascii="Palatino Linotype" w:hAnsi="Palatino Linotype"/>
          <w:sz w:val="24"/>
          <w:szCs w:val="24"/>
        </w:rPr>
        <w:t>.</w:t>
      </w:r>
      <w:r w:rsidR="00A8432A">
        <w:rPr>
          <w:rFonts w:ascii="Palatino Linotype" w:hAnsi="Palatino Linotype"/>
          <w:sz w:val="24"/>
          <w:szCs w:val="24"/>
        </w:rPr>
        <w:t xml:space="preserve"> is a case in point. Its ri</w:t>
      </w:r>
      <w:r w:rsidR="005B285F">
        <w:rPr>
          <w:rFonts w:ascii="Palatino Linotype" w:hAnsi="Palatino Linotype"/>
          <w:sz w:val="24"/>
          <w:szCs w:val="24"/>
        </w:rPr>
        <w:t xml:space="preserve">se to fame </w:t>
      </w:r>
      <w:r w:rsidR="000D65CA">
        <w:rPr>
          <w:rFonts w:ascii="Palatino Linotype" w:hAnsi="Palatino Linotype"/>
          <w:sz w:val="24"/>
          <w:szCs w:val="24"/>
        </w:rPr>
        <w:t xml:space="preserve">appears to be related to its founder, Ruth Miskin, </w:t>
      </w:r>
      <w:r w:rsidR="00645024">
        <w:rPr>
          <w:rFonts w:ascii="Palatino Linotype" w:hAnsi="Palatino Linotype"/>
          <w:sz w:val="24"/>
          <w:szCs w:val="24"/>
        </w:rPr>
        <w:t xml:space="preserve">having been </w:t>
      </w:r>
      <w:r w:rsidR="00D66E3E">
        <w:rPr>
          <w:rFonts w:ascii="Palatino Linotype" w:hAnsi="Palatino Linotype"/>
          <w:sz w:val="24"/>
          <w:szCs w:val="24"/>
        </w:rPr>
        <w:t xml:space="preserve">part of a government commissioned inquiry and </w:t>
      </w:r>
      <w:r w:rsidR="009C4665">
        <w:rPr>
          <w:rFonts w:ascii="Palatino Linotype" w:hAnsi="Palatino Linotype"/>
          <w:sz w:val="24"/>
          <w:szCs w:val="24"/>
        </w:rPr>
        <w:t xml:space="preserve">review </w:t>
      </w:r>
      <w:r w:rsidR="000D65CA">
        <w:rPr>
          <w:rFonts w:ascii="Palatino Linotype" w:hAnsi="Palatino Linotype"/>
          <w:sz w:val="24"/>
          <w:szCs w:val="24"/>
        </w:rPr>
        <w:t>(</w:t>
      </w:r>
      <w:r w:rsidR="00BA082E">
        <w:rPr>
          <w:rFonts w:ascii="Palatino Linotype" w:hAnsi="Palatino Linotype"/>
          <w:sz w:val="24"/>
          <w:szCs w:val="24"/>
        </w:rPr>
        <w:t>Wyse and Bradbury</w:t>
      </w:r>
      <w:r w:rsidR="00327AA1">
        <w:rPr>
          <w:rFonts w:ascii="Palatino Linotype" w:hAnsi="Palatino Linotype"/>
          <w:sz w:val="24"/>
          <w:szCs w:val="24"/>
        </w:rPr>
        <w:t>,</w:t>
      </w:r>
      <w:r w:rsidR="00BA082E">
        <w:rPr>
          <w:rFonts w:ascii="Palatino Linotype" w:hAnsi="Palatino Linotype"/>
          <w:sz w:val="24"/>
          <w:szCs w:val="24"/>
        </w:rPr>
        <w:t xml:space="preserve"> 2022</w:t>
      </w:r>
      <w:r w:rsidR="008F7907">
        <w:rPr>
          <w:rFonts w:ascii="Palatino Linotype" w:hAnsi="Palatino Linotype"/>
          <w:sz w:val="24"/>
          <w:szCs w:val="24"/>
        </w:rPr>
        <w:t>a</w:t>
      </w:r>
      <w:r w:rsidR="00BA082E">
        <w:rPr>
          <w:rFonts w:ascii="Palatino Linotype" w:hAnsi="Palatino Linotype"/>
          <w:sz w:val="24"/>
          <w:szCs w:val="24"/>
        </w:rPr>
        <w:t>)</w:t>
      </w:r>
      <w:r w:rsidR="00E85CE4">
        <w:rPr>
          <w:rFonts w:ascii="Palatino Linotype" w:hAnsi="Palatino Linotype"/>
          <w:sz w:val="24"/>
          <w:szCs w:val="24"/>
        </w:rPr>
        <w:t>.</w:t>
      </w:r>
      <w:r w:rsidR="007F11E2">
        <w:rPr>
          <w:rFonts w:ascii="Palatino Linotype" w:hAnsi="Palatino Linotype"/>
          <w:sz w:val="24"/>
          <w:szCs w:val="24"/>
        </w:rPr>
        <w:t xml:space="preserve"> </w:t>
      </w:r>
      <w:r w:rsidR="000D65CA">
        <w:rPr>
          <w:rFonts w:ascii="Palatino Linotype" w:hAnsi="Palatino Linotype"/>
          <w:sz w:val="24"/>
          <w:szCs w:val="24"/>
        </w:rPr>
        <w:t xml:space="preserve">What would and could have happened if Brian Street had ever </w:t>
      </w:r>
      <w:r w:rsidR="00B77768">
        <w:rPr>
          <w:rFonts w:ascii="Palatino Linotype" w:hAnsi="Palatino Linotype"/>
          <w:sz w:val="24"/>
          <w:szCs w:val="24"/>
        </w:rPr>
        <w:t>spoken in front of a parliamentary committee</w:t>
      </w:r>
      <w:r w:rsidR="000D65CA">
        <w:rPr>
          <w:rFonts w:ascii="Palatino Linotype" w:hAnsi="Palatino Linotype"/>
          <w:sz w:val="24"/>
          <w:szCs w:val="24"/>
        </w:rPr>
        <w:t xml:space="preserve">? </w:t>
      </w:r>
    </w:p>
    <w:p w14:paraId="60ECEF49" w14:textId="5D3E336A" w:rsidR="00737C0F" w:rsidRDefault="001610A2"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I</w:t>
      </w:r>
      <w:r w:rsidR="007F11E2">
        <w:rPr>
          <w:rFonts w:ascii="Palatino Linotype" w:hAnsi="Palatino Linotype"/>
          <w:sz w:val="24"/>
          <w:szCs w:val="24"/>
        </w:rPr>
        <w:t xml:space="preserve">nquiring deeper into the selection of studies that policy documents draw on (taken as an example again the 2022 policy paper) reveals not only that psychological research dominates but that specific methodologies </w:t>
      </w:r>
      <w:r w:rsidR="00312C98">
        <w:rPr>
          <w:rFonts w:ascii="Palatino Linotype" w:hAnsi="Palatino Linotype"/>
          <w:sz w:val="24"/>
          <w:szCs w:val="24"/>
        </w:rPr>
        <w:t xml:space="preserve">are </w:t>
      </w:r>
      <w:r w:rsidR="007F11E2">
        <w:rPr>
          <w:rFonts w:ascii="Palatino Linotype" w:hAnsi="Palatino Linotype"/>
          <w:sz w:val="24"/>
          <w:szCs w:val="24"/>
        </w:rPr>
        <w:t>seen as most useful by politicians. This leads me to consider the wider economies of what research counts and why in educational policy making</w:t>
      </w:r>
      <w:r w:rsidR="00737C0F">
        <w:rPr>
          <w:rFonts w:ascii="Palatino Linotype" w:hAnsi="Palatino Linotype"/>
          <w:sz w:val="24"/>
          <w:szCs w:val="24"/>
        </w:rPr>
        <w:t xml:space="preserve">. Research into the teaching and learning of literacy is an interdisciplinary field. Amongst those populating it are (educational) psychologists, linguists, education researchers, economists, neuroscientists, and </w:t>
      </w:r>
      <w:r w:rsidR="00737C0F">
        <w:rPr>
          <w:rFonts w:ascii="Palatino Linotype" w:hAnsi="Palatino Linotype"/>
          <w:sz w:val="24"/>
          <w:szCs w:val="24"/>
        </w:rPr>
        <w:lastRenderedPageBreak/>
        <w:t xml:space="preserve">academics like myself whose disciplinary heritage is mixed. Not </w:t>
      </w:r>
      <w:proofErr w:type="gramStart"/>
      <w:r w:rsidR="00737C0F">
        <w:rPr>
          <w:rFonts w:ascii="Palatino Linotype" w:hAnsi="Palatino Linotype"/>
          <w:sz w:val="24"/>
          <w:szCs w:val="24"/>
        </w:rPr>
        <w:t>all of</w:t>
      </w:r>
      <w:proofErr w:type="gramEnd"/>
      <w:r w:rsidR="00737C0F">
        <w:rPr>
          <w:rFonts w:ascii="Palatino Linotype" w:hAnsi="Palatino Linotype"/>
          <w:sz w:val="24"/>
          <w:szCs w:val="24"/>
        </w:rPr>
        <w:t xml:space="preserve"> these though are receiving equal attention from </w:t>
      </w:r>
      <w:r w:rsidR="000663B8">
        <w:rPr>
          <w:rFonts w:ascii="Palatino Linotype" w:hAnsi="Palatino Linotype"/>
          <w:sz w:val="24"/>
          <w:szCs w:val="24"/>
        </w:rPr>
        <w:t>policymakers</w:t>
      </w:r>
      <w:r w:rsidR="00E25B93">
        <w:rPr>
          <w:rFonts w:ascii="Palatino Linotype" w:hAnsi="Palatino Linotype"/>
          <w:sz w:val="24"/>
          <w:szCs w:val="24"/>
        </w:rPr>
        <w:t xml:space="preserve">. </w:t>
      </w:r>
      <w:r w:rsidR="00737C0F">
        <w:rPr>
          <w:rFonts w:ascii="Palatino Linotype" w:hAnsi="Palatino Linotype"/>
          <w:sz w:val="24"/>
          <w:szCs w:val="24"/>
        </w:rPr>
        <w:t>Psychology</w:t>
      </w:r>
      <w:r w:rsidR="000663B8">
        <w:rPr>
          <w:rFonts w:ascii="Palatino Linotype" w:hAnsi="Palatino Linotype"/>
          <w:sz w:val="24"/>
          <w:szCs w:val="24"/>
        </w:rPr>
        <w:t xml:space="preserve"> </w:t>
      </w:r>
      <w:r w:rsidR="00737C0F">
        <w:rPr>
          <w:rFonts w:ascii="Palatino Linotype" w:hAnsi="Palatino Linotype"/>
          <w:sz w:val="24"/>
          <w:szCs w:val="24"/>
        </w:rPr>
        <w:t xml:space="preserve">seems to be the core academic discipline from which current policy </w:t>
      </w:r>
      <w:r w:rsidR="00D44D28">
        <w:rPr>
          <w:rFonts w:ascii="Palatino Linotype" w:hAnsi="Palatino Linotype"/>
          <w:sz w:val="24"/>
          <w:szCs w:val="24"/>
        </w:rPr>
        <w:t>imports</w:t>
      </w:r>
      <w:r w:rsidR="00737C0F">
        <w:rPr>
          <w:rFonts w:ascii="Palatino Linotype" w:hAnsi="Palatino Linotype"/>
          <w:sz w:val="24"/>
          <w:szCs w:val="24"/>
        </w:rPr>
        <w:t xml:space="preserve"> its ideas. The 2022 Reading Framework for example is striking for the number of studies by psychologists being referenced and, often repeatedly, quoted.</w:t>
      </w:r>
      <w:r w:rsidR="00771AEF">
        <w:rPr>
          <w:rFonts w:ascii="Palatino Linotype" w:hAnsi="Palatino Linotype"/>
          <w:sz w:val="24"/>
          <w:szCs w:val="24"/>
        </w:rPr>
        <w:t xml:space="preserve"> These include Daniel T. Willingham</w:t>
      </w:r>
      <w:r w:rsidR="002E228F">
        <w:rPr>
          <w:rFonts w:ascii="Palatino Linotype" w:hAnsi="Palatino Linotype"/>
          <w:sz w:val="24"/>
          <w:szCs w:val="24"/>
        </w:rPr>
        <w:t>’s ‘The reading mind’</w:t>
      </w:r>
      <w:r w:rsidR="00771AEF">
        <w:rPr>
          <w:rFonts w:ascii="Palatino Linotype" w:hAnsi="Palatino Linotype"/>
          <w:sz w:val="24"/>
          <w:szCs w:val="24"/>
        </w:rPr>
        <w:t xml:space="preserve"> (</w:t>
      </w:r>
      <w:r w:rsidR="009B2694">
        <w:rPr>
          <w:rFonts w:ascii="Palatino Linotype" w:hAnsi="Palatino Linotype"/>
          <w:sz w:val="24"/>
          <w:szCs w:val="24"/>
        </w:rPr>
        <w:t xml:space="preserve">2017) and </w:t>
      </w:r>
      <w:r w:rsidR="002B3563">
        <w:rPr>
          <w:rFonts w:ascii="Palatino Linotype" w:hAnsi="Palatino Linotype"/>
          <w:sz w:val="24"/>
          <w:szCs w:val="24"/>
        </w:rPr>
        <w:t>a book entitled ‘</w:t>
      </w:r>
      <w:bookmarkStart w:id="0" w:name="_Hlk131328542"/>
      <w:r w:rsidR="003A7DB0">
        <w:rPr>
          <w:rFonts w:ascii="Palatino Linotype" w:hAnsi="Palatino Linotype"/>
          <w:sz w:val="24"/>
          <w:szCs w:val="24"/>
        </w:rPr>
        <w:t>Early reading instruction: what science really tells us about how to teach reading’ (</w:t>
      </w:r>
      <w:r w:rsidR="00EA651C">
        <w:rPr>
          <w:rFonts w:ascii="Palatino Linotype" w:hAnsi="Palatino Linotype"/>
          <w:sz w:val="24"/>
          <w:szCs w:val="24"/>
        </w:rPr>
        <w:t>McGuiness</w:t>
      </w:r>
      <w:r w:rsidR="002E0990">
        <w:rPr>
          <w:rFonts w:ascii="Palatino Linotype" w:hAnsi="Palatino Linotype"/>
          <w:sz w:val="24"/>
          <w:szCs w:val="24"/>
        </w:rPr>
        <w:t>,</w:t>
      </w:r>
      <w:r w:rsidR="00EA651C">
        <w:rPr>
          <w:rFonts w:ascii="Palatino Linotype" w:hAnsi="Palatino Linotype"/>
          <w:sz w:val="24"/>
          <w:szCs w:val="24"/>
        </w:rPr>
        <w:t xml:space="preserve"> 2004). </w:t>
      </w:r>
    </w:p>
    <w:bookmarkEnd w:id="0"/>
    <w:p w14:paraId="506146AF" w14:textId="59B836CD" w:rsidR="00737C0F" w:rsidRPr="00B36D0E" w:rsidRDefault="00737C0F" w:rsidP="004B1C3E">
      <w:pPr>
        <w:spacing w:before="100" w:beforeAutospacing="1" w:after="100" w:afterAutospacing="1" w:line="480" w:lineRule="auto"/>
        <w:ind w:firstLine="720"/>
        <w:rPr>
          <w:rFonts w:ascii="Palatino Linotype" w:hAnsi="Palatino Linotype"/>
          <w:b/>
          <w:bCs/>
          <w:sz w:val="24"/>
          <w:szCs w:val="24"/>
        </w:rPr>
      </w:pPr>
      <w:r>
        <w:rPr>
          <w:rFonts w:ascii="Palatino Linotype" w:hAnsi="Palatino Linotype"/>
          <w:sz w:val="24"/>
          <w:szCs w:val="24"/>
        </w:rPr>
        <w:t xml:space="preserve">What explains educational psychology’s central position in the education policy-making arena? </w:t>
      </w:r>
      <w:r w:rsidR="00434563">
        <w:rPr>
          <w:rFonts w:ascii="Palatino Linotype" w:hAnsi="Palatino Linotype"/>
          <w:sz w:val="24"/>
          <w:szCs w:val="24"/>
        </w:rPr>
        <w:t xml:space="preserve">One explanation </w:t>
      </w:r>
      <w:r w:rsidR="00C83AC9">
        <w:rPr>
          <w:rFonts w:ascii="Palatino Linotype" w:hAnsi="Palatino Linotype"/>
          <w:sz w:val="24"/>
          <w:szCs w:val="24"/>
        </w:rPr>
        <w:t xml:space="preserve">is </w:t>
      </w:r>
      <w:r>
        <w:rPr>
          <w:rFonts w:ascii="Palatino Linotype" w:hAnsi="Palatino Linotype"/>
          <w:sz w:val="24"/>
          <w:szCs w:val="24"/>
        </w:rPr>
        <w:t xml:space="preserve">the rise of the randomized controlled trial (RCT) as a core methodology in research on literacy (and education more broadly), a development, </w:t>
      </w:r>
      <w:proofErr w:type="gramStart"/>
      <w:r w:rsidR="00434563">
        <w:rPr>
          <w:rFonts w:ascii="Palatino Linotype" w:hAnsi="Palatino Linotype"/>
          <w:sz w:val="24"/>
          <w:szCs w:val="24"/>
        </w:rPr>
        <w:t>Burnett</w:t>
      </w:r>
      <w:proofErr w:type="gramEnd"/>
      <w:r w:rsidR="00434563">
        <w:rPr>
          <w:rFonts w:ascii="Palatino Linotype" w:hAnsi="Palatino Linotype"/>
          <w:sz w:val="24"/>
          <w:szCs w:val="24"/>
        </w:rPr>
        <w:t xml:space="preserve"> and Coldwell (202</w:t>
      </w:r>
      <w:r w:rsidR="00F84415">
        <w:rPr>
          <w:rFonts w:ascii="Palatino Linotype" w:hAnsi="Palatino Linotype"/>
          <w:sz w:val="24"/>
          <w:szCs w:val="24"/>
        </w:rPr>
        <w:t>1)</w:t>
      </w:r>
      <w:r>
        <w:rPr>
          <w:rFonts w:ascii="Palatino Linotype" w:hAnsi="Palatino Linotype"/>
          <w:sz w:val="24"/>
          <w:szCs w:val="24"/>
        </w:rPr>
        <w:t xml:space="preserve"> explain, that closely relate</w:t>
      </w:r>
      <w:r w:rsidR="007F39E0">
        <w:rPr>
          <w:rFonts w:ascii="Palatino Linotype" w:hAnsi="Palatino Linotype"/>
          <w:sz w:val="24"/>
          <w:szCs w:val="24"/>
        </w:rPr>
        <w:t>s</w:t>
      </w:r>
      <w:r>
        <w:rPr>
          <w:rFonts w:ascii="Palatino Linotype" w:hAnsi="Palatino Linotype"/>
          <w:sz w:val="24"/>
          <w:szCs w:val="24"/>
        </w:rPr>
        <w:t xml:space="preserve"> to the growing popularity of what is referred to as ‘evidence-based practice’</w:t>
      </w:r>
      <w:r w:rsidR="00C356F7">
        <w:rPr>
          <w:rFonts w:ascii="Palatino Linotype" w:hAnsi="Palatino Linotype"/>
          <w:sz w:val="24"/>
          <w:szCs w:val="24"/>
        </w:rPr>
        <w:t xml:space="preserve"> (and policy)</w:t>
      </w:r>
      <w:r>
        <w:rPr>
          <w:rFonts w:ascii="Palatino Linotype" w:hAnsi="Palatino Linotype"/>
          <w:sz w:val="24"/>
          <w:szCs w:val="24"/>
        </w:rPr>
        <w:t xml:space="preserve">. Government documents such as the 2022 framework or the 2015 document (see previous section) make regular reference to the need for practice to be based on ‘evidence’, showing schools and teachers ‘what </w:t>
      </w:r>
      <w:proofErr w:type="gramStart"/>
      <w:r>
        <w:rPr>
          <w:rFonts w:ascii="Palatino Linotype" w:hAnsi="Palatino Linotype"/>
          <w:sz w:val="24"/>
          <w:szCs w:val="24"/>
        </w:rPr>
        <w:t>works’</w:t>
      </w:r>
      <w:proofErr w:type="gramEnd"/>
      <w:r>
        <w:rPr>
          <w:rFonts w:ascii="Palatino Linotype" w:hAnsi="Palatino Linotype"/>
          <w:sz w:val="24"/>
          <w:szCs w:val="24"/>
        </w:rPr>
        <w:t xml:space="preserve">. </w:t>
      </w:r>
    </w:p>
    <w:p w14:paraId="37103044" w14:textId="4074C0C0" w:rsidR="00737C0F" w:rsidRPr="00737C0F" w:rsidRDefault="00737C0F"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In England, the</w:t>
      </w:r>
      <w:r w:rsidR="00E44DF9">
        <w:rPr>
          <w:rFonts w:ascii="Palatino Linotype" w:hAnsi="Palatino Linotype"/>
          <w:sz w:val="24"/>
          <w:szCs w:val="24"/>
        </w:rPr>
        <w:t xml:space="preserve"> dominance of the</w:t>
      </w:r>
      <w:r>
        <w:rPr>
          <w:rFonts w:ascii="Palatino Linotype" w:hAnsi="Palatino Linotype"/>
          <w:sz w:val="24"/>
          <w:szCs w:val="24"/>
        </w:rPr>
        <w:t xml:space="preserve"> ‘what works’ agenda and the related growth in popularity of </w:t>
      </w:r>
      <w:r w:rsidR="00044110">
        <w:rPr>
          <w:rFonts w:ascii="Palatino Linotype" w:hAnsi="Palatino Linotype"/>
          <w:sz w:val="24"/>
          <w:szCs w:val="24"/>
        </w:rPr>
        <w:t>randomized controlled trials</w:t>
      </w:r>
      <w:r>
        <w:rPr>
          <w:rFonts w:ascii="Palatino Linotype" w:hAnsi="Palatino Linotype"/>
          <w:sz w:val="24"/>
          <w:szCs w:val="24"/>
        </w:rPr>
        <w:t xml:space="preserve"> </w:t>
      </w:r>
      <w:r w:rsidR="008C3280">
        <w:rPr>
          <w:rFonts w:ascii="Palatino Linotype" w:hAnsi="Palatino Linotype"/>
          <w:sz w:val="24"/>
          <w:szCs w:val="24"/>
        </w:rPr>
        <w:t xml:space="preserve">began </w:t>
      </w:r>
      <w:r>
        <w:rPr>
          <w:rFonts w:ascii="Palatino Linotype" w:hAnsi="Palatino Linotype"/>
          <w:sz w:val="24"/>
          <w:szCs w:val="24"/>
        </w:rPr>
        <w:t xml:space="preserve">in 2011 </w:t>
      </w:r>
      <w:r w:rsidR="004F4AF2">
        <w:rPr>
          <w:rFonts w:ascii="Palatino Linotype" w:hAnsi="Palatino Linotype"/>
          <w:sz w:val="24"/>
          <w:szCs w:val="24"/>
        </w:rPr>
        <w:t xml:space="preserve">when </w:t>
      </w:r>
      <w:r>
        <w:rPr>
          <w:rFonts w:ascii="Palatino Linotype" w:hAnsi="Palatino Linotype"/>
          <w:sz w:val="24"/>
          <w:szCs w:val="24"/>
        </w:rPr>
        <w:t>the Education Endowment Foundation (EEF) was founded</w:t>
      </w:r>
      <w:r w:rsidR="00416C0B">
        <w:rPr>
          <w:rFonts w:ascii="Palatino Linotype" w:hAnsi="Palatino Linotype"/>
          <w:sz w:val="24"/>
          <w:szCs w:val="24"/>
        </w:rPr>
        <w:t xml:space="preserve"> (Burnett and Coldwell</w:t>
      </w:r>
      <w:r w:rsidR="002E0990">
        <w:rPr>
          <w:rFonts w:ascii="Palatino Linotype" w:hAnsi="Palatino Linotype"/>
          <w:sz w:val="24"/>
          <w:szCs w:val="24"/>
        </w:rPr>
        <w:t>,</w:t>
      </w:r>
      <w:r w:rsidR="00416C0B">
        <w:rPr>
          <w:rFonts w:ascii="Palatino Linotype" w:hAnsi="Palatino Linotype"/>
          <w:sz w:val="24"/>
          <w:szCs w:val="24"/>
        </w:rPr>
        <w:t xml:space="preserve"> 2021)</w:t>
      </w:r>
      <w:r>
        <w:rPr>
          <w:rFonts w:ascii="Palatino Linotype" w:hAnsi="Palatino Linotype"/>
          <w:sz w:val="24"/>
          <w:szCs w:val="24"/>
        </w:rPr>
        <w:t xml:space="preserve">. A charity, the EEF receives substantial funding from the government (via the DfE), much of which is invested into </w:t>
      </w:r>
      <w:r w:rsidR="000C74A4">
        <w:rPr>
          <w:rFonts w:ascii="Palatino Linotype" w:hAnsi="Palatino Linotype"/>
          <w:sz w:val="24"/>
          <w:szCs w:val="24"/>
        </w:rPr>
        <w:t>randomized controlled trials</w:t>
      </w:r>
      <w:r>
        <w:rPr>
          <w:rFonts w:ascii="Palatino Linotype" w:hAnsi="Palatino Linotype"/>
          <w:sz w:val="24"/>
          <w:szCs w:val="24"/>
        </w:rPr>
        <w:t xml:space="preserve"> involving schools. Via its websites and online resources, findings from these </w:t>
      </w:r>
      <w:r w:rsidR="000C74A4">
        <w:rPr>
          <w:rFonts w:ascii="Palatino Linotype" w:hAnsi="Palatino Linotype"/>
          <w:sz w:val="24"/>
          <w:szCs w:val="24"/>
        </w:rPr>
        <w:t>trials</w:t>
      </w:r>
      <w:r>
        <w:rPr>
          <w:rFonts w:ascii="Palatino Linotype" w:hAnsi="Palatino Linotype"/>
          <w:sz w:val="24"/>
          <w:szCs w:val="24"/>
        </w:rPr>
        <w:t xml:space="preserve"> can easily be </w:t>
      </w:r>
      <w:r w:rsidR="00F17CF6">
        <w:rPr>
          <w:rFonts w:ascii="Palatino Linotype" w:hAnsi="Palatino Linotype"/>
          <w:sz w:val="24"/>
          <w:szCs w:val="24"/>
        </w:rPr>
        <w:lastRenderedPageBreak/>
        <w:t>disseminated</w:t>
      </w:r>
      <w:r>
        <w:rPr>
          <w:rFonts w:ascii="Palatino Linotype" w:hAnsi="Palatino Linotype"/>
          <w:sz w:val="24"/>
          <w:szCs w:val="24"/>
        </w:rPr>
        <w:t xml:space="preserve"> and used by schools (</w:t>
      </w:r>
      <w:r w:rsidR="000431FB">
        <w:rPr>
          <w:rFonts w:ascii="Palatino Linotype" w:hAnsi="Palatino Linotype"/>
          <w:sz w:val="24"/>
          <w:szCs w:val="24"/>
        </w:rPr>
        <w:t xml:space="preserve">see for example </w:t>
      </w:r>
      <w:r>
        <w:rPr>
          <w:rFonts w:ascii="Palatino Linotype" w:hAnsi="Palatino Linotype"/>
          <w:sz w:val="24"/>
          <w:szCs w:val="24"/>
        </w:rPr>
        <w:t xml:space="preserve">Burnett </w:t>
      </w:r>
      <w:r w:rsidR="00CA5986">
        <w:rPr>
          <w:rFonts w:ascii="Palatino Linotype" w:hAnsi="Palatino Linotype"/>
          <w:sz w:val="24"/>
          <w:szCs w:val="24"/>
        </w:rPr>
        <w:t>et al.</w:t>
      </w:r>
      <w:r w:rsidR="00C356F7">
        <w:rPr>
          <w:rFonts w:ascii="Palatino Linotype" w:hAnsi="Palatino Linotype"/>
          <w:sz w:val="24"/>
          <w:szCs w:val="24"/>
        </w:rPr>
        <w:t xml:space="preserve">, </w:t>
      </w:r>
      <w:r>
        <w:rPr>
          <w:rFonts w:ascii="Palatino Linotype" w:hAnsi="Palatino Linotype"/>
          <w:sz w:val="24"/>
          <w:szCs w:val="24"/>
        </w:rPr>
        <w:t>202</w:t>
      </w:r>
      <w:r w:rsidR="00CA5986">
        <w:rPr>
          <w:rFonts w:ascii="Palatino Linotype" w:hAnsi="Palatino Linotype"/>
          <w:sz w:val="24"/>
          <w:szCs w:val="24"/>
        </w:rPr>
        <w:t>2</w:t>
      </w:r>
      <w:r>
        <w:rPr>
          <w:rFonts w:ascii="Palatino Linotype" w:hAnsi="Palatino Linotype"/>
          <w:sz w:val="24"/>
          <w:szCs w:val="24"/>
        </w:rPr>
        <w:t xml:space="preserve">). Similar bodies exist in other countries, for example the What </w:t>
      </w:r>
      <w:r w:rsidR="00EA2A83">
        <w:rPr>
          <w:rFonts w:ascii="Palatino Linotype" w:hAnsi="Palatino Linotype"/>
          <w:sz w:val="24"/>
          <w:szCs w:val="24"/>
        </w:rPr>
        <w:t>W</w:t>
      </w:r>
      <w:r>
        <w:rPr>
          <w:rFonts w:ascii="Palatino Linotype" w:hAnsi="Palatino Linotype"/>
          <w:sz w:val="24"/>
          <w:szCs w:val="24"/>
        </w:rPr>
        <w:t xml:space="preserve">orks </w:t>
      </w:r>
      <w:r w:rsidR="00F35443">
        <w:rPr>
          <w:rFonts w:ascii="Palatino Linotype" w:hAnsi="Palatino Linotype"/>
          <w:sz w:val="24"/>
          <w:szCs w:val="24"/>
        </w:rPr>
        <w:t>C</w:t>
      </w:r>
      <w:r>
        <w:rPr>
          <w:rFonts w:ascii="Palatino Linotype" w:hAnsi="Palatino Linotype"/>
          <w:sz w:val="24"/>
          <w:szCs w:val="24"/>
        </w:rPr>
        <w:t xml:space="preserve">learinghouse </w:t>
      </w:r>
      <w:r w:rsidR="00EA2A83">
        <w:rPr>
          <w:rFonts w:ascii="Palatino Linotype" w:hAnsi="Palatino Linotype"/>
          <w:sz w:val="24"/>
          <w:szCs w:val="24"/>
        </w:rPr>
        <w:t>in the USA</w:t>
      </w:r>
      <w:r w:rsidR="00876B90">
        <w:rPr>
          <w:rFonts w:ascii="Palatino Linotype" w:hAnsi="Palatino Linotype"/>
          <w:sz w:val="24"/>
          <w:szCs w:val="24"/>
        </w:rPr>
        <w:t xml:space="preserve">. </w:t>
      </w:r>
      <w:r>
        <w:rPr>
          <w:rFonts w:ascii="Palatino Linotype" w:hAnsi="Palatino Linotype"/>
          <w:sz w:val="24"/>
          <w:szCs w:val="24"/>
        </w:rPr>
        <w:t>R</w:t>
      </w:r>
      <w:r w:rsidR="000C74A4">
        <w:rPr>
          <w:rFonts w:ascii="Palatino Linotype" w:hAnsi="Palatino Linotype"/>
          <w:sz w:val="24"/>
          <w:szCs w:val="24"/>
        </w:rPr>
        <w:t>ando</w:t>
      </w:r>
      <w:r w:rsidR="006E1C6F">
        <w:rPr>
          <w:rFonts w:ascii="Palatino Linotype" w:hAnsi="Palatino Linotype"/>
          <w:sz w:val="24"/>
          <w:szCs w:val="24"/>
        </w:rPr>
        <w:t>mized controlled trials</w:t>
      </w:r>
      <w:r>
        <w:rPr>
          <w:rFonts w:ascii="Palatino Linotype" w:hAnsi="Palatino Linotype"/>
          <w:sz w:val="24"/>
          <w:szCs w:val="24"/>
        </w:rPr>
        <w:t xml:space="preserve"> are prominent in North America</w:t>
      </w:r>
      <w:r w:rsidR="00DF0F82">
        <w:rPr>
          <w:rFonts w:ascii="Palatino Linotype" w:hAnsi="Palatino Linotype"/>
          <w:sz w:val="24"/>
          <w:szCs w:val="24"/>
        </w:rPr>
        <w:t xml:space="preserve"> too</w:t>
      </w:r>
      <w:r>
        <w:rPr>
          <w:rFonts w:ascii="Palatino Linotype" w:hAnsi="Palatino Linotype"/>
          <w:sz w:val="24"/>
          <w:szCs w:val="24"/>
        </w:rPr>
        <w:t xml:space="preserve">, with </w:t>
      </w:r>
      <w:r>
        <w:rPr>
          <w:rFonts w:ascii="Palatino Linotype" w:eastAsiaTheme="majorEastAsia" w:hAnsi="Palatino Linotype"/>
          <w:color w:val="000000" w:themeColor="text1"/>
          <w:sz w:val="24"/>
          <w:szCs w:val="24"/>
          <w:lang w:eastAsia="en-US"/>
        </w:rPr>
        <w:t>The US National Reading Panel’s work (</w:t>
      </w:r>
      <w:r w:rsidR="000431FB">
        <w:rPr>
          <w:rFonts w:ascii="Palatino Linotype" w:eastAsiaTheme="majorEastAsia" w:hAnsi="Palatino Linotype"/>
          <w:color w:val="000000" w:themeColor="text1"/>
          <w:sz w:val="24"/>
          <w:szCs w:val="24"/>
          <w:lang w:eastAsia="en-US"/>
        </w:rPr>
        <w:t xml:space="preserve">which, as we have seen, is </w:t>
      </w:r>
      <w:r>
        <w:rPr>
          <w:rFonts w:ascii="Palatino Linotype" w:eastAsiaTheme="majorEastAsia" w:hAnsi="Palatino Linotype"/>
          <w:color w:val="000000" w:themeColor="text1"/>
          <w:sz w:val="24"/>
          <w:szCs w:val="24"/>
          <w:lang w:eastAsia="en-US"/>
        </w:rPr>
        <w:t>frequently referenced in England’s policy) only considering experimental studies in its deliberations (Hoffman et al.</w:t>
      </w:r>
      <w:r w:rsidR="002E0990">
        <w:rPr>
          <w:rFonts w:ascii="Palatino Linotype" w:eastAsiaTheme="majorEastAsia" w:hAnsi="Palatino Linotype"/>
          <w:color w:val="000000" w:themeColor="text1"/>
          <w:sz w:val="24"/>
          <w:szCs w:val="24"/>
          <w:lang w:eastAsia="en-US"/>
        </w:rPr>
        <w:t>,</w:t>
      </w:r>
      <w:r>
        <w:rPr>
          <w:rFonts w:ascii="Palatino Linotype" w:eastAsiaTheme="majorEastAsia" w:hAnsi="Palatino Linotype"/>
          <w:color w:val="000000" w:themeColor="text1"/>
          <w:sz w:val="24"/>
          <w:szCs w:val="24"/>
          <w:lang w:eastAsia="en-US"/>
        </w:rPr>
        <w:t xml:space="preserve"> 2020)</w:t>
      </w:r>
      <w:r w:rsidR="00DF0F82">
        <w:rPr>
          <w:rFonts w:ascii="Palatino Linotype" w:eastAsiaTheme="majorEastAsia" w:hAnsi="Palatino Linotype"/>
          <w:color w:val="000000" w:themeColor="text1"/>
          <w:sz w:val="24"/>
          <w:szCs w:val="24"/>
          <w:lang w:eastAsia="en-US"/>
        </w:rPr>
        <w:t>.</w:t>
      </w:r>
    </w:p>
    <w:p w14:paraId="5FE2E7ED" w14:textId="53EF216B" w:rsidR="001D1C3E" w:rsidRDefault="001D1C3E"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R</w:t>
      </w:r>
      <w:r w:rsidR="00677DD1">
        <w:rPr>
          <w:rFonts w:ascii="Palatino Linotype" w:hAnsi="Palatino Linotype"/>
          <w:sz w:val="24"/>
          <w:szCs w:val="24"/>
        </w:rPr>
        <w:t>andomized controlled trials</w:t>
      </w:r>
      <w:r>
        <w:rPr>
          <w:rFonts w:ascii="Palatino Linotype" w:hAnsi="Palatino Linotype"/>
          <w:sz w:val="24"/>
          <w:szCs w:val="24"/>
        </w:rPr>
        <w:t xml:space="preserve">, by the way they are designed and with the findings they offer, suit the kind of sector wide reform agenda that English politicians, as explained in the previous section, have pursued. </w:t>
      </w:r>
      <w:r w:rsidR="009D751D">
        <w:rPr>
          <w:rFonts w:ascii="Palatino Linotype" w:hAnsi="Palatino Linotype"/>
          <w:sz w:val="24"/>
          <w:szCs w:val="24"/>
        </w:rPr>
        <w:t xml:space="preserve">The </w:t>
      </w:r>
      <w:r w:rsidR="00C240AA">
        <w:rPr>
          <w:rFonts w:ascii="Palatino Linotype" w:hAnsi="Palatino Linotype"/>
          <w:sz w:val="24"/>
          <w:szCs w:val="24"/>
        </w:rPr>
        <w:t xml:space="preserve">type </w:t>
      </w:r>
      <w:r w:rsidR="009D751D">
        <w:rPr>
          <w:rFonts w:ascii="Palatino Linotype" w:hAnsi="Palatino Linotype"/>
          <w:sz w:val="24"/>
          <w:szCs w:val="24"/>
        </w:rPr>
        <w:t>of knowledge – and hence the research – that is required to back up such reform</w:t>
      </w:r>
      <w:r w:rsidR="00CA5986">
        <w:rPr>
          <w:rFonts w:ascii="Palatino Linotype" w:hAnsi="Palatino Linotype"/>
          <w:sz w:val="24"/>
          <w:szCs w:val="24"/>
        </w:rPr>
        <w:t xml:space="preserve"> </w:t>
      </w:r>
      <w:r w:rsidR="009D751D">
        <w:rPr>
          <w:rFonts w:ascii="Palatino Linotype" w:hAnsi="Palatino Linotype"/>
          <w:sz w:val="24"/>
          <w:szCs w:val="24"/>
        </w:rPr>
        <w:t>needs to ‘be easily identified and defined without reference to the specific contexts in which that knowledge will be set to work’</w:t>
      </w:r>
      <w:r w:rsidR="00CA5986">
        <w:rPr>
          <w:rFonts w:ascii="Palatino Linotype" w:hAnsi="Palatino Linotype"/>
          <w:sz w:val="24"/>
          <w:szCs w:val="24"/>
        </w:rPr>
        <w:t xml:space="preserve"> (Moss</w:t>
      </w:r>
      <w:r w:rsidR="00483D68">
        <w:rPr>
          <w:rFonts w:ascii="Palatino Linotype" w:hAnsi="Palatino Linotype"/>
          <w:sz w:val="24"/>
          <w:szCs w:val="24"/>
        </w:rPr>
        <w:t>,</w:t>
      </w:r>
      <w:r w:rsidR="00CA5986">
        <w:rPr>
          <w:rFonts w:ascii="Palatino Linotype" w:hAnsi="Palatino Linotype"/>
          <w:sz w:val="24"/>
          <w:szCs w:val="24"/>
        </w:rPr>
        <w:t xml:space="preserve"> 2016, </w:t>
      </w:r>
      <w:r w:rsidR="00483D68">
        <w:rPr>
          <w:rFonts w:ascii="Palatino Linotype" w:hAnsi="Palatino Linotype"/>
          <w:sz w:val="24"/>
          <w:szCs w:val="24"/>
        </w:rPr>
        <w:t xml:space="preserve">p. </w:t>
      </w:r>
      <w:r w:rsidR="00CA5986">
        <w:rPr>
          <w:rFonts w:ascii="Palatino Linotype" w:hAnsi="Palatino Linotype"/>
          <w:sz w:val="24"/>
          <w:szCs w:val="24"/>
        </w:rPr>
        <w:t>927)</w:t>
      </w:r>
      <w:r w:rsidR="009D751D">
        <w:rPr>
          <w:rFonts w:ascii="Palatino Linotype" w:hAnsi="Palatino Linotype"/>
          <w:sz w:val="24"/>
          <w:szCs w:val="24"/>
        </w:rPr>
        <w:t xml:space="preserve">.  RCTs </w:t>
      </w:r>
      <w:r w:rsidR="005871B2">
        <w:rPr>
          <w:rFonts w:ascii="Palatino Linotype" w:hAnsi="Palatino Linotype"/>
          <w:sz w:val="24"/>
          <w:szCs w:val="24"/>
        </w:rPr>
        <w:t>are believed to</w:t>
      </w:r>
      <w:r w:rsidR="009D751D">
        <w:rPr>
          <w:rFonts w:ascii="Palatino Linotype" w:hAnsi="Palatino Linotype"/>
          <w:sz w:val="24"/>
          <w:szCs w:val="24"/>
        </w:rPr>
        <w:t xml:space="preserve"> offer such</w:t>
      </w:r>
      <w:r w:rsidR="005871B2">
        <w:rPr>
          <w:rFonts w:ascii="Palatino Linotype" w:hAnsi="Palatino Linotype"/>
          <w:sz w:val="24"/>
          <w:szCs w:val="24"/>
        </w:rPr>
        <w:t xml:space="preserve"> knowledge</w:t>
      </w:r>
      <w:r w:rsidR="00C767F6">
        <w:rPr>
          <w:rFonts w:ascii="Palatino Linotype" w:hAnsi="Palatino Linotype"/>
          <w:sz w:val="24"/>
          <w:szCs w:val="24"/>
        </w:rPr>
        <w:t>.</w:t>
      </w:r>
      <w:r w:rsidR="000431FB">
        <w:rPr>
          <w:rFonts w:ascii="Palatino Linotype" w:hAnsi="Palatino Linotype"/>
          <w:sz w:val="24"/>
          <w:szCs w:val="24"/>
        </w:rPr>
        <w:t xml:space="preserve"> </w:t>
      </w:r>
      <w:r w:rsidR="005871B2">
        <w:rPr>
          <w:rFonts w:ascii="Palatino Linotype" w:hAnsi="Palatino Linotype"/>
          <w:sz w:val="24"/>
          <w:szCs w:val="24"/>
        </w:rPr>
        <w:t>They are taken to provide</w:t>
      </w:r>
      <w:r>
        <w:rPr>
          <w:rFonts w:ascii="Palatino Linotype" w:hAnsi="Palatino Linotype"/>
          <w:sz w:val="24"/>
          <w:szCs w:val="24"/>
        </w:rPr>
        <w:t xml:space="preserve"> ‘best evidence’ of ‘what works’</w:t>
      </w:r>
      <w:r w:rsidR="001256B5">
        <w:rPr>
          <w:rFonts w:ascii="Palatino Linotype" w:hAnsi="Palatino Linotype"/>
          <w:sz w:val="24"/>
          <w:szCs w:val="24"/>
        </w:rPr>
        <w:t xml:space="preserve"> </w:t>
      </w:r>
      <w:r>
        <w:rPr>
          <w:rFonts w:ascii="Palatino Linotype" w:hAnsi="Palatino Linotype"/>
          <w:sz w:val="24"/>
          <w:szCs w:val="24"/>
        </w:rPr>
        <w:t xml:space="preserve">in the teaching of literacy. ‘Best’ evidence in this context is defined as statistically meaningful improvements in defined skills </w:t>
      </w:r>
      <w:r w:rsidR="00AB7095">
        <w:rPr>
          <w:rFonts w:ascii="Palatino Linotype" w:hAnsi="Palatino Linotype"/>
          <w:sz w:val="24"/>
          <w:szCs w:val="24"/>
        </w:rPr>
        <w:t>(</w:t>
      </w:r>
      <w:proofErr w:type="gramStart"/>
      <w:r w:rsidR="00AB7095">
        <w:rPr>
          <w:rFonts w:ascii="Palatino Linotype" w:hAnsi="Palatino Linotype"/>
          <w:sz w:val="24"/>
          <w:szCs w:val="24"/>
        </w:rPr>
        <w:t>e.g.</w:t>
      </w:r>
      <w:proofErr w:type="gramEnd"/>
      <w:r w:rsidR="00AB7095">
        <w:rPr>
          <w:rFonts w:ascii="Palatino Linotype" w:hAnsi="Palatino Linotype"/>
          <w:sz w:val="24"/>
          <w:szCs w:val="24"/>
        </w:rPr>
        <w:t xml:space="preserve"> the kind of decoding skills assessed in the Phonics Screening Check)</w:t>
      </w:r>
      <w:r w:rsidR="00FE14F9">
        <w:rPr>
          <w:rFonts w:ascii="Palatino Linotype" w:hAnsi="Palatino Linotype"/>
          <w:sz w:val="24"/>
          <w:szCs w:val="24"/>
        </w:rPr>
        <w:t xml:space="preserve"> shown in the experiment.</w:t>
      </w:r>
      <w:r w:rsidR="004E3AEE">
        <w:rPr>
          <w:rFonts w:ascii="Palatino Linotype" w:hAnsi="Palatino Linotype"/>
          <w:sz w:val="24"/>
          <w:szCs w:val="24"/>
        </w:rPr>
        <w:t xml:space="preserve"> </w:t>
      </w:r>
      <w:r w:rsidR="001256B5">
        <w:rPr>
          <w:rFonts w:ascii="Palatino Linotype" w:hAnsi="Palatino Linotype"/>
          <w:sz w:val="24"/>
          <w:szCs w:val="24"/>
        </w:rPr>
        <w:t xml:space="preserve">Furthermore, </w:t>
      </w:r>
      <w:r w:rsidR="00AA4594">
        <w:rPr>
          <w:rFonts w:ascii="Palatino Linotype" w:hAnsi="Palatino Linotype"/>
          <w:sz w:val="24"/>
          <w:szCs w:val="24"/>
        </w:rPr>
        <w:t xml:space="preserve">the </w:t>
      </w:r>
      <w:r>
        <w:rPr>
          <w:rFonts w:ascii="Palatino Linotype" w:hAnsi="Palatino Linotype"/>
          <w:sz w:val="24"/>
          <w:szCs w:val="24"/>
        </w:rPr>
        <w:t xml:space="preserve">use of </w:t>
      </w:r>
      <w:r w:rsidR="00173E68">
        <w:rPr>
          <w:rFonts w:ascii="Palatino Linotype" w:hAnsi="Palatino Linotype"/>
          <w:sz w:val="24"/>
          <w:szCs w:val="24"/>
        </w:rPr>
        <w:t>large, randomized</w:t>
      </w:r>
      <w:r>
        <w:rPr>
          <w:rFonts w:ascii="Palatino Linotype" w:hAnsi="Palatino Linotype"/>
          <w:sz w:val="24"/>
          <w:szCs w:val="24"/>
        </w:rPr>
        <w:t xml:space="preserve"> samples of participants</w:t>
      </w:r>
      <w:r w:rsidR="004E3AEE">
        <w:rPr>
          <w:rFonts w:ascii="Palatino Linotype" w:hAnsi="Palatino Linotype"/>
          <w:sz w:val="24"/>
          <w:szCs w:val="24"/>
        </w:rPr>
        <w:t xml:space="preserve"> </w:t>
      </w:r>
      <w:r w:rsidR="00834EAD">
        <w:rPr>
          <w:rFonts w:ascii="Palatino Linotype" w:hAnsi="Palatino Linotype"/>
          <w:sz w:val="24"/>
          <w:szCs w:val="24"/>
        </w:rPr>
        <w:t xml:space="preserve">is </w:t>
      </w:r>
      <w:r w:rsidR="000431FB">
        <w:rPr>
          <w:rFonts w:ascii="Palatino Linotype" w:hAnsi="Palatino Linotype"/>
          <w:sz w:val="24"/>
          <w:szCs w:val="24"/>
        </w:rPr>
        <w:t>taken</w:t>
      </w:r>
      <w:r w:rsidR="00834EAD">
        <w:rPr>
          <w:rFonts w:ascii="Palatino Linotype" w:hAnsi="Palatino Linotype"/>
          <w:sz w:val="24"/>
          <w:szCs w:val="24"/>
        </w:rPr>
        <w:t xml:space="preserve"> to produce </w:t>
      </w:r>
      <w:r>
        <w:rPr>
          <w:rFonts w:ascii="Palatino Linotype" w:hAnsi="Palatino Linotype"/>
          <w:sz w:val="24"/>
          <w:szCs w:val="24"/>
        </w:rPr>
        <w:t xml:space="preserve">reliable indicators </w:t>
      </w:r>
      <w:r w:rsidR="002D7685">
        <w:rPr>
          <w:rFonts w:ascii="Palatino Linotype" w:hAnsi="Palatino Linotype"/>
          <w:sz w:val="24"/>
          <w:szCs w:val="24"/>
        </w:rPr>
        <w:t xml:space="preserve">that </w:t>
      </w:r>
      <w:r>
        <w:rPr>
          <w:rFonts w:ascii="Palatino Linotype" w:hAnsi="Palatino Linotype"/>
          <w:sz w:val="24"/>
          <w:szCs w:val="24"/>
        </w:rPr>
        <w:t>the trial practice</w:t>
      </w:r>
      <w:r w:rsidR="00834EAD">
        <w:rPr>
          <w:rFonts w:ascii="Palatino Linotype" w:hAnsi="Palatino Linotype"/>
          <w:sz w:val="24"/>
          <w:szCs w:val="24"/>
        </w:rPr>
        <w:t xml:space="preserve"> </w:t>
      </w:r>
      <w:r w:rsidR="00AA4594">
        <w:rPr>
          <w:rFonts w:ascii="Palatino Linotype" w:hAnsi="Palatino Linotype"/>
          <w:sz w:val="24"/>
          <w:szCs w:val="24"/>
        </w:rPr>
        <w:t xml:space="preserve">will </w:t>
      </w:r>
      <w:r w:rsidR="00880C5D">
        <w:rPr>
          <w:rFonts w:ascii="Palatino Linotype" w:hAnsi="Palatino Linotype"/>
          <w:sz w:val="24"/>
          <w:szCs w:val="24"/>
        </w:rPr>
        <w:t>prove to be</w:t>
      </w:r>
      <w:r w:rsidR="00834EAD">
        <w:rPr>
          <w:rFonts w:ascii="Palatino Linotype" w:hAnsi="Palatino Linotype"/>
          <w:sz w:val="24"/>
          <w:szCs w:val="24"/>
        </w:rPr>
        <w:t xml:space="preserve"> success</w:t>
      </w:r>
      <w:r w:rsidR="00880C5D">
        <w:rPr>
          <w:rFonts w:ascii="Palatino Linotype" w:hAnsi="Palatino Linotype"/>
          <w:sz w:val="24"/>
          <w:szCs w:val="24"/>
        </w:rPr>
        <w:t>ful</w:t>
      </w:r>
      <w:r w:rsidR="00834EAD">
        <w:rPr>
          <w:rFonts w:ascii="Palatino Linotype" w:hAnsi="Palatino Linotype"/>
          <w:sz w:val="24"/>
          <w:szCs w:val="24"/>
        </w:rPr>
        <w:t xml:space="preserve"> when rolled</w:t>
      </w:r>
      <w:r w:rsidR="002D7685">
        <w:rPr>
          <w:rFonts w:ascii="Palatino Linotype" w:hAnsi="Palatino Linotype"/>
          <w:sz w:val="24"/>
          <w:szCs w:val="24"/>
        </w:rPr>
        <w:t xml:space="preserve"> out</w:t>
      </w:r>
      <w:r>
        <w:rPr>
          <w:rFonts w:ascii="Palatino Linotype" w:hAnsi="Palatino Linotype"/>
          <w:sz w:val="24"/>
          <w:szCs w:val="24"/>
        </w:rPr>
        <w:t>.</w:t>
      </w:r>
      <w:r w:rsidRPr="001D1C3E">
        <w:rPr>
          <w:rFonts w:ascii="Palatino Linotype" w:hAnsi="Palatino Linotype"/>
          <w:sz w:val="24"/>
          <w:szCs w:val="24"/>
        </w:rPr>
        <w:t xml:space="preserve"> </w:t>
      </w:r>
      <w:r w:rsidR="007F2F7E">
        <w:rPr>
          <w:rFonts w:ascii="Palatino Linotype" w:hAnsi="Palatino Linotype"/>
          <w:sz w:val="24"/>
          <w:szCs w:val="24"/>
        </w:rPr>
        <w:t xml:space="preserve">We can understand then how politicians draw on </w:t>
      </w:r>
      <w:r w:rsidR="002C775E">
        <w:rPr>
          <w:rFonts w:ascii="Palatino Linotype" w:hAnsi="Palatino Linotype"/>
          <w:sz w:val="24"/>
          <w:szCs w:val="24"/>
        </w:rPr>
        <w:t>randomized controlled trials</w:t>
      </w:r>
      <w:r>
        <w:rPr>
          <w:rFonts w:ascii="Palatino Linotype" w:hAnsi="Palatino Linotype"/>
          <w:sz w:val="24"/>
          <w:szCs w:val="24"/>
        </w:rPr>
        <w:t xml:space="preserve"> </w:t>
      </w:r>
      <w:r w:rsidR="007F2F7E">
        <w:rPr>
          <w:rFonts w:ascii="Palatino Linotype" w:hAnsi="Palatino Linotype"/>
          <w:sz w:val="24"/>
          <w:szCs w:val="24"/>
        </w:rPr>
        <w:t xml:space="preserve">to back up </w:t>
      </w:r>
      <w:r w:rsidR="009B75FC">
        <w:rPr>
          <w:rFonts w:ascii="Palatino Linotype" w:hAnsi="Palatino Linotype"/>
          <w:sz w:val="24"/>
          <w:szCs w:val="24"/>
        </w:rPr>
        <w:t xml:space="preserve">the </w:t>
      </w:r>
      <w:r>
        <w:rPr>
          <w:rFonts w:ascii="Palatino Linotype" w:hAnsi="Palatino Linotype"/>
          <w:sz w:val="24"/>
          <w:szCs w:val="24"/>
        </w:rPr>
        <w:t>promises</w:t>
      </w:r>
      <w:r w:rsidR="009B75FC">
        <w:rPr>
          <w:rFonts w:ascii="Palatino Linotype" w:hAnsi="Palatino Linotype"/>
          <w:sz w:val="24"/>
          <w:szCs w:val="24"/>
        </w:rPr>
        <w:t xml:space="preserve"> </w:t>
      </w:r>
      <w:r w:rsidR="00CB51E6">
        <w:rPr>
          <w:rFonts w:ascii="Palatino Linotype" w:hAnsi="Palatino Linotype"/>
          <w:sz w:val="24"/>
          <w:szCs w:val="24"/>
        </w:rPr>
        <w:t>they need to make</w:t>
      </w:r>
      <w:r w:rsidR="009B75FC">
        <w:rPr>
          <w:rFonts w:ascii="Palatino Linotype" w:hAnsi="Palatino Linotype"/>
          <w:sz w:val="24"/>
          <w:szCs w:val="24"/>
        </w:rPr>
        <w:t xml:space="preserve"> to justify policy reform and </w:t>
      </w:r>
      <w:r w:rsidR="009E415A">
        <w:rPr>
          <w:rFonts w:ascii="Palatino Linotype" w:hAnsi="Palatino Linotype"/>
          <w:sz w:val="24"/>
          <w:szCs w:val="24"/>
        </w:rPr>
        <w:t xml:space="preserve">the </w:t>
      </w:r>
      <w:r w:rsidR="008A4AE8">
        <w:rPr>
          <w:rFonts w:ascii="Palatino Linotype" w:hAnsi="Palatino Linotype"/>
          <w:sz w:val="24"/>
          <w:szCs w:val="24"/>
        </w:rPr>
        <w:t>investment</w:t>
      </w:r>
      <w:r w:rsidR="009E415A">
        <w:rPr>
          <w:rFonts w:ascii="Palatino Linotype" w:hAnsi="Palatino Linotype"/>
          <w:sz w:val="24"/>
          <w:szCs w:val="24"/>
        </w:rPr>
        <w:t xml:space="preserve"> it requires</w:t>
      </w:r>
      <w:r w:rsidR="003710F7">
        <w:rPr>
          <w:rFonts w:ascii="Palatino Linotype" w:hAnsi="Palatino Linotype"/>
          <w:sz w:val="24"/>
          <w:szCs w:val="24"/>
        </w:rPr>
        <w:t xml:space="preserve">. </w:t>
      </w:r>
      <w:r w:rsidR="00854A43">
        <w:rPr>
          <w:rFonts w:ascii="Palatino Linotype" w:hAnsi="Palatino Linotype"/>
          <w:sz w:val="24"/>
          <w:szCs w:val="24"/>
        </w:rPr>
        <w:t>T</w:t>
      </w:r>
      <w:r w:rsidR="00737C0F">
        <w:rPr>
          <w:rFonts w:ascii="Palatino Linotype" w:hAnsi="Palatino Linotype"/>
          <w:sz w:val="24"/>
          <w:szCs w:val="24"/>
        </w:rPr>
        <w:t>he effect of RCTs</w:t>
      </w:r>
      <w:r w:rsidR="00854A43">
        <w:rPr>
          <w:rFonts w:ascii="Palatino Linotype" w:hAnsi="Palatino Linotype"/>
          <w:sz w:val="24"/>
          <w:szCs w:val="24"/>
        </w:rPr>
        <w:t xml:space="preserve"> </w:t>
      </w:r>
      <w:r w:rsidR="00737C0F">
        <w:rPr>
          <w:rFonts w:ascii="Palatino Linotype" w:hAnsi="Palatino Linotype"/>
          <w:sz w:val="24"/>
          <w:szCs w:val="24"/>
        </w:rPr>
        <w:t>and</w:t>
      </w:r>
      <w:r w:rsidR="00BF005A">
        <w:rPr>
          <w:rFonts w:ascii="Palatino Linotype" w:hAnsi="Palatino Linotype"/>
          <w:sz w:val="24"/>
          <w:szCs w:val="24"/>
        </w:rPr>
        <w:t xml:space="preserve"> of interventions </w:t>
      </w:r>
      <w:r w:rsidR="00FA54E5">
        <w:rPr>
          <w:rFonts w:ascii="Palatino Linotype" w:hAnsi="Palatino Linotype"/>
          <w:sz w:val="24"/>
          <w:szCs w:val="24"/>
        </w:rPr>
        <w:t>of the kind we have seen in England</w:t>
      </w:r>
      <w:r w:rsidR="00EF5F8C">
        <w:rPr>
          <w:rFonts w:ascii="Palatino Linotype" w:hAnsi="Palatino Linotype"/>
          <w:sz w:val="24"/>
          <w:szCs w:val="24"/>
        </w:rPr>
        <w:t xml:space="preserve">, </w:t>
      </w:r>
      <w:r w:rsidR="00CB51E6">
        <w:rPr>
          <w:rFonts w:ascii="Palatino Linotype" w:hAnsi="Palatino Linotype"/>
          <w:sz w:val="24"/>
          <w:szCs w:val="24"/>
        </w:rPr>
        <w:t>however</w:t>
      </w:r>
      <w:r w:rsidR="00EF5F8C">
        <w:rPr>
          <w:rFonts w:ascii="Palatino Linotype" w:hAnsi="Palatino Linotype"/>
          <w:sz w:val="24"/>
          <w:szCs w:val="24"/>
        </w:rPr>
        <w:t xml:space="preserve">, </w:t>
      </w:r>
      <w:r w:rsidR="00737C0F">
        <w:rPr>
          <w:rFonts w:ascii="Palatino Linotype" w:hAnsi="Palatino Linotype"/>
          <w:sz w:val="24"/>
          <w:szCs w:val="24"/>
        </w:rPr>
        <w:t xml:space="preserve">is that </w:t>
      </w:r>
      <w:r w:rsidR="00737C0F">
        <w:rPr>
          <w:rFonts w:ascii="Palatino Linotype" w:hAnsi="Palatino Linotype"/>
          <w:sz w:val="24"/>
          <w:szCs w:val="24"/>
        </w:rPr>
        <w:lastRenderedPageBreak/>
        <w:t>research using more ‘open-ended approaches’ (B</w:t>
      </w:r>
      <w:r w:rsidR="00FE161C">
        <w:rPr>
          <w:rFonts w:ascii="Palatino Linotype" w:hAnsi="Palatino Linotype"/>
          <w:sz w:val="24"/>
          <w:szCs w:val="24"/>
        </w:rPr>
        <w:t xml:space="preserve">urnett and Coldwell, 2021, p. </w:t>
      </w:r>
      <w:r w:rsidR="00737C0F">
        <w:rPr>
          <w:rFonts w:ascii="Palatino Linotype" w:hAnsi="Palatino Linotype"/>
          <w:sz w:val="24"/>
          <w:szCs w:val="24"/>
        </w:rPr>
        <w:t xml:space="preserve">424) is </w:t>
      </w:r>
      <w:r w:rsidR="006A1B05">
        <w:rPr>
          <w:rFonts w:ascii="Palatino Linotype" w:hAnsi="Palatino Linotype"/>
          <w:sz w:val="24"/>
          <w:szCs w:val="24"/>
        </w:rPr>
        <w:t xml:space="preserve">likely to </w:t>
      </w:r>
      <w:r w:rsidR="00CB51E6">
        <w:rPr>
          <w:rFonts w:ascii="Palatino Linotype" w:hAnsi="Palatino Linotype"/>
          <w:sz w:val="24"/>
          <w:szCs w:val="24"/>
        </w:rPr>
        <w:t xml:space="preserve">be </w:t>
      </w:r>
      <w:r w:rsidR="00737C0F">
        <w:rPr>
          <w:rFonts w:ascii="Palatino Linotype" w:hAnsi="Palatino Linotype"/>
          <w:sz w:val="24"/>
          <w:szCs w:val="24"/>
        </w:rPr>
        <w:t>ignored or dismissed</w:t>
      </w:r>
      <w:r>
        <w:rPr>
          <w:rFonts w:ascii="Palatino Linotype" w:hAnsi="Palatino Linotype"/>
          <w:sz w:val="24"/>
          <w:szCs w:val="24"/>
        </w:rPr>
        <w:t xml:space="preserve">. </w:t>
      </w:r>
    </w:p>
    <w:p w14:paraId="12587295" w14:textId="1FE80943" w:rsidR="00E54C0C" w:rsidRDefault="00FB6E7E"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There is a related factor to consider here</w:t>
      </w:r>
      <w:r w:rsidR="00502742">
        <w:rPr>
          <w:rFonts w:ascii="Palatino Linotype" w:hAnsi="Palatino Linotype"/>
          <w:sz w:val="24"/>
          <w:szCs w:val="24"/>
        </w:rPr>
        <w:t xml:space="preserve">: the way the research field on literacy has developed in recent years and the marginal position sociocultural, </w:t>
      </w:r>
      <w:proofErr w:type="gramStart"/>
      <w:r w:rsidR="00502742">
        <w:rPr>
          <w:rFonts w:ascii="Palatino Linotype" w:hAnsi="Palatino Linotype"/>
          <w:sz w:val="24"/>
          <w:szCs w:val="24"/>
        </w:rPr>
        <w:t>qualitative</w:t>
      </w:r>
      <w:proofErr w:type="gramEnd"/>
      <w:r w:rsidR="00502742">
        <w:rPr>
          <w:rFonts w:ascii="Palatino Linotype" w:hAnsi="Palatino Linotype"/>
          <w:sz w:val="24"/>
          <w:szCs w:val="24"/>
        </w:rPr>
        <w:t xml:space="preserve"> and </w:t>
      </w:r>
      <w:r w:rsidR="00732923">
        <w:rPr>
          <w:rFonts w:ascii="Palatino Linotype" w:hAnsi="Palatino Linotype"/>
          <w:sz w:val="24"/>
          <w:szCs w:val="24"/>
        </w:rPr>
        <w:t>ethnographic approaches tak</w:t>
      </w:r>
      <w:r w:rsidR="000431FB">
        <w:rPr>
          <w:rFonts w:ascii="Palatino Linotype" w:hAnsi="Palatino Linotype"/>
          <w:sz w:val="24"/>
          <w:szCs w:val="24"/>
        </w:rPr>
        <w:t>e within it</w:t>
      </w:r>
      <w:r w:rsidR="00732923">
        <w:rPr>
          <w:rFonts w:ascii="Palatino Linotype" w:hAnsi="Palatino Linotype"/>
          <w:sz w:val="24"/>
          <w:szCs w:val="24"/>
        </w:rPr>
        <w:t xml:space="preserve">. </w:t>
      </w:r>
      <w:r w:rsidR="003E362B">
        <w:rPr>
          <w:rFonts w:ascii="Palatino Linotype" w:hAnsi="Palatino Linotype"/>
          <w:sz w:val="24"/>
          <w:szCs w:val="24"/>
        </w:rPr>
        <w:t xml:space="preserve">In North America, RCTs are part of the growing influence of what is called ‘the </w:t>
      </w:r>
      <w:r w:rsidR="00C356F7">
        <w:rPr>
          <w:rFonts w:ascii="Palatino Linotype" w:hAnsi="Palatino Linotype"/>
          <w:sz w:val="24"/>
          <w:szCs w:val="24"/>
        </w:rPr>
        <w:t>S</w:t>
      </w:r>
      <w:r w:rsidR="003E362B">
        <w:rPr>
          <w:rFonts w:ascii="Palatino Linotype" w:hAnsi="Palatino Linotype"/>
          <w:sz w:val="24"/>
          <w:szCs w:val="24"/>
        </w:rPr>
        <w:t xml:space="preserve">cience of </w:t>
      </w:r>
      <w:r w:rsidR="00C356F7">
        <w:rPr>
          <w:rFonts w:ascii="Palatino Linotype" w:hAnsi="Palatino Linotype"/>
          <w:sz w:val="24"/>
          <w:szCs w:val="24"/>
        </w:rPr>
        <w:t>R</w:t>
      </w:r>
      <w:r w:rsidR="003E362B">
        <w:rPr>
          <w:rFonts w:ascii="Palatino Linotype" w:hAnsi="Palatino Linotype"/>
          <w:sz w:val="24"/>
          <w:szCs w:val="24"/>
        </w:rPr>
        <w:t>eading’</w:t>
      </w:r>
      <w:r w:rsidR="00E81E24">
        <w:rPr>
          <w:rFonts w:ascii="Palatino Linotype" w:hAnsi="Palatino Linotype"/>
          <w:sz w:val="24"/>
          <w:szCs w:val="24"/>
        </w:rPr>
        <w:t xml:space="preserve"> (</w:t>
      </w:r>
      <w:proofErr w:type="spellStart"/>
      <w:r w:rsidR="00E81E24">
        <w:rPr>
          <w:rFonts w:ascii="Palatino Linotype" w:hAnsi="Palatino Linotype"/>
          <w:sz w:val="24"/>
          <w:szCs w:val="24"/>
        </w:rPr>
        <w:t>SoR</w:t>
      </w:r>
      <w:proofErr w:type="spellEnd"/>
      <w:r w:rsidR="00E81E24">
        <w:rPr>
          <w:rFonts w:ascii="Palatino Linotype" w:hAnsi="Palatino Linotype"/>
          <w:sz w:val="24"/>
          <w:szCs w:val="24"/>
        </w:rPr>
        <w:t>)</w:t>
      </w:r>
      <w:r w:rsidR="003E362B">
        <w:rPr>
          <w:rFonts w:ascii="Palatino Linotype" w:hAnsi="Palatino Linotype"/>
          <w:sz w:val="24"/>
          <w:szCs w:val="24"/>
        </w:rPr>
        <w:t>.</w:t>
      </w:r>
      <w:r w:rsidR="00754587">
        <w:rPr>
          <w:rFonts w:ascii="Palatino Linotype" w:hAnsi="Palatino Linotype"/>
          <w:sz w:val="24"/>
          <w:szCs w:val="24"/>
        </w:rPr>
        <w:t xml:space="preserve"> </w:t>
      </w:r>
      <w:proofErr w:type="spellStart"/>
      <w:r w:rsidR="00754587">
        <w:rPr>
          <w:rFonts w:ascii="Palatino Linotype" w:hAnsi="Palatino Linotype"/>
          <w:sz w:val="24"/>
          <w:szCs w:val="24"/>
        </w:rPr>
        <w:t>SoR</w:t>
      </w:r>
      <w:proofErr w:type="spellEnd"/>
      <w:r w:rsidR="000219CF">
        <w:rPr>
          <w:rFonts w:ascii="Palatino Linotype" w:hAnsi="Palatino Linotype"/>
          <w:sz w:val="24"/>
          <w:szCs w:val="24"/>
        </w:rPr>
        <w:t xml:space="preserve">, </w:t>
      </w:r>
      <w:r w:rsidR="00754587">
        <w:rPr>
          <w:rFonts w:ascii="Palatino Linotype" w:hAnsi="Palatino Linotype"/>
          <w:sz w:val="24"/>
          <w:szCs w:val="24"/>
        </w:rPr>
        <w:t>while not yet a phrase frequently found in English policy</w:t>
      </w:r>
      <w:r w:rsidR="00E07B30">
        <w:rPr>
          <w:rFonts w:ascii="Palatino Linotype" w:hAnsi="Palatino Linotype"/>
          <w:sz w:val="24"/>
          <w:szCs w:val="24"/>
        </w:rPr>
        <w:t xml:space="preserve"> debates</w:t>
      </w:r>
      <w:r w:rsidR="00754587">
        <w:rPr>
          <w:rFonts w:ascii="Palatino Linotype" w:hAnsi="Palatino Linotype"/>
          <w:sz w:val="24"/>
          <w:szCs w:val="24"/>
        </w:rPr>
        <w:t xml:space="preserve">, </w:t>
      </w:r>
      <w:r w:rsidR="00F85BC9">
        <w:rPr>
          <w:rFonts w:ascii="Palatino Linotype" w:hAnsi="Palatino Linotype"/>
          <w:sz w:val="24"/>
          <w:szCs w:val="24"/>
        </w:rPr>
        <w:t>supports</w:t>
      </w:r>
      <w:r w:rsidR="0082192B">
        <w:rPr>
          <w:rFonts w:ascii="Palatino Linotype" w:hAnsi="Palatino Linotype"/>
          <w:sz w:val="24"/>
          <w:szCs w:val="24"/>
        </w:rPr>
        <w:t xml:space="preserve"> the same kind of code-driven, phonics and skills-focussed approach to reading pedagogy that has </w:t>
      </w:r>
      <w:r w:rsidR="00880C5D">
        <w:rPr>
          <w:rFonts w:ascii="Palatino Linotype" w:hAnsi="Palatino Linotype"/>
          <w:sz w:val="24"/>
          <w:szCs w:val="24"/>
        </w:rPr>
        <w:t>supported</w:t>
      </w:r>
      <w:r w:rsidR="00F85BC9">
        <w:rPr>
          <w:rFonts w:ascii="Palatino Linotype" w:hAnsi="Palatino Linotype"/>
          <w:sz w:val="24"/>
          <w:szCs w:val="24"/>
        </w:rPr>
        <w:t xml:space="preserve"> </w:t>
      </w:r>
      <w:r w:rsidR="0082192B">
        <w:rPr>
          <w:rFonts w:ascii="Palatino Linotype" w:hAnsi="Palatino Linotype"/>
          <w:sz w:val="24"/>
          <w:szCs w:val="24"/>
        </w:rPr>
        <w:t xml:space="preserve">the move to SSP </w:t>
      </w:r>
      <w:r w:rsidR="00E07B30">
        <w:rPr>
          <w:rFonts w:ascii="Palatino Linotype" w:hAnsi="Palatino Linotype"/>
          <w:sz w:val="24"/>
          <w:szCs w:val="24"/>
        </w:rPr>
        <w:t xml:space="preserve">on this side of the </w:t>
      </w:r>
      <w:r w:rsidR="00BE565A">
        <w:rPr>
          <w:rFonts w:ascii="Palatino Linotype" w:hAnsi="Palatino Linotype"/>
          <w:sz w:val="24"/>
          <w:szCs w:val="24"/>
        </w:rPr>
        <w:t>Atlantic</w:t>
      </w:r>
      <w:r w:rsidR="00FB06C4">
        <w:rPr>
          <w:rFonts w:ascii="Palatino Linotype" w:hAnsi="Palatino Linotype"/>
          <w:sz w:val="24"/>
          <w:szCs w:val="24"/>
        </w:rPr>
        <w:t xml:space="preserve">. </w:t>
      </w:r>
      <w:r w:rsidR="00BE565A">
        <w:rPr>
          <w:rFonts w:ascii="Palatino Linotype" w:hAnsi="Palatino Linotype"/>
          <w:sz w:val="24"/>
          <w:szCs w:val="24"/>
        </w:rPr>
        <w:t xml:space="preserve">The </w:t>
      </w:r>
      <w:proofErr w:type="spellStart"/>
      <w:r w:rsidR="0047030F">
        <w:rPr>
          <w:rFonts w:ascii="Palatino Linotype" w:hAnsi="Palatino Linotype"/>
          <w:sz w:val="24"/>
          <w:szCs w:val="24"/>
        </w:rPr>
        <w:t>SoR</w:t>
      </w:r>
      <w:proofErr w:type="spellEnd"/>
      <w:r w:rsidR="0047030F">
        <w:rPr>
          <w:rFonts w:ascii="Palatino Linotype" w:hAnsi="Palatino Linotype"/>
          <w:sz w:val="24"/>
          <w:szCs w:val="24"/>
        </w:rPr>
        <w:t>, as Dur</w:t>
      </w:r>
      <w:r w:rsidR="0042619B">
        <w:rPr>
          <w:rFonts w:ascii="Palatino Linotype" w:hAnsi="Palatino Linotype"/>
          <w:sz w:val="24"/>
          <w:szCs w:val="24"/>
        </w:rPr>
        <w:t>á</w:t>
      </w:r>
      <w:r w:rsidR="0047030F">
        <w:rPr>
          <w:rFonts w:ascii="Palatino Linotype" w:hAnsi="Palatino Linotype"/>
          <w:sz w:val="24"/>
          <w:szCs w:val="24"/>
        </w:rPr>
        <w:t xml:space="preserve">n and </w:t>
      </w:r>
      <w:proofErr w:type="spellStart"/>
      <w:r w:rsidR="00FE161C">
        <w:rPr>
          <w:rFonts w:ascii="Palatino Linotype" w:hAnsi="Palatino Linotype"/>
          <w:sz w:val="24"/>
          <w:szCs w:val="24"/>
        </w:rPr>
        <w:t>H</w:t>
      </w:r>
      <w:r w:rsidR="0047030F">
        <w:rPr>
          <w:rFonts w:ascii="Palatino Linotype" w:hAnsi="Palatino Linotype"/>
          <w:sz w:val="24"/>
          <w:szCs w:val="24"/>
        </w:rPr>
        <w:t>ikida</w:t>
      </w:r>
      <w:proofErr w:type="spellEnd"/>
      <w:r w:rsidR="0047030F">
        <w:rPr>
          <w:rFonts w:ascii="Palatino Linotype" w:hAnsi="Palatino Linotype"/>
          <w:sz w:val="24"/>
          <w:szCs w:val="24"/>
        </w:rPr>
        <w:t xml:space="preserve"> (2022) explain</w:t>
      </w:r>
      <w:r w:rsidR="006C7029">
        <w:rPr>
          <w:rFonts w:ascii="Palatino Linotype" w:hAnsi="Palatino Linotype"/>
          <w:sz w:val="24"/>
          <w:szCs w:val="24"/>
        </w:rPr>
        <w:t>,</w:t>
      </w:r>
      <w:r w:rsidR="0047030F">
        <w:rPr>
          <w:rFonts w:ascii="Palatino Linotype" w:hAnsi="Palatino Linotype"/>
          <w:sz w:val="24"/>
          <w:szCs w:val="24"/>
        </w:rPr>
        <w:t xml:space="preserve"> has been behind moves in US literacy policy towards </w:t>
      </w:r>
      <w:r w:rsidR="006B3AB6">
        <w:rPr>
          <w:rFonts w:ascii="Palatino Linotype" w:hAnsi="Palatino Linotype"/>
          <w:sz w:val="24"/>
          <w:szCs w:val="24"/>
        </w:rPr>
        <w:t xml:space="preserve">mandated phonics instruction. </w:t>
      </w:r>
      <w:r w:rsidR="00D674B4">
        <w:rPr>
          <w:rFonts w:ascii="Palatino Linotype" w:hAnsi="Palatino Linotype"/>
          <w:sz w:val="24"/>
          <w:szCs w:val="24"/>
        </w:rPr>
        <w:t xml:space="preserve">Relevant to my point here, </w:t>
      </w:r>
      <w:r w:rsidR="001424E5">
        <w:rPr>
          <w:rFonts w:ascii="Palatino Linotype" w:hAnsi="Palatino Linotype"/>
          <w:sz w:val="24"/>
          <w:szCs w:val="24"/>
        </w:rPr>
        <w:t xml:space="preserve">when the Science of Reading has been taken up in the media, this has often been a narrow interpretation of what it includes, </w:t>
      </w:r>
      <w:r w:rsidR="00CB2182">
        <w:rPr>
          <w:rFonts w:ascii="Palatino Linotype" w:hAnsi="Palatino Linotype"/>
          <w:sz w:val="24"/>
          <w:szCs w:val="24"/>
        </w:rPr>
        <w:t xml:space="preserve">emphasizing the need for systematic and structured phonics teaching </w:t>
      </w:r>
      <w:r w:rsidR="00E16047">
        <w:rPr>
          <w:rFonts w:ascii="Palatino Linotype" w:hAnsi="Palatino Linotype"/>
          <w:sz w:val="24"/>
          <w:szCs w:val="24"/>
        </w:rPr>
        <w:t>(Goodwin and Jime</w:t>
      </w:r>
      <w:r w:rsidR="00403B4F">
        <w:rPr>
          <w:rFonts w:ascii="Palatino Linotype" w:hAnsi="Palatino Linotype"/>
          <w:sz w:val="24"/>
          <w:szCs w:val="24"/>
        </w:rPr>
        <w:t>nez, 2020)</w:t>
      </w:r>
      <w:r w:rsidR="00A50924">
        <w:rPr>
          <w:rFonts w:ascii="Palatino Linotype" w:hAnsi="Palatino Linotype"/>
          <w:sz w:val="24"/>
          <w:szCs w:val="24"/>
        </w:rPr>
        <w:t xml:space="preserve">.  </w:t>
      </w:r>
      <w:r w:rsidR="00CB2182">
        <w:rPr>
          <w:rFonts w:ascii="Palatino Linotype" w:hAnsi="Palatino Linotype"/>
          <w:sz w:val="24"/>
          <w:szCs w:val="24"/>
        </w:rPr>
        <w:t>Seemingly backed up by the S</w:t>
      </w:r>
      <w:r w:rsidR="002C775E">
        <w:rPr>
          <w:rFonts w:ascii="Palatino Linotype" w:hAnsi="Palatino Linotype"/>
          <w:sz w:val="24"/>
          <w:szCs w:val="24"/>
        </w:rPr>
        <w:t>cience of Reading</w:t>
      </w:r>
      <w:r w:rsidR="00CB2182">
        <w:rPr>
          <w:rFonts w:ascii="Palatino Linotype" w:hAnsi="Palatino Linotype"/>
          <w:sz w:val="24"/>
          <w:szCs w:val="24"/>
        </w:rPr>
        <w:t xml:space="preserve">, </w:t>
      </w:r>
      <w:r w:rsidR="00CE5D32">
        <w:rPr>
          <w:rFonts w:ascii="Palatino Linotype" w:hAnsi="Palatino Linotype"/>
          <w:sz w:val="24"/>
          <w:szCs w:val="24"/>
        </w:rPr>
        <w:t xml:space="preserve">highly structured approaches to teaching literacy, with phonics taking centre stage, </w:t>
      </w:r>
      <w:r w:rsidR="00E94D3B">
        <w:rPr>
          <w:rFonts w:ascii="Palatino Linotype" w:hAnsi="Palatino Linotype"/>
          <w:sz w:val="24"/>
          <w:szCs w:val="24"/>
        </w:rPr>
        <w:t xml:space="preserve">have found favour with politicians </w:t>
      </w:r>
      <w:r w:rsidR="00EA5953">
        <w:rPr>
          <w:rFonts w:ascii="Palatino Linotype" w:hAnsi="Palatino Linotype"/>
          <w:sz w:val="24"/>
          <w:szCs w:val="24"/>
        </w:rPr>
        <w:t xml:space="preserve">who are easily enthused by </w:t>
      </w:r>
      <w:r w:rsidR="00D11B45">
        <w:rPr>
          <w:rFonts w:ascii="Palatino Linotype" w:hAnsi="Palatino Linotype"/>
          <w:sz w:val="24"/>
          <w:szCs w:val="24"/>
        </w:rPr>
        <w:t>solutions that ‘can be mandated</w:t>
      </w:r>
      <w:r w:rsidR="008E5BF7">
        <w:rPr>
          <w:rFonts w:ascii="Palatino Linotype" w:hAnsi="Palatino Linotype"/>
          <w:sz w:val="24"/>
          <w:szCs w:val="24"/>
        </w:rPr>
        <w:t xml:space="preserve">, </w:t>
      </w:r>
      <w:proofErr w:type="gramStart"/>
      <w:r w:rsidR="008E5BF7">
        <w:rPr>
          <w:rFonts w:ascii="Palatino Linotype" w:hAnsi="Palatino Linotype"/>
          <w:sz w:val="24"/>
          <w:szCs w:val="24"/>
        </w:rPr>
        <w:t>packaged</w:t>
      </w:r>
      <w:proofErr w:type="gramEnd"/>
      <w:r w:rsidR="008E5BF7">
        <w:rPr>
          <w:rFonts w:ascii="Palatino Linotype" w:hAnsi="Palatino Linotype"/>
          <w:sz w:val="24"/>
          <w:szCs w:val="24"/>
        </w:rPr>
        <w:t xml:space="preserve"> and sold to schools’ (Compton-Lily et al., 2020, p.</w:t>
      </w:r>
      <w:r w:rsidR="00B9781E">
        <w:rPr>
          <w:rFonts w:ascii="Palatino Linotype" w:hAnsi="Palatino Linotype"/>
          <w:sz w:val="24"/>
          <w:szCs w:val="24"/>
        </w:rPr>
        <w:t xml:space="preserve"> S186). While two recent special issues in Reading Research Quarterly </w:t>
      </w:r>
      <w:r w:rsidR="002B6DD7">
        <w:rPr>
          <w:rFonts w:ascii="Palatino Linotype" w:hAnsi="Palatino Linotype"/>
          <w:sz w:val="24"/>
          <w:szCs w:val="24"/>
        </w:rPr>
        <w:t>offer convincing arguments to suggest that the Science of Reading is much broader than what has been suggested</w:t>
      </w:r>
      <w:r w:rsidR="008E5BF7">
        <w:rPr>
          <w:rFonts w:ascii="Palatino Linotype" w:hAnsi="Palatino Linotype"/>
          <w:sz w:val="24"/>
          <w:szCs w:val="24"/>
        </w:rPr>
        <w:t xml:space="preserve"> </w:t>
      </w:r>
      <w:r w:rsidR="001F592D">
        <w:rPr>
          <w:rFonts w:ascii="Palatino Linotype" w:hAnsi="Palatino Linotype"/>
          <w:sz w:val="24"/>
          <w:szCs w:val="24"/>
        </w:rPr>
        <w:t>(</w:t>
      </w:r>
      <w:r w:rsidR="002B6DD7">
        <w:rPr>
          <w:rFonts w:ascii="Palatino Linotype" w:hAnsi="Palatino Linotype"/>
          <w:sz w:val="24"/>
          <w:szCs w:val="24"/>
        </w:rPr>
        <w:t>Goodwin and Jimenez, 2020</w:t>
      </w:r>
      <w:r w:rsidR="001F592D">
        <w:rPr>
          <w:rFonts w:ascii="Palatino Linotype" w:hAnsi="Palatino Linotype"/>
          <w:sz w:val="24"/>
          <w:szCs w:val="24"/>
        </w:rPr>
        <w:t>)</w:t>
      </w:r>
      <w:r w:rsidR="002B6DD7">
        <w:rPr>
          <w:rFonts w:ascii="Palatino Linotype" w:hAnsi="Palatino Linotype"/>
          <w:sz w:val="24"/>
          <w:szCs w:val="24"/>
        </w:rPr>
        <w:t xml:space="preserve">, policy circles have remained </w:t>
      </w:r>
      <w:r w:rsidR="00653E73">
        <w:rPr>
          <w:rFonts w:ascii="Palatino Linotype" w:hAnsi="Palatino Linotype"/>
          <w:sz w:val="24"/>
          <w:szCs w:val="24"/>
        </w:rPr>
        <w:t>deaf to these ideas</w:t>
      </w:r>
      <w:r w:rsidR="00FB2BD0">
        <w:rPr>
          <w:rFonts w:ascii="Palatino Linotype" w:hAnsi="Palatino Linotype"/>
          <w:sz w:val="24"/>
          <w:szCs w:val="24"/>
        </w:rPr>
        <w:t xml:space="preserve">. </w:t>
      </w:r>
      <w:r w:rsidR="00653E73">
        <w:rPr>
          <w:rFonts w:ascii="Palatino Linotype" w:hAnsi="Palatino Linotype"/>
          <w:sz w:val="24"/>
          <w:szCs w:val="24"/>
        </w:rPr>
        <w:t xml:space="preserve">In similar ways, as suggested above, in England, </w:t>
      </w:r>
      <w:r w:rsidR="00E54C0C">
        <w:rPr>
          <w:rFonts w:ascii="Palatino Linotype" w:hAnsi="Palatino Linotype"/>
          <w:sz w:val="24"/>
          <w:szCs w:val="24"/>
        </w:rPr>
        <w:t xml:space="preserve">an emphasis on </w:t>
      </w:r>
      <w:r w:rsidR="002C775E">
        <w:rPr>
          <w:rFonts w:ascii="Palatino Linotype" w:hAnsi="Palatino Linotype"/>
          <w:sz w:val="24"/>
          <w:szCs w:val="24"/>
        </w:rPr>
        <w:lastRenderedPageBreak/>
        <w:t>randomized controlled trials</w:t>
      </w:r>
      <w:r w:rsidR="00E54C0C">
        <w:rPr>
          <w:rFonts w:ascii="Palatino Linotype" w:hAnsi="Palatino Linotype"/>
          <w:sz w:val="24"/>
          <w:szCs w:val="24"/>
        </w:rPr>
        <w:t xml:space="preserve"> and on evidence-based practice</w:t>
      </w:r>
      <w:r w:rsidR="005423EE">
        <w:rPr>
          <w:rFonts w:ascii="Palatino Linotype" w:hAnsi="Palatino Linotype"/>
          <w:sz w:val="24"/>
          <w:szCs w:val="24"/>
        </w:rPr>
        <w:t xml:space="preserve">, </w:t>
      </w:r>
      <w:r w:rsidR="000431FB">
        <w:rPr>
          <w:rFonts w:ascii="Palatino Linotype" w:hAnsi="Palatino Linotype"/>
          <w:sz w:val="24"/>
          <w:szCs w:val="24"/>
        </w:rPr>
        <w:t>help</w:t>
      </w:r>
      <w:r w:rsidR="00C356F7">
        <w:rPr>
          <w:rFonts w:ascii="Palatino Linotype" w:hAnsi="Palatino Linotype"/>
          <w:sz w:val="24"/>
          <w:szCs w:val="24"/>
        </w:rPr>
        <w:t>s</w:t>
      </w:r>
      <w:r w:rsidR="000431FB">
        <w:rPr>
          <w:rFonts w:ascii="Palatino Linotype" w:hAnsi="Palatino Linotype"/>
          <w:sz w:val="24"/>
          <w:szCs w:val="24"/>
        </w:rPr>
        <w:t xml:space="preserve"> to understand </w:t>
      </w:r>
      <w:r w:rsidR="00E54C0C">
        <w:rPr>
          <w:rFonts w:ascii="Palatino Linotype" w:hAnsi="Palatino Linotype"/>
          <w:sz w:val="24"/>
          <w:szCs w:val="24"/>
        </w:rPr>
        <w:t xml:space="preserve">why </w:t>
      </w:r>
      <w:r w:rsidR="00E23233">
        <w:rPr>
          <w:rFonts w:ascii="Palatino Linotype" w:hAnsi="Palatino Linotype"/>
          <w:sz w:val="24"/>
          <w:szCs w:val="24"/>
        </w:rPr>
        <w:t xml:space="preserve">policymakers have ignored or dismissed </w:t>
      </w:r>
      <w:r w:rsidR="00E54C0C">
        <w:rPr>
          <w:rFonts w:ascii="Palatino Linotype" w:hAnsi="Palatino Linotype"/>
          <w:sz w:val="24"/>
          <w:szCs w:val="24"/>
        </w:rPr>
        <w:t xml:space="preserve">substantial sections of the </w:t>
      </w:r>
      <w:r w:rsidR="00AB0E14">
        <w:rPr>
          <w:rFonts w:ascii="Palatino Linotype" w:hAnsi="Palatino Linotype"/>
          <w:sz w:val="24"/>
          <w:szCs w:val="24"/>
        </w:rPr>
        <w:t xml:space="preserve">wider </w:t>
      </w:r>
      <w:r w:rsidR="00E54C0C">
        <w:rPr>
          <w:rFonts w:ascii="Palatino Linotype" w:hAnsi="Palatino Linotype"/>
          <w:sz w:val="24"/>
          <w:szCs w:val="24"/>
        </w:rPr>
        <w:t>academic research on literacy</w:t>
      </w:r>
      <w:r w:rsidR="00E23233">
        <w:rPr>
          <w:rFonts w:ascii="Palatino Linotype" w:hAnsi="Palatino Linotype"/>
          <w:sz w:val="24"/>
          <w:szCs w:val="24"/>
        </w:rPr>
        <w:t xml:space="preserve">. </w:t>
      </w:r>
    </w:p>
    <w:p w14:paraId="6C42964A" w14:textId="7375CAE6" w:rsidR="00E168DE" w:rsidRPr="004B6670" w:rsidRDefault="0042619B" w:rsidP="004B1C3E">
      <w:pPr>
        <w:spacing w:before="100" w:beforeAutospacing="1" w:after="100" w:afterAutospacing="1" w:line="480" w:lineRule="auto"/>
        <w:jc w:val="center"/>
        <w:rPr>
          <w:rFonts w:ascii="Palatino Linotype" w:hAnsi="Palatino Linotype"/>
          <w:b/>
          <w:bCs/>
          <w:sz w:val="24"/>
          <w:szCs w:val="24"/>
        </w:rPr>
      </w:pPr>
      <w:r w:rsidRPr="008B7F2C">
        <w:rPr>
          <w:rFonts w:ascii="Palatino Linotype" w:hAnsi="Palatino Linotype"/>
          <w:b/>
          <w:bCs/>
          <w:sz w:val="24"/>
          <w:szCs w:val="24"/>
        </w:rPr>
        <w:t>The third factor:</w:t>
      </w:r>
      <w:r>
        <w:rPr>
          <w:rFonts w:ascii="Palatino Linotype" w:hAnsi="Palatino Linotype"/>
          <w:sz w:val="24"/>
          <w:szCs w:val="24"/>
        </w:rPr>
        <w:t xml:space="preserve"> </w:t>
      </w:r>
      <w:r w:rsidR="008B7F2C">
        <w:rPr>
          <w:rFonts w:ascii="Palatino Linotype" w:hAnsi="Palatino Linotype"/>
          <w:b/>
          <w:bCs/>
          <w:sz w:val="24"/>
          <w:szCs w:val="24"/>
        </w:rPr>
        <w:t>T</w:t>
      </w:r>
      <w:r w:rsidR="00E87B4E">
        <w:rPr>
          <w:rFonts w:ascii="Palatino Linotype" w:hAnsi="Palatino Linotype"/>
          <w:b/>
          <w:bCs/>
          <w:sz w:val="24"/>
          <w:szCs w:val="24"/>
        </w:rPr>
        <w:t xml:space="preserve">he </w:t>
      </w:r>
      <w:r w:rsidR="00E168DE" w:rsidRPr="004B6670">
        <w:rPr>
          <w:rFonts w:ascii="Palatino Linotype" w:hAnsi="Palatino Linotype"/>
          <w:b/>
          <w:bCs/>
          <w:sz w:val="24"/>
          <w:szCs w:val="24"/>
        </w:rPr>
        <w:t>role of the media and public discourse</w:t>
      </w:r>
    </w:p>
    <w:p w14:paraId="0EAF3F2B" w14:textId="696D914F" w:rsidR="003E1F2B" w:rsidRPr="003D28ED" w:rsidRDefault="00C356F7" w:rsidP="004B1C3E">
      <w:pPr>
        <w:spacing w:line="480" w:lineRule="auto"/>
        <w:ind w:firstLine="720"/>
        <w:rPr>
          <w:rFonts w:ascii="Palatino Linotype" w:hAnsi="Palatino Linotype"/>
          <w:sz w:val="24"/>
          <w:szCs w:val="24"/>
        </w:rPr>
      </w:pPr>
      <w:r>
        <w:rPr>
          <w:rFonts w:ascii="Palatino Linotype" w:hAnsi="Palatino Linotype"/>
          <w:sz w:val="24"/>
          <w:szCs w:val="24"/>
        </w:rPr>
        <w:t>Digging deeper into the constellations of circumstances and factors contributing to</w:t>
      </w:r>
      <w:r w:rsidR="009E699A">
        <w:rPr>
          <w:rFonts w:ascii="Palatino Linotype" w:hAnsi="Palatino Linotype"/>
          <w:sz w:val="24"/>
          <w:szCs w:val="24"/>
        </w:rPr>
        <w:t xml:space="preserve"> the absence </w:t>
      </w:r>
      <w:r w:rsidR="001F592D">
        <w:rPr>
          <w:rFonts w:ascii="Palatino Linotype" w:hAnsi="Palatino Linotype"/>
          <w:sz w:val="24"/>
          <w:szCs w:val="24"/>
        </w:rPr>
        <w:t>of socio</w:t>
      </w:r>
      <w:r w:rsidR="00114AC3">
        <w:rPr>
          <w:rFonts w:ascii="Palatino Linotype" w:hAnsi="Palatino Linotype"/>
          <w:sz w:val="24"/>
          <w:szCs w:val="24"/>
        </w:rPr>
        <w:t>-</w:t>
      </w:r>
      <w:r w:rsidR="001F592D">
        <w:rPr>
          <w:rFonts w:ascii="Palatino Linotype" w:hAnsi="Palatino Linotype"/>
          <w:sz w:val="24"/>
          <w:szCs w:val="24"/>
        </w:rPr>
        <w:t xml:space="preserve">cultural and practice-based views </w:t>
      </w:r>
      <w:r w:rsidR="009E699A">
        <w:rPr>
          <w:rFonts w:ascii="Palatino Linotype" w:hAnsi="Palatino Linotype"/>
          <w:sz w:val="24"/>
          <w:szCs w:val="24"/>
        </w:rPr>
        <w:t>from policy</w:t>
      </w:r>
      <w:r w:rsidR="00FA0440">
        <w:rPr>
          <w:rFonts w:ascii="Palatino Linotype" w:hAnsi="Palatino Linotype"/>
          <w:sz w:val="24"/>
          <w:szCs w:val="24"/>
        </w:rPr>
        <w:t xml:space="preserve"> </w:t>
      </w:r>
      <w:r w:rsidR="005D02F8">
        <w:rPr>
          <w:rFonts w:ascii="Palatino Linotype" w:hAnsi="Palatino Linotype"/>
          <w:sz w:val="24"/>
          <w:szCs w:val="24"/>
        </w:rPr>
        <w:t>is taking m</w:t>
      </w:r>
      <w:r w:rsidR="008C2FE1">
        <w:rPr>
          <w:rFonts w:ascii="Palatino Linotype" w:hAnsi="Palatino Linotype"/>
          <w:sz w:val="24"/>
          <w:szCs w:val="24"/>
        </w:rPr>
        <w:t>e</w:t>
      </w:r>
      <w:r w:rsidR="005D02F8">
        <w:rPr>
          <w:rFonts w:ascii="Palatino Linotype" w:hAnsi="Palatino Linotype"/>
          <w:sz w:val="24"/>
          <w:szCs w:val="24"/>
        </w:rPr>
        <w:t xml:space="preserve"> into the realm of public opinion and media discourse about literacy and children’s education. </w:t>
      </w:r>
      <w:r w:rsidR="00C774B5">
        <w:rPr>
          <w:rFonts w:ascii="Palatino Linotype" w:hAnsi="Palatino Linotype"/>
          <w:sz w:val="24"/>
          <w:szCs w:val="24"/>
        </w:rPr>
        <w:t xml:space="preserve">Their role has already been alluded to at the end of the previous section. </w:t>
      </w:r>
      <w:r w:rsidR="000B3585">
        <w:rPr>
          <w:rFonts w:ascii="Palatino Linotype" w:hAnsi="Palatino Linotype"/>
          <w:sz w:val="24"/>
          <w:szCs w:val="24"/>
        </w:rPr>
        <w:t>Several</w:t>
      </w:r>
      <w:r w:rsidR="00ED38BF">
        <w:rPr>
          <w:rFonts w:ascii="Palatino Linotype" w:hAnsi="Palatino Linotype"/>
          <w:sz w:val="24"/>
          <w:szCs w:val="24"/>
        </w:rPr>
        <w:t xml:space="preserve"> elements come together to help explain the media’s </w:t>
      </w:r>
      <w:r w:rsidR="00050A86">
        <w:rPr>
          <w:rFonts w:ascii="Palatino Linotype" w:hAnsi="Palatino Linotype"/>
          <w:sz w:val="24"/>
          <w:szCs w:val="24"/>
        </w:rPr>
        <w:t>role in the interface between research and policy</w:t>
      </w:r>
      <w:r w:rsidR="00A51D85">
        <w:rPr>
          <w:rFonts w:ascii="Palatino Linotype" w:hAnsi="Palatino Linotype"/>
          <w:sz w:val="24"/>
          <w:szCs w:val="24"/>
        </w:rPr>
        <w:t xml:space="preserve">, and, indirectly, the absence of </w:t>
      </w:r>
      <w:r w:rsidR="00C774B5">
        <w:rPr>
          <w:rFonts w:ascii="Palatino Linotype" w:hAnsi="Palatino Linotype"/>
          <w:sz w:val="24"/>
          <w:szCs w:val="24"/>
        </w:rPr>
        <w:t>wider conceptions of literacy</w:t>
      </w:r>
      <w:r w:rsidR="00050A86">
        <w:rPr>
          <w:rFonts w:ascii="Palatino Linotype" w:hAnsi="Palatino Linotype"/>
          <w:sz w:val="24"/>
          <w:szCs w:val="24"/>
        </w:rPr>
        <w:t>.</w:t>
      </w:r>
      <w:r w:rsidR="00ED38BF">
        <w:rPr>
          <w:rFonts w:ascii="Palatino Linotype" w:hAnsi="Palatino Linotype"/>
          <w:sz w:val="24"/>
          <w:szCs w:val="24"/>
        </w:rPr>
        <w:t xml:space="preserve"> </w:t>
      </w:r>
      <w:r w:rsidR="009E415A">
        <w:rPr>
          <w:rFonts w:ascii="Palatino Linotype" w:hAnsi="Palatino Linotype"/>
          <w:sz w:val="24"/>
          <w:szCs w:val="24"/>
        </w:rPr>
        <w:t>L</w:t>
      </w:r>
      <w:r w:rsidR="000B3585">
        <w:rPr>
          <w:rFonts w:ascii="Palatino Linotype" w:hAnsi="Palatino Linotype"/>
          <w:sz w:val="24"/>
          <w:szCs w:val="24"/>
        </w:rPr>
        <w:t>iteracy is a matter of interest</w:t>
      </w:r>
      <w:r w:rsidR="00050A86">
        <w:rPr>
          <w:rFonts w:ascii="Palatino Linotype" w:hAnsi="Palatino Linotype"/>
          <w:sz w:val="24"/>
          <w:szCs w:val="24"/>
        </w:rPr>
        <w:t xml:space="preserve"> to the wider public </w:t>
      </w:r>
      <w:r w:rsidR="000B3585">
        <w:rPr>
          <w:rFonts w:ascii="Palatino Linotype" w:hAnsi="Palatino Linotype"/>
          <w:sz w:val="24"/>
          <w:szCs w:val="24"/>
        </w:rPr>
        <w:t>because of fears about children’s education and future. Many in the electorate are parents or grandparents</w:t>
      </w:r>
      <w:r w:rsidR="00050A86">
        <w:rPr>
          <w:rFonts w:ascii="Palatino Linotype" w:hAnsi="Palatino Linotype"/>
          <w:sz w:val="24"/>
          <w:szCs w:val="24"/>
        </w:rPr>
        <w:t xml:space="preserve">. When the media report on </w:t>
      </w:r>
      <w:r w:rsidR="00763534">
        <w:rPr>
          <w:rFonts w:ascii="Palatino Linotype" w:hAnsi="Palatino Linotype"/>
          <w:sz w:val="24"/>
          <w:szCs w:val="24"/>
        </w:rPr>
        <w:t>young children</w:t>
      </w:r>
      <w:r w:rsidR="00A64AD4">
        <w:rPr>
          <w:rFonts w:ascii="Palatino Linotype" w:hAnsi="Palatino Linotype"/>
          <w:sz w:val="24"/>
          <w:szCs w:val="24"/>
        </w:rPr>
        <w:t>,</w:t>
      </w:r>
      <w:r w:rsidR="00763534">
        <w:rPr>
          <w:rFonts w:ascii="Palatino Linotype" w:hAnsi="Palatino Linotype"/>
          <w:sz w:val="24"/>
          <w:szCs w:val="24"/>
        </w:rPr>
        <w:t xml:space="preserve"> </w:t>
      </w:r>
      <w:r w:rsidR="00050A86">
        <w:rPr>
          <w:rFonts w:ascii="Palatino Linotype" w:hAnsi="Palatino Linotype"/>
          <w:sz w:val="24"/>
          <w:szCs w:val="24"/>
        </w:rPr>
        <w:t xml:space="preserve">public concerns are </w:t>
      </w:r>
      <w:r w:rsidR="000152FC">
        <w:rPr>
          <w:rFonts w:ascii="Palatino Linotype" w:hAnsi="Palatino Linotype"/>
          <w:sz w:val="24"/>
          <w:szCs w:val="24"/>
        </w:rPr>
        <w:t xml:space="preserve">easily </w:t>
      </w:r>
      <w:r w:rsidR="00050A86">
        <w:rPr>
          <w:rFonts w:ascii="Palatino Linotype" w:hAnsi="Palatino Linotype"/>
          <w:sz w:val="24"/>
          <w:szCs w:val="24"/>
        </w:rPr>
        <w:t xml:space="preserve">raised </w:t>
      </w:r>
      <w:r w:rsidR="00763534">
        <w:rPr>
          <w:rFonts w:ascii="Palatino Linotype" w:hAnsi="Palatino Linotype"/>
          <w:sz w:val="24"/>
          <w:szCs w:val="24"/>
        </w:rPr>
        <w:t>because of our desire to protect</w:t>
      </w:r>
      <w:r w:rsidR="00F83A5D">
        <w:rPr>
          <w:rFonts w:ascii="Palatino Linotype" w:hAnsi="Palatino Linotype"/>
          <w:sz w:val="24"/>
          <w:szCs w:val="24"/>
        </w:rPr>
        <w:t xml:space="preserve"> and support them</w:t>
      </w:r>
      <w:r w:rsidR="00050A86">
        <w:rPr>
          <w:rFonts w:ascii="Palatino Linotype" w:hAnsi="Palatino Linotype"/>
          <w:sz w:val="24"/>
          <w:szCs w:val="24"/>
        </w:rPr>
        <w:t xml:space="preserve"> (Wyse and Bradbury, 2022</w:t>
      </w:r>
      <w:r>
        <w:rPr>
          <w:rFonts w:ascii="Palatino Linotype" w:hAnsi="Palatino Linotype"/>
          <w:sz w:val="24"/>
          <w:szCs w:val="24"/>
        </w:rPr>
        <w:t>a</w:t>
      </w:r>
      <w:r w:rsidR="00050A86">
        <w:rPr>
          <w:rFonts w:ascii="Palatino Linotype" w:hAnsi="Palatino Linotype"/>
          <w:sz w:val="24"/>
          <w:szCs w:val="24"/>
        </w:rPr>
        <w:t>)</w:t>
      </w:r>
      <w:r w:rsidR="00F83A5D">
        <w:rPr>
          <w:rFonts w:ascii="Palatino Linotype" w:hAnsi="Palatino Linotype"/>
          <w:sz w:val="24"/>
          <w:szCs w:val="24"/>
        </w:rPr>
        <w:t xml:space="preserve">. </w:t>
      </w:r>
      <w:r w:rsidR="00654B2F" w:rsidRPr="000152FC">
        <w:rPr>
          <w:rFonts w:ascii="Palatino Linotype" w:hAnsi="Palatino Linotype"/>
          <w:sz w:val="24"/>
          <w:szCs w:val="24"/>
        </w:rPr>
        <w:t>The media</w:t>
      </w:r>
      <w:r w:rsidR="00461721" w:rsidRPr="000152FC">
        <w:rPr>
          <w:rFonts w:ascii="Palatino Linotype" w:hAnsi="Palatino Linotype"/>
          <w:sz w:val="24"/>
          <w:szCs w:val="24"/>
        </w:rPr>
        <w:t xml:space="preserve">’s reporting of prominent issues </w:t>
      </w:r>
      <w:r w:rsidR="00F83A5D" w:rsidRPr="000152FC">
        <w:rPr>
          <w:rFonts w:ascii="Palatino Linotype" w:hAnsi="Palatino Linotype"/>
          <w:sz w:val="24"/>
          <w:szCs w:val="24"/>
        </w:rPr>
        <w:t>such as reading education</w:t>
      </w:r>
      <w:r w:rsidR="00B2090D">
        <w:rPr>
          <w:rFonts w:ascii="Palatino Linotype" w:hAnsi="Palatino Linotype"/>
          <w:sz w:val="24"/>
          <w:szCs w:val="24"/>
        </w:rPr>
        <w:t xml:space="preserve"> (</w:t>
      </w:r>
      <w:r w:rsidR="00050A86" w:rsidRPr="000152FC">
        <w:rPr>
          <w:rFonts w:ascii="Palatino Linotype" w:hAnsi="Palatino Linotype"/>
          <w:sz w:val="24"/>
          <w:szCs w:val="24"/>
        </w:rPr>
        <w:t>and its failures</w:t>
      </w:r>
      <w:r w:rsidR="00B2090D">
        <w:rPr>
          <w:rFonts w:ascii="Palatino Linotype" w:hAnsi="Palatino Linotype"/>
          <w:sz w:val="24"/>
          <w:szCs w:val="24"/>
        </w:rPr>
        <w:t xml:space="preserve">) </w:t>
      </w:r>
      <w:r w:rsidR="00050A86" w:rsidRPr="000152FC">
        <w:rPr>
          <w:rFonts w:ascii="Palatino Linotype" w:hAnsi="Palatino Linotype"/>
          <w:sz w:val="24"/>
          <w:szCs w:val="24"/>
        </w:rPr>
        <w:t xml:space="preserve">can </w:t>
      </w:r>
      <w:r w:rsidR="00B2090D">
        <w:rPr>
          <w:rFonts w:ascii="Palatino Linotype" w:hAnsi="Palatino Linotype"/>
          <w:sz w:val="24"/>
          <w:szCs w:val="24"/>
        </w:rPr>
        <w:t xml:space="preserve">thus </w:t>
      </w:r>
      <w:r w:rsidR="00050A86" w:rsidRPr="000152FC">
        <w:rPr>
          <w:rFonts w:ascii="Palatino Linotype" w:hAnsi="Palatino Linotype"/>
          <w:sz w:val="24"/>
          <w:szCs w:val="24"/>
        </w:rPr>
        <w:t xml:space="preserve">be expected to have a </w:t>
      </w:r>
      <w:r w:rsidR="00EE7F51" w:rsidRPr="000152FC">
        <w:rPr>
          <w:rFonts w:ascii="Palatino Linotype" w:hAnsi="Palatino Linotype"/>
          <w:sz w:val="24"/>
          <w:szCs w:val="24"/>
        </w:rPr>
        <w:t>bearing</w:t>
      </w:r>
      <w:r w:rsidR="00461721" w:rsidRPr="000152FC">
        <w:rPr>
          <w:rFonts w:ascii="Palatino Linotype" w:hAnsi="Palatino Linotype"/>
          <w:sz w:val="24"/>
          <w:szCs w:val="24"/>
        </w:rPr>
        <w:t xml:space="preserve"> </w:t>
      </w:r>
      <w:r w:rsidR="00F83A5D" w:rsidRPr="000152FC">
        <w:rPr>
          <w:rFonts w:ascii="Palatino Linotype" w:hAnsi="Palatino Linotype"/>
          <w:sz w:val="24"/>
          <w:szCs w:val="24"/>
        </w:rPr>
        <w:t xml:space="preserve">on </w:t>
      </w:r>
      <w:r w:rsidR="00654B2F" w:rsidRPr="000152FC">
        <w:rPr>
          <w:rFonts w:ascii="Palatino Linotype" w:hAnsi="Palatino Linotype"/>
          <w:sz w:val="24"/>
          <w:szCs w:val="24"/>
        </w:rPr>
        <w:t>public opinion (MacPhee et al.</w:t>
      </w:r>
      <w:r w:rsidR="00FE161C">
        <w:rPr>
          <w:rFonts w:ascii="Palatino Linotype" w:hAnsi="Palatino Linotype"/>
          <w:sz w:val="24"/>
          <w:szCs w:val="24"/>
        </w:rPr>
        <w:t>,</w:t>
      </w:r>
      <w:r w:rsidR="00654B2F" w:rsidRPr="000152FC">
        <w:rPr>
          <w:rFonts w:ascii="Palatino Linotype" w:hAnsi="Palatino Linotype"/>
          <w:sz w:val="24"/>
          <w:szCs w:val="24"/>
        </w:rPr>
        <w:t xml:space="preserve"> 2021)</w:t>
      </w:r>
      <w:r w:rsidR="008F0A70" w:rsidRPr="000152FC">
        <w:rPr>
          <w:rFonts w:ascii="Palatino Linotype" w:hAnsi="Palatino Linotype"/>
          <w:sz w:val="24"/>
          <w:szCs w:val="24"/>
        </w:rPr>
        <w:t>.</w:t>
      </w:r>
      <w:r w:rsidR="00654B2F">
        <w:rPr>
          <w:rFonts w:ascii="Palatino Linotype" w:hAnsi="Palatino Linotype"/>
        </w:rPr>
        <w:t xml:space="preserve"> </w:t>
      </w:r>
      <w:r w:rsidR="003D28ED" w:rsidRPr="00AB78CE">
        <w:rPr>
          <w:rFonts w:ascii="Palatino Linotype" w:hAnsi="Palatino Linotype"/>
          <w:sz w:val="24"/>
          <w:szCs w:val="24"/>
        </w:rPr>
        <w:t>In turn, this affect</w:t>
      </w:r>
      <w:r>
        <w:rPr>
          <w:rFonts w:ascii="Palatino Linotype" w:hAnsi="Palatino Linotype"/>
          <w:sz w:val="24"/>
          <w:szCs w:val="24"/>
        </w:rPr>
        <w:t>s</w:t>
      </w:r>
      <w:r w:rsidR="003D28ED" w:rsidRPr="00AB78CE">
        <w:rPr>
          <w:rFonts w:ascii="Palatino Linotype" w:hAnsi="Palatino Linotype"/>
          <w:sz w:val="24"/>
          <w:szCs w:val="24"/>
        </w:rPr>
        <w:t xml:space="preserve"> policymaking. </w:t>
      </w:r>
      <w:r w:rsidR="00AB78CE">
        <w:rPr>
          <w:rFonts w:ascii="Palatino Linotype" w:hAnsi="Palatino Linotype"/>
          <w:sz w:val="24"/>
          <w:szCs w:val="24"/>
        </w:rPr>
        <w:t>Second, p</w:t>
      </w:r>
      <w:r w:rsidR="003D28ED" w:rsidRPr="00AB78CE">
        <w:rPr>
          <w:rFonts w:ascii="Palatino Linotype" w:hAnsi="Palatino Linotype"/>
          <w:sz w:val="24"/>
          <w:szCs w:val="24"/>
        </w:rPr>
        <w:t xml:space="preserve">oliticians </w:t>
      </w:r>
      <w:r w:rsidR="00340B97" w:rsidRPr="00AB78CE">
        <w:rPr>
          <w:rFonts w:ascii="Palatino Linotype" w:hAnsi="Palatino Linotype"/>
          <w:sz w:val="24"/>
          <w:szCs w:val="24"/>
        </w:rPr>
        <w:t>need at least some of the public on their side</w:t>
      </w:r>
      <w:r w:rsidR="000069C7" w:rsidRPr="00AB78CE">
        <w:rPr>
          <w:rFonts w:ascii="Palatino Linotype" w:hAnsi="Palatino Linotype"/>
          <w:sz w:val="24"/>
          <w:szCs w:val="24"/>
        </w:rPr>
        <w:t>, supporting their policies.</w:t>
      </w:r>
      <w:r w:rsidR="000069C7" w:rsidRPr="003D28ED">
        <w:rPr>
          <w:rFonts w:ascii="Palatino Linotype" w:hAnsi="Palatino Linotype"/>
          <w:sz w:val="24"/>
          <w:szCs w:val="24"/>
        </w:rPr>
        <w:t xml:space="preserve"> With elections looming </w:t>
      </w:r>
      <w:r w:rsidR="00577A60" w:rsidRPr="003D28ED">
        <w:rPr>
          <w:rFonts w:ascii="Palatino Linotype" w:hAnsi="Palatino Linotype"/>
          <w:sz w:val="24"/>
          <w:szCs w:val="24"/>
        </w:rPr>
        <w:t>and short-term successes in need, politicians</w:t>
      </w:r>
      <w:r w:rsidR="00340B97" w:rsidRPr="003D28ED">
        <w:rPr>
          <w:rFonts w:ascii="Palatino Linotype" w:hAnsi="Palatino Linotype"/>
          <w:sz w:val="24"/>
          <w:szCs w:val="24"/>
        </w:rPr>
        <w:t xml:space="preserve"> use the media</w:t>
      </w:r>
      <w:r w:rsidR="00D57CEB">
        <w:rPr>
          <w:rFonts w:ascii="Palatino Linotype" w:hAnsi="Palatino Linotype"/>
          <w:sz w:val="24"/>
          <w:szCs w:val="24"/>
        </w:rPr>
        <w:t xml:space="preserve"> </w:t>
      </w:r>
      <w:r w:rsidR="00340B97" w:rsidRPr="003D28ED">
        <w:rPr>
          <w:rFonts w:ascii="Palatino Linotype" w:hAnsi="Palatino Linotype"/>
          <w:sz w:val="24"/>
          <w:szCs w:val="24"/>
        </w:rPr>
        <w:t xml:space="preserve">to </w:t>
      </w:r>
      <w:r w:rsidR="006B626F" w:rsidRPr="003D28ED">
        <w:rPr>
          <w:rFonts w:ascii="Palatino Linotype" w:hAnsi="Palatino Linotype"/>
          <w:sz w:val="24"/>
          <w:szCs w:val="24"/>
        </w:rPr>
        <w:t xml:space="preserve">communicate more directly </w:t>
      </w:r>
      <w:r w:rsidR="00E65306" w:rsidRPr="003D28ED">
        <w:rPr>
          <w:rFonts w:ascii="Palatino Linotype" w:hAnsi="Palatino Linotype"/>
          <w:sz w:val="24"/>
          <w:szCs w:val="24"/>
        </w:rPr>
        <w:t>with the electorate</w:t>
      </w:r>
      <w:r w:rsidR="003D6245">
        <w:rPr>
          <w:rFonts w:ascii="Palatino Linotype" w:hAnsi="Palatino Linotype"/>
          <w:sz w:val="24"/>
          <w:szCs w:val="24"/>
        </w:rPr>
        <w:t xml:space="preserve">, </w:t>
      </w:r>
      <w:r w:rsidR="00050A86" w:rsidRPr="003D28ED">
        <w:rPr>
          <w:rFonts w:ascii="Palatino Linotype" w:hAnsi="Palatino Linotype"/>
          <w:sz w:val="24"/>
          <w:szCs w:val="24"/>
        </w:rPr>
        <w:t>seek</w:t>
      </w:r>
      <w:r w:rsidR="003D6245">
        <w:rPr>
          <w:rFonts w:ascii="Palatino Linotype" w:hAnsi="Palatino Linotype"/>
          <w:sz w:val="24"/>
          <w:szCs w:val="24"/>
        </w:rPr>
        <w:t>ing</w:t>
      </w:r>
      <w:r w:rsidR="00050A86" w:rsidRPr="003D28ED">
        <w:rPr>
          <w:rFonts w:ascii="Palatino Linotype" w:hAnsi="Palatino Linotype"/>
          <w:sz w:val="24"/>
          <w:szCs w:val="24"/>
        </w:rPr>
        <w:t xml:space="preserve"> legitimacy for their work</w:t>
      </w:r>
      <w:r w:rsidR="00B2090D">
        <w:rPr>
          <w:rFonts w:ascii="Palatino Linotype" w:hAnsi="Palatino Linotype"/>
          <w:sz w:val="24"/>
          <w:szCs w:val="24"/>
        </w:rPr>
        <w:t xml:space="preserve">. </w:t>
      </w:r>
      <w:r w:rsidR="00141081" w:rsidRPr="00B2090D">
        <w:rPr>
          <w:rFonts w:ascii="Palatino Linotype" w:hAnsi="Palatino Linotype"/>
          <w:sz w:val="24"/>
          <w:szCs w:val="24"/>
        </w:rPr>
        <w:t xml:space="preserve">As part of the </w:t>
      </w:r>
      <w:r w:rsidR="005D3527" w:rsidRPr="00B2090D">
        <w:rPr>
          <w:rFonts w:ascii="Palatino Linotype" w:eastAsiaTheme="minorEastAsia" w:hAnsi="Palatino Linotype" w:cstheme="minorBidi"/>
          <w:bCs/>
          <w:color w:val="000000" w:themeColor="text1"/>
          <w:kern w:val="24"/>
          <w:sz w:val="24"/>
          <w:szCs w:val="24"/>
        </w:rPr>
        <w:t xml:space="preserve">mediatisation of </w:t>
      </w:r>
      <w:r w:rsidR="003200E9">
        <w:rPr>
          <w:rFonts w:ascii="Palatino Linotype" w:eastAsiaTheme="minorEastAsia" w:hAnsi="Palatino Linotype" w:cstheme="minorBidi"/>
          <w:bCs/>
          <w:color w:val="000000" w:themeColor="text1"/>
          <w:kern w:val="24"/>
          <w:sz w:val="24"/>
          <w:szCs w:val="24"/>
        </w:rPr>
        <w:t xml:space="preserve">(education) </w:t>
      </w:r>
      <w:r w:rsidR="005D3527" w:rsidRPr="00B2090D">
        <w:rPr>
          <w:rFonts w:ascii="Palatino Linotype" w:eastAsiaTheme="minorEastAsia" w:hAnsi="Palatino Linotype" w:cstheme="minorBidi"/>
          <w:bCs/>
          <w:color w:val="000000" w:themeColor="text1"/>
          <w:kern w:val="24"/>
          <w:sz w:val="24"/>
          <w:szCs w:val="24"/>
        </w:rPr>
        <w:t>policy</w:t>
      </w:r>
      <w:r w:rsidR="005D3527" w:rsidRPr="003D28ED">
        <w:rPr>
          <w:rFonts w:ascii="Palatino Linotype" w:eastAsiaTheme="minorEastAsia" w:hAnsi="Palatino Linotype" w:cstheme="minorBidi"/>
          <w:b/>
          <w:bCs/>
          <w:color w:val="000000" w:themeColor="text1"/>
          <w:kern w:val="24"/>
          <w:sz w:val="24"/>
          <w:szCs w:val="24"/>
        </w:rPr>
        <w:t xml:space="preserve"> </w:t>
      </w:r>
      <w:r w:rsidR="005D3527" w:rsidRPr="003D28ED">
        <w:rPr>
          <w:rFonts w:ascii="Palatino Linotype" w:eastAsiaTheme="minorEastAsia" w:hAnsi="Palatino Linotype" w:cstheme="minorBidi"/>
          <w:color w:val="000000" w:themeColor="text1"/>
          <w:kern w:val="24"/>
          <w:sz w:val="24"/>
          <w:szCs w:val="24"/>
        </w:rPr>
        <w:t>(</w:t>
      </w:r>
      <w:proofErr w:type="spellStart"/>
      <w:r w:rsidR="005D3527" w:rsidRPr="003D28ED">
        <w:rPr>
          <w:rFonts w:ascii="Palatino Linotype" w:eastAsiaTheme="minorEastAsia" w:hAnsi="Palatino Linotype" w:cstheme="minorBidi"/>
          <w:color w:val="000000" w:themeColor="text1"/>
          <w:kern w:val="24"/>
          <w:sz w:val="24"/>
          <w:szCs w:val="24"/>
        </w:rPr>
        <w:t>Rawolle</w:t>
      </w:r>
      <w:proofErr w:type="spellEnd"/>
      <w:r w:rsidR="005D3527" w:rsidRPr="003D28ED">
        <w:rPr>
          <w:rFonts w:ascii="Palatino Linotype" w:eastAsiaTheme="minorEastAsia" w:hAnsi="Palatino Linotype" w:cstheme="minorBidi"/>
          <w:color w:val="000000" w:themeColor="text1"/>
          <w:kern w:val="24"/>
          <w:sz w:val="24"/>
          <w:szCs w:val="24"/>
        </w:rPr>
        <w:t xml:space="preserve"> and Lingard 2014)</w:t>
      </w:r>
      <w:r w:rsidR="00050A86" w:rsidRPr="003D28ED">
        <w:rPr>
          <w:rFonts w:ascii="Palatino Linotype" w:eastAsiaTheme="minorEastAsia" w:hAnsi="Palatino Linotype" w:cstheme="minorBidi"/>
          <w:color w:val="000000" w:themeColor="text1"/>
          <w:kern w:val="24"/>
          <w:sz w:val="24"/>
          <w:szCs w:val="24"/>
        </w:rPr>
        <w:t xml:space="preserve">, ‘spin’ has become an important </w:t>
      </w:r>
      <w:r w:rsidR="00141081">
        <w:rPr>
          <w:rFonts w:ascii="Palatino Linotype" w:eastAsiaTheme="minorEastAsia" w:hAnsi="Palatino Linotype" w:cstheme="minorBidi"/>
          <w:color w:val="000000" w:themeColor="text1"/>
          <w:kern w:val="24"/>
          <w:sz w:val="24"/>
          <w:szCs w:val="24"/>
        </w:rPr>
        <w:lastRenderedPageBreak/>
        <w:t xml:space="preserve">ingredient of </w:t>
      </w:r>
      <w:r w:rsidR="00050A86" w:rsidRPr="003D28ED">
        <w:rPr>
          <w:rFonts w:ascii="Palatino Linotype" w:eastAsiaTheme="minorEastAsia" w:hAnsi="Palatino Linotype" w:cstheme="minorBidi"/>
          <w:color w:val="000000" w:themeColor="text1"/>
          <w:kern w:val="24"/>
          <w:sz w:val="24"/>
          <w:szCs w:val="24"/>
        </w:rPr>
        <w:t>policymaking</w:t>
      </w:r>
      <w:r w:rsidR="007247E2" w:rsidRPr="003D28ED">
        <w:rPr>
          <w:rFonts w:ascii="Palatino Linotype" w:eastAsiaTheme="minorEastAsia" w:hAnsi="Palatino Linotype" w:cstheme="minorBidi"/>
          <w:color w:val="000000" w:themeColor="text1"/>
          <w:kern w:val="24"/>
          <w:sz w:val="24"/>
          <w:szCs w:val="24"/>
        </w:rPr>
        <w:t xml:space="preserve">. Research can be an instrument </w:t>
      </w:r>
      <w:r w:rsidR="00B536F5">
        <w:rPr>
          <w:rFonts w:ascii="Palatino Linotype" w:eastAsiaTheme="minorEastAsia" w:hAnsi="Palatino Linotype" w:cstheme="minorBidi"/>
          <w:color w:val="000000" w:themeColor="text1"/>
          <w:kern w:val="24"/>
          <w:sz w:val="24"/>
          <w:szCs w:val="24"/>
        </w:rPr>
        <w:t xml:space="preserve">in this </w:t>
      </w:r>
      <w:r w:rsidR="00731E98">
        <w:rPr>
          <w:rFonts w:ascii="Palatino Linotype" w:eastAsiaTheme="minorEastAsia" w:hAnsi="Palatino Linotype" w:cstheme="minorBidi"/>
          <w:color w:val="000000" w:themeColor="text1"/>
          <w:kern w:val="24"/>
          <w:sz w:val="24"/>
          <w:szCs w:val="24"/>
        </w:rPr>
        <w:t>practice</w:t>
      </w:r>
      <w:r w:rsidR="00B536F5">
        <w:rPr>
          <w:rFonts w:ascii="Palatino Linotype" w:eastAsiaTheme="minorEastAsia" w:hAnsi="Palatino Linotype" w:cstheme="minorBidi"/>
          <w:color w:val="000000" w:themeColor="text1"/>
          <w:kern w:val="24"/>
          <w:sz w:val="24"/>
          <w:szCs w:val="24"/>
        </w:rPr>
        <w:t>.</w:t>
      </w:r>
      <w:r w:rsidR="007247E2" w:rsidRPr="003D28ED">
        <w:rPr>
          <w:rFonts w:ascii="Palatino Linotype" w:eastAsiaTheme="minorEastAsia" w:hAnsi="Palatino Linotype" w:cstheme="minorBidi"/>
          <w:color w:val="000000" w:themeColor="text1"/>
          <w:kern w:val="24"/>
          <w:sz w:val="24"/>
          <w:szCs w:val="24"/>
        </w:rPr>
        <w:t xml:space="preserve"> </w:t>
      </w:r>
      <w:r w:rsidR="00141081">
        <w:rPr>
          <w:rFonts w:ascii="Palatino Linotype" w:eastAsiaTheme="minorEastAsia" w:hAnsi="Palatino Linotype" w:cstheme="minorBidi"/>
          <w:color w:val="000000" w:themeColor="text1"/>
          <w:kern w:val="24"/>
          <w:sz w:val="24"/>
          <w:szCs w:val="24"/>
        </w:rPr>
        <w:t xml:space="preserve">Positive press coverage of the </w:t>
      </w:r>
      <w:r w:rsidR="007247E2" w:rsidRPr="003D28ED">
        <w:rPr>
          <w:rFonts w:ascii="Palatino Linotype" w:eastAsiaTheme="minorEastAsia" w:hAnsi="Palatino Linotype" w:cstheme="minorBidi"/>
          <w:color w:val="000000" w:themeColor="text1"/>
          <w:kern w:val="24"/>
          <w:sz w:val="24"/>
          <w:szCs w:val="24"/>
        </w:rPr>
        <w:t>Clackmannanshire study</w:t>
      </w:r>
      <w:r w:rsidR="00141081">
        <w:rPr>
          <w:rFonts w:ascii="Palatino Linotype" w:eastAsiaTheme="minorEastAsia" w:hAnsi="Palatino Linotype" w:cstheme="minorBidi"/>
          <w:color w:val="000000" w:themeColor="text1"/>
          <w:kern w:val="24"/>
          <w:sz w:val="24"/>
          <w:szCs w:val="24"/>
        </w:rPr>
        <w:t xml:space="preserve"> </w:t>
      </w:r>
      <w:r w:rsidR="007247E2" w:rsidRPr="003D28ED">
        <w:rPr>
          <w:rFonts w:ascii="Palatino Linotype" w:eastAsiaTheme="minorEastAsia" w:hAnsi="Palatino Linotype" w:cstheme="minorBidi"/>
          <w:color w:val="000000" w:themeColor="text1"/>
          <w:kern w:val="24"/>
          <w:sz w:val="24"/>
          <w:szCs w:val="24"/>
        </w:rPr>
        <w:t>for example</w:t>
      </w:r>
      <w:r w:rsidR="00141081">
        <w:rPr>
          <w:rFonts w:ascii="Palatino Linotype" w:eastAsiaTheme="minorEastAsia" w:hAnsi="Palatino Linotype" w:cstheme="minorBidi"/>
          <w:color w:val="000000" w:themeColor="text1"/>
          <w:kern w:val="24"/>
          <w:sz w:val="24"/>
          <w:szCs w:val="24"/>
        </w:rPr>
        <w:t xml:space="preserve"> is believed to have </w:t>
      </w:r>
      <w:r w:rsidR="00CD3B60">
        <w:rPr>
          <w:rFonts w:ascii="Palatino Linotype" w:eastAsiaTheme="minorEastAsia" w:hAnsi="Palatino Linotype" w:cstheme="minorBidi"/>
          <w:color w:val="000000" w:themeColor="text1"/>
          <w:kern w:val="24"/>
          <w:sz w:val="24"/>
          <w:szCs w:val="24"/>
        </w:rPr>
        <w:t>supported the adoption of SSP by the government (Ellis</w:t>
      </w:r>
      <w:r w:rsidR="00360EDB">
        <w:rPr>
          <w:rFonts w:ascii="Palatino Linotype" w:eastAsiaTheme="minorEastAsia" w:hAnsi="Palatino Linotype" w:cstheme="minorBidi"/>
          <w:color w:val="000000" w:themeColor="text1"/>
          <w:kern w:val="24"/>
          <w:sz w:val="24"/>
          <w:szCs w:val="24"/>
        </w:rPr>
        <w:t>,</w:t>
      </w:r>
      <w:r w:rsidR="00CD3B60">
        <w:rPr>
          <w:rFonts w:ascii="Palatino Linotype" w:eastAsiaTheme="minorEastAsia" w:hAnsi="Palatino Linotype" w:cstheme="minorBidi"/>
          <w:color w:val="000000" w:themeColor="text1"/>
          <w:kern w:val="24"/>
          <w:sz w:val="24"/>
          <w:szCs w:val="24"/>
        </w:rPr>
        <w:t xml:space="preserve"> 2007).</w:t>
      </w:r>
      <w:r w:rsidR="00CD3B60">
        <w:rPr>
          <w:rFonts w:ascii="Palatino Linotype" w:hAnsi="Palatino Linotype"/>
          <w:sz w:val="24"/>
          <w:szCs w:val="24"/>
        </w:rPr>
        <w:t xml:space="preserve"> </w:t>
      </w:r>
      <w:r w:rsidR="003E1F2B" w:rsidRPr="003D28ED">
        <w:rPr>
          <w:rFonts w:ascii="Palatino Linotype" w:eastAsiaTheme="minorEastAsia" w:hAnsi="Palatino Linotype" w:cstheme="minorBidi"/>
          <w:color w:val="000000" w:themeColor="text1"/>
          <w:kern w:val="24"/>
          <w:sz w:val="24"/>
          <w:szCs w:val="24"/>
        </w:rPr>
        <w:t xml:space="preserve">Persistent negative press coverage, </w:t>
      </w:r>
      <w:r w:rsidR="00244765">
        <w:rPr>
          <w:rFonts w:ascii="Palatino Linotype" w:eastAsiaTheme="minorEastAsia" w:hAnsi="Palatino Linotype" w:cstheme="minorBidi"/>
          <w:color w:val="000000" w:themeColor="text1"/>
          <w:kern w:val="24"/>
          <w:sz w:val="24"/>
          <w:szCs w:val="24"/>
        </w:rPr>
        <w:t>on the other hand</w:t>
      </w:r>
      <w:r>
        <w:rPr>
          <w:rFonts w:ascii="Palatino Linotype" w:eastAsiaTheme="minorEastAsia" w:hAnsi="Palatino Linotype" w:cstheme="minorBidi"/>
          <w:color w:val="000000" w:themeColor="text1"/>
          <w:kern w:val="24"/>
          <w:sz w:val="24"/>
          <w:szCs w:val="24"/>
        </w:rPr>
        <w:t>,</w:t>
      </w:r>
      <w:r w:rsidR="003E1F2B" w:rsidRPr="003D28ED">
        <w:rPr>
          <w:rFonts w:ascii="Palatino Linotype" w:eastAsiaTheme="minorEastAsia" w:hAnsi="Palatino Linotype" w:cstheme="minorBidi"/>
          <w:color w:val="000000" w:themeColor="text1"/>
          <w:kern w:val="24"/>
          <w:sz w:val="24"/>
          <w:szCs w:val="24"/>
        </w:rPr>
        <w:t xml:space="preserve"> can provide justification to revise policies and introduce new measures</w:t>
      </w:r>
      <w:r w:rsidR="00010755">
        <w:rPr>
          <w:rFonts w:ascii="Palatino Linotype" w:eastAsiaTheme="minorEastAsia" w:hAnsi="Palatino Linotype" w:cstheme="minorBidi"/>
          <w:color w:val="000000" w:themeColor="text1"/>
          <w:kern w:val="24"/>
          <w:sz w:val="24"/>
          <w:szCs w:val="24"/>
        </w:rPr>
        <w:t xml:space="preserve">. </w:t>
      </w:r>
      <w:r w:rsidR="00946FBC">
        <w:rPr>
          <w:rFonts w:ascii="Palatino Linotype" w:eastAsiaTheme="minorEastAsia" w:hAnsi="Palatino Linotype" w:cstheme="minorBidi"/>
          <w:color w:val="000000" w:themeColor="text1"/>
          <w:kern w:val="24"/>
          <w:sz w:val="24"/>
          <w:szCs w:val="24"/>
        </w:rPr>
        <w:t>T</w:t>
      </w:r>
      <w:r w:rsidR="00392192">
        <w:rPr>
          <w:rFonts w:ascii="Palatino Linotype" w:eastAsiaTheme="minorEastAsia" w:hAnsi="Palatino Linotype" w:cstheme="minorBidi"/>
          <w:color w:val="000000" w:themeColor="text1"/>
          <w:kern w:val="24"/>
          <w:sz w:val="24"/>
          <w:szCs w:val="24"/>
        </w:rPr>
        <w:t xml:space="preserve">hrough the </w:t>
      </w:r>
      <w:r w:rsidR="00946FBC">
        <w:rPr>
          <w:rFonts w:ascii="Palatino Linotype" w:eastAsiaTheme="minorEastAsia" w:hAnsi="Palatino Linotype" w:cstheme="minorBidi"/>
          <w:color w:val="000000" w:themeColor="text1"/>
          <w:kern w:val="24"/>
          <w:sz w:val="24"/>
          <w:szCs w:val="24"/>
        </w:rPr>
        <w:t xml:space="preserve">media’s support for such </w:t>
      </w:r>
      <w:r w:rsidR="00392192">
        <w:rPr>
          <w:rFonts w:ascii="Palatino Linotype" w:eastAsiaTheme="minorEastAsia" w:hAnsi="Palatino Linotype" w:cstheme="minorBidi"/>
          <w:color w:val="000000" w:themeColor="text1"/>
          <w:kern w:val="24"/>
          <w:sz w:val="24"/>
          <w:szCs w:val="24"/>
        </w:rPr>
        <w:t xml:space="preserve">new </w:t>
      </w:r>
      <w:r w:rsidR="00946FBC">
        <w:rPr>
          <w:rFonts w:ascii="Palatino Linotype" w:eastAsiaTheme="minorEastAsia" w:hAnsi="Palatino Linotype" w:cstheme="minorBidi"/>
          <w:color w:val="000000" w:themeColor="text1"/>
          <w:kern w:val="24"/>
          <w:sz w:val="24"/>
          <w:szCs w:val="24"/>
        </w:rPr>
        <w:t>policies</w:t>
      </w:r>
      <w:r w:rsidR="008461F0">
        <w:rPr>
          <w:rFonts w:ascii="Palatino Linotype" w:eastAsiaTheme="minorEastAsia" w:hAnsi="Palatino Linotype" w:cstheme="minorBidi"/>
          <w:color w:val="000000" w:themeColor="text1"/>
          <w:kern w:val="24"/>
          <w:sz w:val="24"/>
          <w:szCs w:val="24"/>
        </w:rPr>
        <w:t xml:space="preserve">, </w:t>
      </w:r>
      <w:r w:rsidR="003A5220">
        <w:rPr>
          <w:rFonts w:ascii="Palatino Linotype" w:eastAsiaTheme="minorEastAsia" w:hAnsi="Palatino Linotype" w:cstheme="minorBidi"/>
          <w:color w:val="000000" w:themeColor="text1"/>
          <w:kern w:val="24"/>
          <w:sz w:val="24"/>
          <w:szCs w:val="24"/>
        </w:rPr>
        <w:t>specific research perspectives</w:t>
      </w:r>
      <w:r w:rsidR="003E1A7F">
        <w:rPr>
          <w:rFonts w:ascii="Palatino Linotype" w:eastAsiaTheme="minorEastAsia" w:hAnsi="Palatino Linotype" w:cstheme="minorBidi"/>
          <w:color w:val="000000" w:themeColor="text1"/>
          <w:kern w:val="24"/>
          <w:sz w:val="24"/>
          <w:szCs w:val="24"/>
        </w:rPr>
        <w:t xml:space="preserve"> </w:t>
      </w:r>
      <w:r w:rsidR="00946FBC">
        <w:rPr>
          <w:rFonts w:ascii="Palatino Linotype" w:eastAsiaTheme="minorEastAsia" w:hAnsi="Palatino Linotype" w:cstheme="minorBidi"/>
          <w:color w:val="000000" w:themeColor="text1"/>
          <w:kern w:val="24"/>
          <w:sz w:val="24"/>
          <w:szCs w:val="24"/>
        </w:rPr>
        <w:t xml:space="preserve">are </w:t>
      </w:r>
      <w:r w:rsidR="008461F0">
        <w:rPr>
          <w:rFonts w:ascii="Palatino Linotype" w:eastAsiaTheme="minorEastAsia" w:hAnsi="Palatino Linotype" w:cstheme="minorBidi"/>
          <w:color w:val="000000" w:themeColor="text1"/>
          <w:kern w:val="24"/>
          <w:sz w:val="24"/>
          <w:szCs w:val="24"/>
        </w:rPr>
        <w:t>brought to the public’s</w:t>
      </w:r>
      <w:r w:rsidR="003E1A7F">
        <w:rPr>
          <w:rFonts w:ascii="Palatino Linotype" w:eastAsiaTheme="minorEastAsia" w:hAnsi="Palatino Linotype" w:cstheme="minorBidi"/>
          <w:color w:val="000000" w:themeColor="text1"/>
          <w:kern w:val="24"/>
          <w:sz w:val="24"/>
          <w:szCs w:val="24"/>
        </w:rPr>
        <w:t xml:space="preserve"> attention.</w:t>
      </w:r>
    </w:p>
    <w:p w14:paraId="2F1BB649" w14:textId="77777777" w:rsidR="003E1F2B" w:rsidRDefault="003E1F2B" w:rsidP="004B1C3E">
      <w:pPr>
        <w:spacing w:line="480" w:lineRule="auto"/>
        <w:rPr>
          <w:rFonts w:ascii="Palatino Linotype" w:eastAsia="Times New Roman" w:hAnsi="Palatino Linotype" w:cs="Times New Roman"/>
          <w:sz w:val="24"/>
          <w:szCs w:val="24"/>
        </w:rPr>
      </w:pPr>
    </w:p>
    <w:p w14:paraId="15182709" w14:textId="0CFF352D" w:rsidR="00E34EB9" w:rsidRDefault="00490947" w:rsidP="004B1C3E">
      <w:pPr>
        <w:spacing w:line="480" w:lineRule="auto"/>
        <w:ind w:firstLine="720"/>
        <w:rPr>
          <w:rFonts w:ascii="Palatino Linotype" w:hAnsi="Palatino Linotype"/>
          <w:sz w:val="24"/>
          <w:szCs w:val="24"/>
        </w:rPr>
      </w:pPr>
      <w:r>
        <w:rPr>
          <w:rFonts w:ascii="Palatino Linotype" w:hAnsi="Palatino Linotype"/>
          <w:sz w:val="24"/>
          <w:szCs w:val="24"/>
        </w:rPr>
        <w:t xml:space="preserve">Two narratives have been persistent in the media’s </w:t>
      </w:r>
      <w:r w:rsidR="00A051F4">
        <w:rPr>
          <w:rFonts w:ascii="Palatino Linotype" w:hAnsi="Palatino Linotype"/>
          <w:sz w:val="24"/>
          <w:szCs w:val="24"/>
        </w:rPr>
        <w:t>coverage</w:t>
      </w:r>
      <w:r>
        <w:rPr>
          <w:rFonts w:ascii="Palatino Linotype" w:hAnsi="Palatino Linotype"/>
          <w:sz w:val="24"/>
          <w:szCs w:val="24"/>
        </w:rPr>
        <w:t xml:space="preserve"> </w:t>
      </w:r>
      <w:r w:rsidR="00174FB7">
        <w:rPr>
          <w:rFonts w:ascii="Palatino Linotype" w:hAnsi="Palatino Linotype"/>
          <w:sz w:val="24"/>
          <w:szCs w:val="24"/>
        </w:rPr>
        <w:t xml:space="preserve">of </w:t>
      </w:r>
      <w:r>
        <w:rPr>
          <w:rFonts w:ascii="Palatino Linotype" w:hAnsi="Palatino Linotype"/>
          <w:sz w:val="24"/>
          <w:szCs w:val="24"/>
        </w:rPr>
        <w:t>literacy and literacy education</w:t>
      </w:r>
      <w:r w:rsidR="003A5220">
        <w:rPr>
          <w:rFonts w:ascii="Palatino Linotype" w:hAnsi="Palatino Linotype"/>
          <w:sz w:val="24"/>
          <w:szCs w:val="24"/>
        </w:rPr>
        <w:t xml:space="preserve">. </w:t>
      </w:r>
      <w:r>
        <w:rPr>
          <w:rFonts w:ascii="Palatino Linotype" w:hAnsi="Palatino Linotype"/>
          <w:sz w:val="24"/>
          <w:szCs w:val="24"/>
        </w:rPr>
        <w:t xml:space="preserve">The first is the </w:t>
      </w:r>
      <w:r w:rsidR="000431FB">
        <w:rPr>
          <w:rFonts w:ascii="Palatino Linotype" w:hAnsi="Palatino Linotype"/>
          <w:sz w:val="24"/>
          <w:szCs w:val="24"/>
        </w:rPr>
        <w:t xml:space="preserve">already mentioned </w:t>
      </w:r>
      <w:r>
        <w:rPr>
          <w:rFonts w:ascii="Palatino Linotype" w:hAnsi="Palatino Linotype"/>
          <w:sz w:val="24"/>
          <w:szCs w:val="24"/>
        </w:rPr>
        <w:t xml:space="preserve">idea of a ‘literacy crisis’ </w:t>
      </w:r>
      <w:r w:rsidR="00CC7676">
        <w:rPr>
          <w:rFonts w:ascii="Palatino Linotype" w:hAnsi="Palatino Linotype"/>
          <w:sz w:val="24"/>
          <w:szCs w:val="24"/>
        </w:rPr>
        <w:t xml:space="preserve">regularly </w:t>
      </w:r>
      <w:r>
        <w:rPr>
          <w:rFonts w:ascii="Palatino Linotype" w:hAnsi="Palatino Linotype"/>
          <w:sz w:val="24"/>
          <w:szCs w:val="24"/>
        </w:rPr>
        <w:t xml:space="preserve">being brandished in </w:t>
      </w:r>
      <w:r w:rsidR="00CF14DE">
        <w:rPr>
          <w:rFonts w:ascii="Palatino Linotype" w:hAnsi="Palatino Linotype"/>
          <w:sz w:val="24"/>
          <w:szCs w:val="24"/>
        </w:rPr>
        <w:t>prominent news articles</w:t>
      </w:r>
      <w:r w:rsidR="008B5718">
        <w:rPr>
          <w:rFonts w:ascii="Palatino Linotype" w:hAnsi="Palatino Linotype"/>
          <w:sz w:val="24"/>
          <w:szCs w:val="24"/>
        </w:rPr>
        <w:t xml:space="preserve">. </w:t>
      </w:r>
      <w:r w:rsidR="00A00C3B">
        <w:rPr>
          <w:rFonts w:ascii="Palatino Linotype" w:hAnsi="Palatino Linotype"/>
          <w:sz w:val="24"/>
          <w:szCs w:val="24"/>
        </w:rPr>
        <w:t xml:space="preserve">The second is the </w:t>
      </w:r>
      <w:r w:rsidR="00E34EB9">
        <w:rPr>
          <w:rFonts w:ascii="Palatino Linotype" w:hAnsi="Palatino Linotype"/>
          <w:sz w:val="24"/>
          <w:szCs w:val="24"/>
        </w:rPr>
        <w:t>na</w:t>
      </w:r>
      <w:r w:rsidR="00A00C3B">
        <w:rPr>
          <w:rFonts w:ascii="Palatino Linotype" w:hAnsi="Palatino Linotype"/>
          <w:sz w:val="24"/>
          <w:szCs w:val="24"/>
        </w:rPr>
        <w:t>rrative</w:t>
      </w:r>
      <w:r w:rsidR="00E34EB9">
        <w:rPr>
          <w:rFonts w:ascii="Palatino Linotype" w:hAnsi="Palatino Linotype"/>
          <w:sz w:val="24"/>
          <w:szCs w:val="24"/>
        </w:rPr>
        <w:t xml:space="preserve"> of the ‘reading wars’</w:t>
      </w:r>
      <w:r w:rsidR="00A00C3B">
        <w:rPr>
          <w:rFonts w:ascii="Palatino Linotype" w:hAnsi="Palatino Linotype"/>
          <w:sz w:val="24"/>
          <w:szCs w:val="24"/>
        </w:rPr>
        <w:t>,</w:t>
      </w:r>
      <w:r w:rsidR="00B31B73">
        <w:rPr>
          <w:rFonts w:ascii="Palatino Linotype" w:hAnsi="Palatino Linotype"/>
          <w:sz w:val="24"/>
          <w:szCs w:val="24"/>
        </w:rPr>
        <w:t xml:space="preserve"> </w:t>
      </w:r>
      <w:r w:rsidR="008F0A70">
        <w:rPr>
          <w:rFonts w:ascii="Palatino Linotype" w:hAnsi="Palatino Linotype"/>
          <w:sz w:val="24"/>
          <w:szCs w:val="24"/>
        </w:rPr>
        <w:t>provok</w:t>
      </w:r>
      <w:r w:rsidR="000431FB">
        <w:rPr>
          <w:rFonts w:ascii="Palatino Linotype" w:hAnsi="Palatino Linotype"/>
          <w:sz w:val="24"/>
          <w:szCs w:val="24"/>
        </w:rPr>
        <w:t>ing</w:t>
      </w:r>
      <w:r w:rsidR="008F0A70">
        <w:rPr>
          <w:rFonts w:ascii="Palatino Linotype" w:hAnsi="Palatino Linotype"/>
          <w:sz w:val="24"/>
          <w:szCs w:val="24"/>
        </w:rPr>
        <w:t xml:space="preserve"> ‘fierce’ </w:t>
      </w:r>
      <w:r w:rsidR="008F0A70" w:rsidRPr="009A66F9">
        <w:rPr>
          <w:rFonts w:ascii="Palatino Linotype" w:hAnsi="Palatino Linotype"/>
          <w:sz w:val="24"/>
          <w:szCs w:val="24"/>
        </w:rPr>
        <w:t>(Wyse and Bradbury</w:t>
      </w:r>
      <w:r w:rsidR="000431FB" w:rsidRPr="009A66F9">
        <w:rPr>
          <w:rFonts w:ascii="Palatino Linotype" w:hAnsi="Palatino Linotype"/>
          <w:sz w:val="24"/>
          <w:szCs w:val="24"/>
        </w:rPr>
        <w:t xml:space="preserve">, </w:t>
      </w:r>
      <w:r w:rsidR="008F0A70" w:rsidRPr="009A66F9">
        <w:rPr>
          <w:rFonts w:ascii="Palatino Linotype" w:hAnsi="Palatino Linotype"/>
          <w:sz w:val="24"/>
          <w:szCs w:val="24"/>
        </w:rPr>
        <w:t>2022</w:t>
      </w:r>
      <w:r w:rsidR="00AE6E58" w:rsidRPr="009A66F9">
        <w:rPr>
          <w:rFonts w:ascii="Palatino Linotype" w:hAnsi="Palatino Linotype"/>
          <w:sz w:val="24"/>
          <w:szCs w:val="24"/>
        </w:rPr>
        <w:t>a</w:t>
      </w:r>
      <w:r w:rsidR="009A66F9" w:rsidRPr="009A66F9">
        <w:rPr>
          <w:rFonts w:ascii="Palatino Linotype" w:hAnsi="Palatino Linotype"/>
          <w:sz w:val="24"/>
          <w:szCs w:val="24"/>
        </w:rPr>
        <w:t>, p.247</w:t>
      </w:r>
      <w:r w:rsidR="008F0A70" w:rsidRPr="009A66F9">
        <w:rPr>
          <w:rFonts w:ascii="Palatino Linotype" w:hAnsi="Palatino Linotype"/>
          <w:sz w:val="24"/>
          <w:szCs w:val="24"/>
        </w:rPr>
        <w:t>)</w:t>
      </w:r>
      <w:r w:rsidR="008F0A70">
        <w:rPr>
          <w:rFonts w:ascii="Palatino Linotype" w:hAnsi="Palatino Linotype"/>
          <w:sz w:val="24"/>
          <w:szCs w:val="24"/>
        </w:rPr>
        <w:t xml:space="preserve"> debates in mainstream and social media.</w:t>
      </w:r>
    </w:p>
    <w:p w14:paraId="654739EE" w14:textId="77777777" w:rsidR="008B5718" w:rsidRDefault="008B5718" w:rsidP="004B1C3E">
      <w:pPr>
        <w:spacing w:line="480" w:lineRule="auto"/>
        <w:rPr>
          <w:rFonts w:ascii="Palatino Linotype" w:hAnsi="Palatino Linotype"/>
          <w:sz w:val="24"/>
          <w:szCs w:val="24"/>
        </w:rPr>
      </w:pPr>
    </w:p>
    <w:p w14:paraId="4DAEF5A0" w14:textId="1F8AB772" w:rsidR="007247E2" w:rsidRDefault="00DC17F5" w:rsidP="004B1C3E">
      <w:pPr>
        <w:spacing w:line="480" w:lineRule="auto"/>
        <w:ind w:firstLine="720"/>
        <w:rPr>
          <w:rFonts w:ascii="Palatino Linotype" w:hAnsi="Palatino Linotype"/>
          <w:sz w:val="24"/>
          <w:szCs w:val="24"/>
        </w:rPr>
      </w:pPr>
      <w:r>
        <w:rPr>
          <w:rFonts w:ascii="Palatino Linotype" w:hAnsi="Palatino Linotype"/>
          <w:sz w:val="24"/>
          <w:szCs w:val="24"/>
        </w:rPr>
        <w:t>The literacy crisis is anything but new</w:t>
      </w:r>
      <w:r w:rsidR="00971677">
        <w:rPr>
          <w:rFonts w:ascii="Palatino Linotype" w:hAnsi="Palatino Linotype"/>
          <w:sz w:val="24"/>
          <w:szCs w:val="24"/>
        </w:rPr>
        <w:t>. Nor is it a particularly English or British phenomenon. In the US for example</w:t>
      </w:r>
      <w:r w:rsidR="003E1F2B">
        <w:rPr>
          <w:rFonts w:ascii="Palatino Linotype" w:hAnsi="Palatino Linotype"/>
          <w:sz w:val="24"/>
          <w:szCs w:val="24"/>
        </w:rPr>
        <w:t>,</w:t>
      </w:r>
      <w:r w:rsidR="007D38EF">
        <w:rPr>
          <w:rFonts w:ascii="Palatino Linotype" w:hAnsi="Palatino Linotype"/>
          <w:sz w:val="24"/>
          <w:szCs w:val="24"/>
        </w:rPr>
        <w:t xml:space="preserve"> in the 1950s</w:t>
      </w:r>
      <w:r w:rsidR="003E1F2B">
        <w:rPr>
          <w:rFonts w:ascii="Palatino Linotype" w:hAnsi="Palatino Linotype"/>
          <w:sz w:val="24"/>
          <w:szCs w:val="24"/>
        </w:rPr>
        <w:t>,</w:t>
      </w:r>
      <w:r w:rsidR="007247E2">
        <w:rPr>
          <w:rFonts w:ascii="Palatino Linotype" w:hAnsi="Palatino Linotype"/>
          <w:sz w:val="24"/>
          <w:szCs w:val="24"/>
        </w:rPr>
        <w:t xml:space="preserve"> when a book entitled</w:t>
      </w:r>
      <w:r w:rsidR="007A4B0A">
        <w:rPr>
          <w:rFonts w:ascii="Palatino Linotype" w:hAnsi="Palatino Linotype"/>
          <w:sz w:val="24"/>
          <w:szCs w:val="24"/>
        </w:rPr>
        <w:t xml:space="preserve"> </w:t>
      </w:r>
      <w:r w:rsidR="008D15DD">
        <w:rPr>
          <w:rFonts w:ascii="Palatino Linotype" w:hAnsi="Palatino Linotype"/>
          <w:sz w:val="24"/>
          <w:szCs w:val="24"/>
        </w:rPr>
        <w:t>‘Why Johnny can’t read</w:t>
      </w:r>
      <w:r w:rsidR="007247E2">
        <w:rPr>
          <w:rFonts w:ascii="Palatino Linotype" w:hAnsi="Palatino Linotype"/>
          <w:sz w:val="24"/>
          <w:szCs w:val="24"/>
        </w:rPr>
        <w:t>’</w:t>
      </w:r>
      <w:r w:rsidR="008D15DD">
        <w:rPr>
          <w:rFonts w:ascii="Palatino Linotype" w:hAnsi="Palatino Linotype"/>
          <w:sz w:val="24"/>
          <w:szCs w:val="24"/>
        </w:rPr>
        <w:t xml:space="preserve"> (</w:t>
      </w:r>
      <w:r w:rsidR="00533BDA">
        <w:rPr>
          <w:rFonts w:ascii="Palatino Linotype" w:hAnsi="Palatino Linotype"/>
          <w:sz w:val="24"/>
          <w:szCs w:val="24"/>
        </w:rPr>
        <w:t xml:space="preserve">Flesch, 1955) </w:t>
      </w:r>
      <w:r w:rsidR="007A4B0A">
        <w:rPr>
          <w:rFonts w:ascii="Palatino Linotype" w:hAnsi="Palatino Linotype"/>
          <w:sz w:val="24"/>
          <w:szCs w:val="24"/>
        </w:rPr>
        <w:t xml:space="preserve">became a bestseller, </w:t>
      </w:r>
      <w:r w:rsidR="007D38EF">
        <w:rPr>
          <w:rFonts w:ascii="Palatino Linotype" w:hAnsi="Palatino Linotype"/>
          <w:sz w:val="24"/>
          <w:szCs w:val="24"/>
        </w:rPr>
        <w:t>t</w:t>
      </w:r>
      <w:r w:rsidR="007247E2">
        <w:rPr>
          <w:rFonts w:ascii="Palatino Linotype" w:hAnsi="Palatino Linotype"/>
          <w:sz w:val="24"/>
          <w:szCs w:val="24"/>
        </w:rPr>
        <w:t>alk of a literacy crisis began to be heard.</w:t>
      </w:r>
      <w:r w:rsidR="00566025">
        <w:rPr>
          <w:rFonts w:ascii="Palatino Linotype" w:hAnsi="Palatino Linotype"/>
          <w:sz w:val="24"/>
          <w:szCs w:val="24"/>
        </w:rPr>
        <w:t xml:space="preserve"> In England, </w:t>
      </w:r>
      <w:r w:rsidR="00592393">
        <w:rPr>
          <w:rFonts w:ascii="Palatino Linotype" w:hAnsi="Palatino Linotype"/>
          <w:sz w:val="24"/>
          <w:szCs w:val="24"/>
        </w:rPr>
        <w:t>the crisis became a topic when</w:t>
      </w:r>
      <w:r w:rsidR="00566025">
        <w:rPr>
          <w:rFonts w:ascii="Palatino Linotype" w:hAnsi="Palatino Linotype"/>
          <w:sz w:val="24"/>
          <w:szCs w:val="24"/>
        </w:rPr>
        <w:t xml:space="preserve"> </w:t>
      </w:r>
      <w:r w:rsidR="007247E2">
        <w:rPr>
          <w:rFonts w:ascii="Palatino Linotype" w:hAnsi="Palatino Linotype"/>
          <w:sz w:val="24"/>
          <w:szCs w:val="24"/>
        </w:rPr>
        <w:t xml:space="preserve">concerns </w:t>
      </w:r>
      <w:r w:rsidR="00566025">
        <w:rPr>
          <w:rFonts w:ascii="Palatino Linotype" w:hAnsi="Palatino Linotype"/>
          <w:sz w:val="24"/>
          <w:szCs w:val="24"/>
        </w:rPr>
        <w:t xml:space="preserve">about children in London seemingly failing in their efforts to become readers, </w:t>
      </w:r>
      <w:r w:rsidR="00AE6E58">
        <w:rPr>
          <w:rFonts w:ascii="Palatino Linotype" w:hAnsi="Palatino Linotype"/>
          <w:sz w:val="24"/>
          <w:szCs w:val="24"/>
        </w:rPr>
        <w:t xml:space="preserve">attracted attention </w:t>
      </w:r>
      <w:r w:rsidR="00592393">
        <w:rPr>
          <w:rFonts w:ascii="Palatino Linotype" w:hAnsi="Palatino Linotype"/>
          <w:sz w:val="24"/>
          <w:szCs w:val="24"/>
        </w:rPr>
        <w:t>(</w:t>
      </w:r>
      <w:r w:rsidR="00A4606A">
        <w:rPr>
          <w:rFonts w:ascii="Palatino Linotype" w:hAnsi="Palatino Linotype"/>
          <w:sz w:val="24"/>
          <w:szCs w:val="24"/>
        </w:rPr>
        <w:t>mentioned above, in my discussion of the changing policy context in England</w:t>
      </w:r>
      <w:r w:rsidR="00592393">
        <w:rPr>
          <w:rFonts w:ascii="Palatino Linotype" w:hAnsi="Palatino Linotype"/>
          <w:sz w:val="24"/>
          <w:szCs w:val="24"/>
        </w:rPr>
        <w:t>)</w:t>
      </w:r>
      <w:r w:rsidR="007247E2">
        <w:rPr>
          <w:rFonts w:ascii="Palatino Linotype" w:hAnsi="Palatino Linotype"/>
          <w:sz w:val="24"/>
          <w:szCs w:val="24"/>
        </w:rPr>
        <w:t>. Since then, discussions of a literacy crisis have</w:t>
      </w:r>
      <w:r w:rsidR="005F283D">
        <w:rPr>
          <w:rFonts w:ascii="Palatino Linotype" w:hAnsi="Palatino Linotype"/>
          <w:sz w:val="24"/>
          <w:szCs w:val="24"/>
        </w:rPr>
        <w:t xml:space="preserve"> </w:t>
      </w:r>
      <w:r w:rsidR="007247E2">
        <w:rPr>
          <w:rFonts w:ascii="Palatino Linotype" w:hAnsi="Palatino Linotype"/>
          <w:sz w:val="24"/>
          <w:szCs w:val="24"/>
        </w:rPr>
        <w:t xml:space="preserve">regularly and repeatedly popped up in the media, often fuelled by either the publication of national attainment data or of international league tables </w:t>
      </w:r>
      <w:r w:rsidR="00A71FB3">
        <w:rPr>
          <w:rFonts w:ascii="Palatino Linotype" w:hAnsi="Palatino Linotype"/>
          <w:sz w:val="24"/>
          <w:szCs w:val="24"/>
        </w:rPr>
        <w:t>(</w:t>
      </w:r>
      <w:r w:rsidR="00FC334D">
        <w:rPr>
          <w:rFonts w:ascii="Palatino Linotype" w:hAnsi="Palatino Linotype"/>
          <w:sz w:val="24"/>
          <w:szCs w:val="24"/>
        </w:rPr>
        <w:t>see for example Garner, 2013).</w:t>
      </w:r>
    </w:p>
    <w:p w14:paraId="548CBDF1" w14:textId="1817373E" w:rsidR="00DC17F5" w:rsidRDefault="007247E2" w:rsidP="004B1C3E">
      <w:pPr>
        <w:spacing w:line="480" w:lineRule="auto"/>
        <w:rPr>
          <w:rFonts w:ascii="Palatino Linotype" w:hAnsi="Palatino Linotype"/>
          <w:sz w:val="24"/>
          <w:szCs w:val="24"/>
        </w:rPr>
      </w:pPr>
      <w:r>
        <w:rPr>
          <w:rFonts w:ascii="Palatino Linotype" w:hAnsi="Palatino Linotype"/>
          <w:sz w:val="24"/>
          <w:szCs w:val="24"/>
        </w:rPr>
        <w:lastRenderedPageBreak/>
        <w:t xml:space="preserve"> </w:t>
      </w:r>
    </w:p>
    <w:p w14:paraId="5B2F4858" w14:textId="673CB032" w:rsidR="00441563" w:rsidRPr="003200E9" w:rsidRDefault="007247E2" w:rsidP="004B1C3E">
      <w:pPr>
        <w:spacing w:line="480" w:lineRule="auto"/>
        <w:ind w:firstLine="720"/>
        <w:rPr>
          <w:rFonts w:ascii="Palatino Linotype" w:hAnsi="Palatino Linotype"/>
          <w:sz w:val="24"/>
          <w:szCs w:val="24"/>
          <w:shd w:val="clear" w:color="auto" w:fill="FFFFFF"/>
        </w:rPr>
      </w:pPr>
      <w:r w:rsidRPr="00501397">
        <w:rPr>
          <w:rFonts w:ascii="Palatino Linotype" w:hAnsi="Palatino Linotype"/>
          <w:sz w:val="24"/>
          <w:szCs w:val="24"/>
        </w:rPr>
        <w:t>More recently, t</w:t>
      </w:r>
      <w:r w:rsidR="00352DBA" w:rsidRPr="00501397">
        <w:rPr>
          <w:rFonts w:ascii="Palatino Linotype" w:hAnsi="Palatino Linotype"/>
          <w:sz w:val="24"/>
          <w:szCs w:val="24"/>
        </w:rPr>
        <w:t xml:space="preserve">he Covid </w:t>
      </w:r>
      <w:r w:rsidR="007367AA" w:rsidRPr="00501397">
        <w:rPr>
          <w:rFonts w:ascii="Palatino Linotype" w:hAnsi="Palatino Linotype"/>
          <w:sz w:val="24"/>
          <w:szCs w:val="24"/>
        </w:rPr>
        <w:t xml:space="preserve">19 pandemic has added new fodder to the debate, with the New York Times </w:t>
      </w:r>
      <w:r w:rsidRPr="00501397">
        <w:rPr>
          <w:rFonts w:ascii="Palatino Linotype" w:hAnsi="Palatino Linotype"/>
          <w:sz w:val="24"/>
          <w:szCs w:val="24"/>
        </w:rPr>
        <w:t>(</w:t>
      </w:r>
      <w:r w:rsidR="00536ED7">
        <w:rPr>
          <w:rFonts w:ascii="Palatino Linotype" w:hAnsi="Palatino Linotype"/>
          <w:sz w:val="24"/>
          <w:szCs w:val="24"/>
        </w:rPr>
        <w:t xml:space="preserve">Goldstein, </w:t>
      </w:r>
      <w:r w:rsidRPr="00501397">
        <w:rPr>
          <w:rFonts w:ascii="Palatino Linotype" w:hAnsi="Palatino Linotype"/>
          <w:sz w:val="24"/>
          <w:szCs w:val="24"/>
        </w:rPr>
        <w:t>20</w:t>
      </w:r>
      <w:r w:rsidR="000431FB">
        <w:rPr>
          <w:rFonts w:ascii="Palatino Linotype" w:hAnsi="Palatino Linotype"/>
          <w:sz w:val="24"/>
          <w:szCs w:val="24"/>
        </w:rPr>
        <w:t>2</w:t>
      </w:r>
      <w:r w:rsidR="00FC334D">
        <w:rPr>
          <w:rFonts w:ascii="Palatino Linotype" w:hAnsi="Palatino Linotype"/>
          <w:sz w:val="24"/>
          <w:szCs w:val="24"/>
        </w:rPr>
        <w:t>2</w:t>
      </w:r>
      <w:r w:rsidRPr="00501397">
        <w:rPr>
          <w:rFonts w:ascii="Palatino Linotype" w:hAnsi="Palatino Linotype"/>
          <w:sz w:val="24"/>
          <w:szCs w:val="24"/>
        </w:rPr>
        <w:t xml:space="preserve">) </w:t>
      </w:r>
      <w:r w:rsidR="00D56E9B" w:rsidRPr="00501397">
        <w:rPr>
          <w:rFonts w:ascii="Palatino Linotype" w:hAnsi="Palatino Linotype"/>
          <w:sz w:val="24"/>
          <w:szCs w:val="24"/>
        </w:rPr>
        <w:t xml:space="preserve">discussing, in some detail, </w:t>
      </w:r>
      <w:r w:rsidRPr="00501397">
        <w:rPr>
          <w:rFonts w:ascii="Palatino Linotype" w:hAnsi="Palatino Linotype"/>
          <w:sz w:val="24"/>
          <w:szCs w:val="24"/>
        </w:rPr>
        <w:t>what they call a ‘</w:t>
      </w:r>
      <w:r w:rsidR="00D56E9B" w:rsidRPr="00501397">
        <w:rPr>
          <w:rFonts w:ascii="Palatino Linotype" w:hAnsi="Palatino Linotype"/>
          <w:sz w:val="24"/>
          <w:szCs w:val="24"/>
          <w:shd w:val="clear" w:color="auto" w:fill="FFFFFF"/>
        </w:rPr>
        <w:t>reading emergency</w:t>
      </w:r>
      <w:r w:rsidRPr="00501397">
        <w:rPr>
          <w:rFonts w:ascii="Palatino Linotype" w:hAnsi="Palatino Linotype"/>
          <w:sz w:val="24"/>
          <w:szCs w:val="24"/>
          <w:shd w:val="clear" w:color="auto" w:fill="FFFFFF"/>
        </w:rPr>
        <w:t xml:space="preserve">’. That emergency, the author </w:t>
      </w:r>
      <w:r w:rsidR="00D56E9B" w:rsidRPr="00501397">
        <w:rPr>
          <w:rFonts w:ascii="Palatino Linotype" w:hAnsi="Palatino Linotype"/>
          <w:sz w:val="24"/>
          <w:szCs w:val="24"/>
          <w:shd w:val="clear" w:color="auto" w:fill="FFFFFF"/>
        </w:rPr>
        <w:t>claims</w:t>
      </w:r>
      <w:r w:rsidRPr="00501397">
        <w:rPr>
          <w:rFonts w:ascii="Palatino Linotype" w:hAnsi="Palatino Linotype"/>
          <w:sz w:val="24"/>
          <w:szCs w:val="24"/>
          <w:shd w:val="clear" w:color="auto" w:fill="FFFFFF"/>
        </w:rPr>
        <w:t>,</w:t>
      </w:r>
      <w:r w:rsidR="00D56E9B" w:rsidRPr="00501397">
        <w:rPr>
          <w:rFonts w:ascii="Palatino Linotype" w:hAnsi="Palatino Linotype"/>
          <w:sz w:val="24"/>
          <w:szCs w:val="24"/>
          <w:shd w:val="clear" w:color="auto" w:fill="FFFFFF"/>
        </w:rPr>
        <w:t xml:space="preserve"> is not only a result of lockdowns and children missing instruction, but closely related to a lack of teachers qualified in </w:t>
      </w:r>
      <w:r w:rsidR="00E43758" w:rsidRPr="00501397">
        <w:rPr>
          <w:rFonts w:ascii="Palatino Linotype" w:hAnsi="Palatino Linotype"/>
          <w:sz w:val="24"/>
          <w:szCs w:val="24"/>
          <w:shd w:val="clear" w:color="auto" w:fill="FFFFFF"/>
        </w:rPr>
        <w:t>‘the foundational skills’</w:t>
      </w:r>
      <w:r w:rsidR="00562521" w:rsidRPr="00501397">
        <w:rPr>
          <w:rFonts w:ascii="Palatino Linotype" w:hAnsi="Palatino Linotype"/>
          <w:sz w:val="24"/>
          <w:szCs w:val="24"/>
          <w:shd w:val="clear" w:color="auto" w:fill="FFFFFF"/>
        </w:rPr>
        <w:t>: phonics</w:t>
      </w:r>
      <w:r w:rsidR="008F1AC7" w:rsidRPr="00501397">
        <w:rPr>
          <w:rFonts w:ascii="Palatino Linotype" w:hAnsi="Palatino Linotype"/>
          <w:sz w:val="24"/>
          <w:szCs w:val="24"/>
          <w:shd w:val="clear" w:color="auto" w:fill="FFFFFF"/>
        </w:rPr>
        <w:t xml:space="preserve"> and ph</w:t>
      </w:r>
      <w:r w:rsidR="00E43758" w:rsidRPr="00501397">
        <w:rPr>
          <w:rFonts w:ascii="Palatino Linotype" w:hAnsi="Palatino Linotype"/>
          <w:sz w:val="24"/>
          <w:szCs w:val="24"/>
          <w:shd w:val="clear" w:color="auto" w:fill="FFFFFF"/>
        </w:rPr>
        <w:t xml:space="preserve">onemic awareness. </w:t>
      </w:r>
      <w:r w:rsidR="009F54FD" w:rsidRPr="00501397">
        <w:rPr>
          <w:rFonts w:ascii="Palatino Linotype" w:hAnsi="Palatino Linotype"/>
          <w:sz w:val="24"/>
          <w:szCs w:val="24"/>
          <w:shd w:val="clear" w:color="auto" w:fill="FFFFFF"/>
        </w:rPr>
        <w:t xml:space="preserve">The article goes </w:t>
      </w:r>
      <w:r w:rsidR="00421C94" w:rsidRPr="00501397">
        <w:rPr>
          <w:rFonts w:ascii="Palatino Linotype" w:hAnsi="Palatino Linotype"/>
          <w:sz w:val="24"/>
          <w:szCs w:val="24"/>
          <w:shd w:val="clear" w:color="auto" w:fill="FFFFFF"/>
        </w:rPr>
        <w:t xml:space="preserve">on to </w:t>
      </w:r>
      <w:r w:rsidR="00442965" w:rsidRPr="00501397">
        <w:rPr>
          <w:rFonts w:ascii="Palatino Linotype" w:hAnsi="Palatino Linotype"/>
          <w:sz w:val="24"/>
          <w:szCs w:val="24"/>
          <w:shd w:val="clear" w:color="auto" w:fill="FFFFFF"/>
        </w:rPr>
        <w:t xml:space="preserve">talk </w:t>
      </w:r>
      <w:r w:rsidR="009F54FD" w:rsidRPr="00501397">
        <w:rPr>
          <w:rFonts w:ascii="Palatino Linotype" w:hAnsi="Palatino Linotype"/>
          <w:sz w:val="24"/>
          <w:szCs w:val="24"/>
          <w:shd w:val="clear" w:color="auto" w:fill="FFFFFF"/>
        </w:rPr>
        <w:t>about the ‘alarming’ effects on children</w:t>
      </w:r>
      <w:r w:rsidR="00421C94" w:rsidRPr="00501397">
        <w:rPr>
          <w:rFonts w:ascii="Palatino Linotype" w:hAnsi="Palatino Linotype"/>
          <w:sz w:val="24"/>
          <w:szCs w:val="24"/>
          <w:shd w:val="clear" w:color="auto" w:fill="FFFFFF"/>
        </w:rPr>
        <w:t xml:space="preserve">’s lack of literacy while illustrating in some detail, one, by implication, successful school’s phonics programme. </w:t>
      </w:r>
      <w:r w:rsidR="00501397">
        <w:rPr>
          <w:rFonts w:ascii="Palatino Linotype" w:hAnsi="Palatino Linotype"/>
          <w:sz w:val="24"/>
          <w:szCs w:val="24"/>
          <w:shd w:val="clear" w:color="auto" w:fill="FFFFFF"/>
        </w:rPr>
        <w:t xml:space="preserve">In </w:t>
      </w:r>
      <w:r w:rsidR="00863D1F" w:rsidRPr="00501397">
        <w:rPr>
          <w:rFonts w:ascii="Palatino Linotype" w:hAnsi="Palatino Linotype"/>
          <w:sz w:val="24"/>
          <w:szCs w:val="24"/>
          <w:shd w:val="clear" w:color="auto" w:fill="FFFFFF"/>
        </w:rPr>
        <w:t>England</w:t>
      </w:r>
      <w:r w:rsidR="00501397">
        <w:rPr>
          <w:rFonts w:ascii="Palatino Linotype" w:hAnsi="Palatino Linotype"/>
          <w:sz w:val="24"/>
          <w:szCs w:val="24"/>
          <w:shd w:val="clear" w:color="auto" w:fill="FFFFFF"/>
        </w:rPr>
        <w:t xml:space="preserve"> too</w:t>
      </w:r>
      <w:r w:rsidR="00863D1F" w:rsidRPr="00501397">
        <w:rPr>
          <w:rFonts w:ascii="Palatino Linotype" w:hAnsi="Palatino Linotype"/>
          <w:sz w:val="24"/>
          <w:szCs w:val="24"/>
          <w:shd w:val="clear" w:color="auto" w:fill="FFFFFF"/>
        </w:rPr>
        <w:t xml:space="preserve">, </w:t>
      </w:r>
      <w:r w:rsidR="00501397">
        <w:rPr>
          <w:rFonts w:ascii="Palatino Linotype" w:hAnsi="Palatino Linotype"/>
          <w:sz w:val="24"/>
          <w:szCs w:val="24"/>
          <w:shd w:val="clear" w:color="auto" w:fill="FFFFFF"/>
        </w:rPr>
        <w:t xml:space="preserve">the media continue </w:t>
      </w:r>
      <w:r w:rsidR="003050A8">
        <w:rPr>
          <w:rFonts w:ascii="Palatino Linotype" w:hAnsi="Palatino Linotype"/>
          <w:sz w:val="24"/>
          <w:szCs w:val="24"/>
          <w:shd w:val="clear" w:color="auto" w:fill="FFFFFF"/>
        </w:rPr>
        <w:t xml:space="preserve">to discuss what seems to be a </w:t>
      </w:r>
      <w:r w:rsidR="00863D1F" w:rsidRPr="00501397">
        <w:rPr>
          <w:rFonts w:ascii="Palatino Linotype" w:hAnsi="Palatino Linotype"/>
          <w:sz w:val="24"/>
          <w:szCs w:val="24"/>
          <w:shd w:val="clear" w:color="auto" w:fill="FFFFFF"/>
        </w:rPr>
        <w:t>perpetual crisis. In a</w:t>
      </w:r>
      <w:r w:rsidR="00A02B59">
        <w:rPr>
          <w:rFonts w:ascii="Palatino Linotype" w:hAnsi="Palatino Linotype"/>
          <w:sz w:val="24"/>
          <w:szCs w:val="24"/>
          <w:shd w:val="clear" w:color="auto" w:fill="FFFFFF"/>
        </w:rPr>
        <w:t xml:space="preserve">n article </w:t>
      </w:r>
      <w:r w:rsidR="003B496C" w:rsidRPr="00501397">
        <w:rPr>
          <w:rFonts w:ascii="Palatino Linotype" w:hAnsi="Palatino Linotype"/>
          <w:sz w:val="24"/>
          <w:szCs w:val="24"/>
          <w:shd w:val="clear" w:color="auto" w:fill="FFFFFF"/>
        </w:rPr>
        <w:t xml:space="preserve">from 2022, </w:t>
      </w:r>
      <w:r w:rsidR="00E44448" w:rsidRPr="00501397">
        <w:rPr>
          <w:rFonts w:ascii="Palatino Linotype" w:hAnsi="Palatino Linotype"/>
          <w:sz w:val="24"/>
          <w:szCs w:val="24"/>
          <w:shd w:val="clear" w:color="auto" w:fill="FFFFFF"/>
        </w:rPr>
        <w:t xml:space="preserve">a </w:t>
      </w:r>
      <w:r w:rsidR="008358A5">
        <w:rPr>
          <w:rFonts w:ascii="Palatino Linotype" w:hAnsi="Palatino Linotype"/>
          <w:sz w:val="24"/>
          <w:szCs w:val="24"/>
          <w:shd w:val="clear" w:color="auto" w:fill="FFFFFF"/>
        </w:rPr>
        <w:t xml:space="preserve">quote by </w:t>
      </w:r>
      <w:proofErr w:type="gramStart"/>
      <w:r w:rsidR="008358A5">
        <w:rPr>
          <w:rFonts w:ascii="Palatino Linotype" w:hAnsi="Palatino Linotype"/>
          <w:sz w:val="24"/>
          <w:szCs w:val="24"/>
          <w:shd w:val="clear" w:color="auto" w:fill="FFFFFF"/>
        </w:rPr>
        <w:t xml:space="preserve">a </w:t>
      </w:r>
      <w:r w:rsidR="00E44448" w:rsidRPr="00501397">
        <w:rPr>
          <w:rFonts w:ascii="Palatino Linotype" w:hAnsi="Palatino Linotype"/>
          <w:sz w:val="24"/>
          <w:szCs w:val="24"/>
          <w:shd w:val="clear" w:color="auto" w:fill="FFFFFF"/>
        </w:rPr>
        <w:t>t</w:t>
      </w:r>
      <w:r w:rsidR="007D2E9C" w:rsidRPr="00501397">
        <w:rPr>
          <w:rFonts w:ascii="Palatino Linotype" w:hAnsi="Palatino Linotype"/>
          <w:color w:val="222222"/>
          <w:sz w:val="24"/>
          <w:szCs w:val="24"/>
          <w:shd w:val="clear" w:color="auto" w:fill="FFFFFF"/>
        </w:rPr>
        <w:t>he</w:t>
      </w:r>
      <w:proofErr w:type="gramEnd"/>
      <w:r w:rsidR="007D2E9C" w:rsidRPr="00501397">
        <w:rPr>
          <w:rFonts w:ascii="Palatino Linotype" w:hAnsi="Palatino Linotype"/>
          <w:color w:val="222222"/>
          <w:sz w:val="24"/>
          <w:szCs w:val="24"/>
          <w:shd w:val="clear" w:color="auto" w:fill="FFFFFF"/>
        </w:rPr>
        <w:t xml:space="preserve"> Liberal Democrats</w:t>
      </w:r>
      <w:r w:rsidR="00E44448" w:rsidRPr="00501397">
        <w:rPr>
          <w:rFonts w:ascii="Palatino Linotype" w:hAnsi="Palatino Linotype"/>
          <w:color w:val="222222"/>
          <w:sz w:val="24"/>
          <w:szCs w:val="24"/>
          <w:shd w:val="clear" w:color="auto" w:fill="FFFFFF"/>
        </w:rPr>
        <w:t xml:space="preserve"> </w:t>
      </w:r>
      <w:r w:rsidR="008358A5">
        <w:rPr>
          <w:rFonts w:ascii="Palatino Linotype" w:hAnsi="Palatino Linotype"/>
          <w:color w:val="222222"/>
          <w:sz w:val="24"/>
          <w:szCs w:val="24"/>
          <w:shd w:val="clear" w:color="auto" w:fill="FFFFFF"/>
        </w:rPr>
        <w:t xml:space="preserve">spokesperson </w:t>
      </w:r>
      <w:r w:rsidR="00532464">
        <w:rPr>
          <w:rFonts w:ascii="Palatino Linotype" w:hAnsi="Palatino Linotype"/>
          <w:color w:val="222222"/>
          <w:sz w:val="24"/>
          <w:szCs w:val="24"/>
          <w:shd w:val="clear" w:color="auto" w:fill="FFFFFF"/>
        </w:rPr>
        <w:t xml:space="preserve">draws </w:t>
      </w:r>
      <w:r w:rsidR="00E44448" w:rsidRPr="00501397">
        <w:rPr>
          <w:rFonts w:ascii="Palatino Linotype" w:hAnsi="Palatino Linotype"/>
          <w:color w:val="222222"/>
          <w:sz w:val="24"/>
          <w:szCs w:val="24"/>
          <w:shd w:val="clear" w:color="auto" w:fill="FFFFFF"/>
        </w:rPr>
        <w:t xml:space="preserve">attention to literacy attainments of </w:t>
      </w:r>
      <w:r w:rsidR="003050A8" w:rsidRPr="00501397">
        <w:rPr>
          <w:rFonts w:ascii="Palatino Linotype" w:hAnsi="Palatino Linotype"/>
          <w:color w:val="222222"/>
          <w:sz w:val="24"/>
          <w:szCs w:val="24"/>
          <w:shd w:val="clear" w:color="auto" w:fill="FFFFFF"/>
        </w:rPr>
        <w:t>11-year-olds</w:t>
      </w:r>
      <w:r w:rsidR="00E44448" w:rsidRPr="00501397">
        <w:rPr>
          <w:rFonts w:ascii="Palatino Linotype" w:hAnsi="Palatino Linotype"/>
          <w:color w:val="222222"/>
          <w:sz w:val="24"/>
          <w:szCs w:val="24"/>
          <w:shd w:val="clear" w:color="auto" w:fill="FFFFFF"/>
        </w:rPr>
        <w:t xml:space="preserve"> in some English local authorities from </w:t>
      </w:r>
      <w:r w:rsidR="003B496C" w:rsidRPr="00501397">
        <w:rPr>
          <w:rFonts w:ascii="Palatino Linotype" w:hAnsi="Palatino Linotype"/>
          <w:color w:val="222222"/>
          <w:sz w:val="24"/>
          <w:szCs w:val="24"/>
          <w:shd w:val="clear" w:color="auto" w:fill="FFFFFF"/>
        </w:rPr>
        <w:t xml:space="preserve">early </w:t>
      </w:r>
      <w:r w:rsidR="00E44448" w:rsidRPr="00501397">
        <w:rPr>
          <w:rFonts w:ascii="Palatino Linotype" w:hAnsi="Palatino Linotype"/>
          <w:color w:val="222222"/>
          <w:sz w:val="24"/>
          <w:szCs w:val="24"/>
          <w:shd w:val="clear" w:color="auto" w:fill="FFFFFF"/>
        </w:rPr>
        <w:t>2019</w:t>
      </w:r>
      <w:r w:rsidR="007D2E9C" w:rsidRPr="00501397">
        <w:rPr>
          <w:rFonts w:ascii="Palatino Linotype" w:hAnsi="Palatino Linotype"/>
          <w:color w:val="222222"/>
          <w:sz w:val="24"/>
          <w:szCs w:val="24"/>
          <w:shd w:val="clear" w:color="auto" w:fill="FFFFFF"/>
        </w:rPr>
        <w:t xml:space="preserve"> expos</w:t>
      </w:r>
      <w:r w:rsidR="00863D1F" w:rsidRPr="00501397">
        <w:rPr>
          <w:rFonts w:ascii="Palatino Linotype" w:hAnsi="Palatino Linotype"/>
          <w:color w:val="222222"/>
          <w:sz w:val="24"/>
          <w:szCs w:val="24"/>
          <w:shd w:val="clear" w:color="auto" w:fill="FFFFFF"/>
        </w:rPr>
        <w:t>ing a</w:t>
      </w:r>
      <w:r w:rsidR="007D2E9C" w:rsidRPr="00501397">
        <w:rPr>
          <w:rFonts w:ascii="Palatino Linotype" w:hAnsi="Palatino Linotype"/>
          <w:color w:val="222222"/>
          <w:sz w:val="24"/>
          <w:szCs w:val="24"/>
          <w:shd w:val="clear" w:color="auto" w:fill="FFFFFF"/>
        </w:rPr>
        <w:t xml:space="preserve"> </w:t>
      </w:r>
      <w:r w:rsidR="000431FB">
        <w:rPr>
          <w:rFonts w:ascii="Palatino Linotype" w:hAnsi="Palatino Linotype"/>
          <w:color w:val="222222"/>
          <w:sz w:val="24"/>
          <w:szCs w:val="24"/>
          <w:shd w:val="clear" w:color="auto" w:fill="FFFFFF"/>
        </w:rPr>
        <w:t>‘</w:t>
      </w:r>
      <w:r w:rsidR="007D2E9C" w:rsidRPr="00501397">
        <w:rPr>
          <w:rFonts w:ascii="Palatino Linotype" w:hAnsi="Palatino Linotype"/>
          <w:color w:val="222222"/>
          <w:sz w:val="24"/>
          <w:szCs w:val="24"/>
          <w:shd w:val="clear" w:color="auto" w:fill="FFFFFF"/>
        </w:rPr>
        <w:t>reading crisis</w:t>
      </w:r>
      <w:r w:rsidR="000431FB">
        <w:rPr>
          <w:rFonts w:ascii="Palatino Linotype" w:hAnsi="Palatino Linotype"/>
          <w:color w:val="222222"/>
          <w:sz w:val="24"/>
          <w:szCs w:val="24"/>
          <w:shd w:val="clear" w:color="auto" w:fill="FFFFFF"/>
        </w:rPr>
        <w:t>’</w:t>
      </w:r>
      <w:r w:rsidR="007D2E9C" w:rsidRPr="00501397">
        <w:rPr>
          <w:rFonts w:ascii="Palatino Linotype" w:hAnsi="Palatino Linotype"/>
          <w:color w:val="222222"/>
          <w:sz w:val="24"/>
          <w:szCs w:val="24"/>
          <w:shd w:val="clear" w:color="auto" w:fill="FFFFFF"/>
        </w:rPr>
        <w:t xml:space="preserve"> in schools</w:t>
      </w:r>
      <w:r w:rsidR="003B496C" w:rsidRPr="00501397">
        <w:rPr>
          <w:rFonts w:ascii="Palatino Linotype" w:hAnsi="Palatino Linotype"/>
          <w:color w:val="222222"/>
          <w:sz w:val="24"/>
          <w:szCs w:val="24"/>
          <w:shd w:val="clear" w:color="auto" w:fill="FFFFFF"/>
        </w:rPr>
        <w:t xml:space="preserve">. </w:t>
      </w:r>
      <w:r w:rsidR="00AF2FE8">
        <w:rPr>
          <w:rFonts w:ascii="Palatino Linotype" w:hAnsi="Palatino Linotype"/>
          <w:color w:val="222222"/>
          <w:sz w:val="24"/>
          <w:szCs w:val="24"/>
          <w:shd w:val="clear" w:color="auto" w:fill="FFFFFF"/>
        </w:rPr>
        <w:t>Further on in t</w:t>
      </w:r>
      <w:r w:rsidR="003B496C" w:rsidRPr="00501397">
        <w:rPr>
          <w:rFonts w:ascii="Palatino Linotype" w:hAnsi="Palatino Linotype"/>
          <w:color w:val="222222"/>
          <w:sz w:val="24"/>
          <w:szCs w:val="24"/>
          <w:shd w:val="clear" w:color="auto" w:fill="FFFFFF"/>
        </w:rPr>
        <w:t xml:space="preserve">he article, </w:t>
      </w:r>
      <w:r w:rsidR="00AF2FE8">
        <w:rPr>
          <w:rFonts w:ascii="Palatino Linotype" w:hAnsi="Palatino Linotype"/>
          <w:color w:val="222222"/>
          <w:sz w:val="24"/>
          <w:szCs w:val="24"/>
          <w:shd w:val="clear" w:color="auto" w:fill="FFFFFF"/>
        </w:rPr>
        <w:t xml:space="preserve">a parliamentary report is quoted </w:t>
      </w:r>
      <w:r w:rsidR="00532464">
        <w:rPr>
          <w:rFonts w:ascii="Palatino Linotype" w:hAnsi="Palatino Linotype"/>
          <w:color w:val="222222"/>
          <w:sz w:val="24"/>
          <w:szCs w:val="24"/>
          <w:shd w:val="clear" w:color="auto" w:fill="FFFFFF"/>
        </w:rPr>
        <w:t xml:space="preserve">to </w:t>
      </w:r>
      <w:r w:rsidR="00AF2FE8">
        <w:rPr>
          <w:rFonts w:ascii="Palatino Linotype" w:hAnsi="Palatino Linotype"/>
          <w:color w:val="222222"/>
          <w:sz w:val="24"/>
          <w:szCs w:val="24"/>
          <w:shd w:val="clear" w:color="auto" w:fill="FFFFFF"/>
        </w:rPr>
        <w:t>say</w:t>
      </w:r>
      <w:r w:rsidR="00532464">
        <w:rPr>
          <w:rFonts w:ascii="Palatino Linotype" w:hAnsi="Palatino Linotype"/>
          <w:color w:val="222222"/>
          <w:sz w:val="24"/>
          <w:szCs w:val="24"/>
          <w:shd w:val="clear" w:color="auto" w:fill="FFFFFF"/>
        </w:rPr>
        <w:t>ing</w:t>
      </w:r>
      <w:r w:rsidR="00AD1A57">
        <w:rPr>
          <w:rFonts w:ascii="Palatino Linotype" w:hAnsi="Palatino Linotype"/>
          <w:color w:val="222222"/>
          <w:sz w:val="24"/>
          <w:szCs w:val="24"/>
          <w:shd w:val="clear" w:color="auto" w:fill="FFFFFF"/>
        </w:rPr>
        <w:t xml:space="preserve"> that </w:t>
      </w:r>
      <w:r w:rsidR="00521FBB" w:rsidRPr="00501397">
        <w:rPr>
          <w:rFonts w:ascii="Palatino Linotype" w:hAnsi="Palatino Linotype"/>
          <w:color w:val="222222"/>
          <w:sz w:val="24"/>
          <w:szCs w:val="24"/>
          <w:shd w:val="clear" w:color="auto" w:fill="FFFFFF"/>
        </w:rPr>
        <w:t xml:space="preserve">pupils </w:t>
      </w:r>
      <w:r w:rsidR="007F7E04">
        <w:rPr>
          <w:rFonts w:ascii="Palatino Linotype" w:hAnsi="Palatino Linotype"/>
          <w:color w:val="222222"/>
          <w:sz w:val="24"/>
          <w:szCs w:val="24"/>
          <w:shd w:val="clear" w:color="auto" w:fill="FFFFFF"/>
        </w:rPr>
        <w:t>experience</w:t>
      </w:r>
      <w:r w:rsidR="00521FBB" w:rsidRPr="00501397">
        <w:rPr>
          <w:rFonts w:ascii="Palatino Linotype" w:hAnsi="Palatino Linotype"/>
          <w:color w:val="222222"/>
          <w:sz w:val="24"/>
          <w:szCs w:val="24"/>
          <w:shd w:val="clear" w:color="auto" w:fill="FFFFFF"/>
        </w:rPr>
        <w:t xml:space="preserve"> an </w:t>
      </w:r>
      <w:r w:rsidR="000431FB">
        <w:rPr>
          <w:rFonts w:ascii="Palatino Linotype" w:hAnsi="Palatino Linotype"/>
          <w:color w:val="222222"/>
          <w:sz w:val="24"/>
          <w:szCs w:val="24"/>
          <w:shd w:val="clear" w:color="auto" w:fill="FFFFFF"/>
        </w:rPr>
        <w:t>‘</w:t>
      </w:r>
      <w:r w:rsidR="00521FBB" w:rsidRPr="00501397">
        <w:rPr>
          <w:rFonts w:ascii="Palatino Linotype" w:hAnsi="Palatino Linotype"/>
          <w:color w:val="222222"/>
          <w:sz w:val="24"/>
          <w:szCs w:val="24"/>
          <w:shd w:val="clear" w:color="auto" w:fill="FFFFFF"/>
        </w:rPr>
        <w:t>epidemic of educational inequality</w:t>
      </w:r>
      <w:r w:rsidR="000431FB">
        <w:rPr>
          <w:rFonts w:ascii="Palatino Linotype" w:hAnsi="Palatino Linotype"/>
          <w:color w:val="222222"/>
          <w:sz w:val="24"/>
          <w:szCs w:val="24"/>
          <w:shd w:val="clear" w:color="auto" w:fill="FFFFFF"/>
        </w:rPr>
        <w:t>’ (</w:t>
      </w:r>
      <w:proofErr w:type="spellStart"/>
      <w:r w:rsidR="00C356F7">
        <w:rPr>
          <w:rFonts w:ascii="Palatino Linotype" w:hAnsi="Palatino Linotype"/>
          <w:color w:val="222222"/>
          <w:sz w:val="24"/>
          <w:szCs w:val="24"/>
          <w:shd w:val="clear" w:color="auto" w:fill="FFFFFF"/>
        </w:rPr>
        <w:t>Rim</w:t>
      </w:r>
      <w:r w:rsidR="00FC334D">
        <w:rPr>
          <w:rFonts w:ascii="Palatino Linotype" w:hAnsi="Palatino Linotype"/>
          <w:color w:val="222222"/>
          <w:sz w:val="24"/>
          <w:szCs w:val="24"/>
          <w:shd w:val="clear" w:color="auto" w:fill="FFFFFF"/>
        </w:rPr>
        <w:t>i</w:t>
      </w:r>
      <w:proofErr w:type="spellEnd"/>
      <w:r w:rsidR="00FC334D">
        <w:rPr>
          <w:rFonts w:ascii="Palatino Linotype" w:hAnsi="Palatino Linotype"/>
          <w:color w:val="222222"/>
          <w:sz w:val="24"/>
          <w:szCs w:val="24"/>
          <w:shd w:val="clear" w:color="auto" w:fill="FFFFFF"/>
        </w:rPr>
        <w:t>, 2022</w:t>
      </w:r>
      <w:r w:rsidR="00536ED7">
        <w:rPr>
          <w:rFonts w:ascii="Palatino Linotype" w:hAnsi="Palatino Linotype"/>
          <w:color w:val="222222"/>
          <w:sz w:val="24"/>
          <w:szCs w:val="24"/>
          <w:shd w:val="clear" w:color="auto" w:fill="FFFFFF"/>
        </w:rPr>
        <w:t>).</w:t>
      </w:r>
    </w:p>
    <w:p w14:paraId="56D12437" w14:textId="33A68F45" w:rsidR="00863D1F" w:rsidRDefault="00863D1F" w:rsidP="004B1C3E">
      <w:pPr>
        <w:spacing w:line="480" w:lineRule="auto"/>
        <w:rPr>
          <w:rFonts w:ascii="Palatino Linotype" w:hAnsi="Palatino Linotype"/>
          <w:sz w:val="24"/>
          <w:szCs w:val="24"/>
        </w:rPr>
      </w:pPr>
    </w:p>
    <w:p w14:paraId="69601959" w14:textId="0FD6F1CB" w:rsidR="00A9713D" w:rsidRPr="000431FB" w:rsidRDefault="00863D1F" w:rsidP="004B1C3E">
      <w:pPr>
        <w:spacing w:line="480" w:lineRule="auto"/>
        <w:ind w:firstLine="720"/>
        <w:rPr>
          <w:rFonts w:ascii="Palatino Linotype" w:eastAsiaTheme="minorEastAsia" w:hAnsi="Palatino Linotype" w:cstheme="minorBidi"/>
          <w:b/>
          <w:kern w:val="24"/>
          <w:sz w:val="24"/>
          <w:szCs w:val="24"/>
          <w:lang w:val="en-US"/>
        </w:rPr>
      </w:pPr>
      <w:r>
        <w:rPr>
          <w:rFonts w:ascii="Palatino Linotype" w:hAnsi="Palatino Linotype"/>
          <w:sz w:val="24"/>
          <w:szCs w:val="24"/>
        </w:rPr>
        <w:t xml:space="preserve">How does such reporting matter to research, to the link between policy and research and to the (New) Literacy Studies’ limited role in </w:t>
      </w:r>
      <w:proofErr w:type="gramStart"/>
      <w:r>
        <w:rPr>
          <w:rFonts w:ascii="Palatino Linotype" w:hAnsi="Palatino Linotype"/>
          <w:sz w:val="24"/>
          <w:szCs w:val="24"/>
        </w:rPr>
        <w:t>policy-making</w:t>
      </w:r>
      <w:proofErr w:type="gramEnd"/>
      <w:r>
        <w:rPr>
          <w:rFonts w:ascii="Palatino Linotype" w:hAnsi="Palatino Linotype"/>
          <w:sz w:val="24"/>
          <w:szCs w:val="24"/>
        </w:rPr>
        <w:t xml:space="preserve">? </w:t>
      </w:r>
      <w:r w:rsidR="00CA2AC0">
        <w:rPr>
          <w:rFonts w:ascii="Palatino Linotype" w:hAnsi="Palatino Linotype"/>
          <w:sz w:val="24"/>
          <w:szCs w:val="24"/>
        </w:rPr>
        <w:t>To</w:t>
      </w:r>
      <w:r w:rsidR="001A77FF">
        <w:rPr>
          <w:rFonts w:ascii="Palatino Linotype" w:hAnsi="Palatino Linotype"/>
          <w:sz w:val="24"/>
          <w:szCs w:val="24"/>
        </w:rPr>
        <w:t xml:space="preserve"> </w:t>
      </w:r>
      <w:r w:rsidR="00CA2AC0">
        <w:rPr>
          <w:rFonts w:ascii="Palatino Linotype" w:hAnsi="Palatino Linotype"/>
          <w:sz w:val="24"/>
          <w:szCs w:val="24"/>
        </w:rPr>
        <w:t>a</w:t>
      </w:r>
      <w:r w:rsidR="003462C9">
        <w:rPr>
          <w:rFonts w:ascii="Palatino Linotype" w:hAnsi="Palatino Linotype"/>
          <w:sz w:val="24"/>
          <w:szCs w:val="24"/>
        </w:rPr>
        <w:t xml:space="preserve">ddress </w:t>
      </w:r>
      <w:r w:rsidR="00CA2AC0">
        <w:rPr>
          <w:rFonts w:ascii="Palatino Linotype" w:hAnsi="Palatino Linotype"/>
          <w:sz w:val="24"/>
          <w:szCs w:val="24"/>
        </w:rPr>
        <w:t>this question</w:t>
      </w:r>
      <w:r w:rsidR="003462C9">
        <w:rPr>
          <w:rFonts w:ascii="Palatino Linotype" w:hAnsi="Palatino Linotype"/>
          <w:sz w:val="24"/>
          <w:szCs w:val="24"/>
        </w:rPr>
        <w:t>,</w:t>
      </w:r>
      <w:r w:rsidR="00CA2AC0">
        <w:rPr>
          <w:rFonts w:ascii="Palatino Linotype" w:hAnsi="Palatino Linotype"/>
          <w:sz w:val="24"/>
          <w:szCs w:val="24"/>
        </w:rPr>
        <w:t xml:space="preserve"> I draw on the idea of ‘framing’</w:t>
      </w:r>
      <w:r w:rsidR="001A77FF">
        <w:rPr>
          <w:rFonts w:ascii="Palatino Linotype" w:hAnsi="Palatino Linotype"/>
          <w:sz w:val="24"/>
          <w:szCs w:val="24"/>
        </w:rPr>
        <w:t>, widely used in media research</w:t>
      </w:r>
      <w:r w:rsidR="00CA2AC0">
        <w:rPr>
          <w:rFonts w:ascii="Palatino Linotype" w:hAnsi="Palatino Linotype"/>
          <w:sz w:val="24"/>
          <w:szCs w:val="24"/>
        </w:rPr>
        <w:t xml:space="preserve">. </w:t>
      </w:r>
      <w:r w:rsidR="00F30339">
        <w:rPr>
          <w:rFonts w:ascii="Palatino Linotype" w:hAnsi="Palatino Linotype"/>
          <w:sz w:val="24"/>
          <w:szCs w:val="24"/>
        </w:rPr>
        <w:t xml:space="preserve">Framing </w:t>
      </w:r>
      <w:r w:rsidR="00C61ECC">
        <w:rPr>
          <w:rFonts w:ascii="Palatino Linotype" w:hAnsi="Palatino Linotype"/>
          <w:sz w:val="24"/>
          <w:szCs w:val="24"/>
        </w:rPr>
        <w:t>means</w:t>
      </w:r>
      <w:r w:rsidR="001A77FF" w:rsidRPr="009A29D2">
        <w:rPr>
          <w:rFonts w:ascii="Palatino Linotype" w:eastAsiaTheme="minorEastAsia" w:hAnsi="Palatino Linotype" w:cstheme="minorBidi"/>
          <w:kern w:val="24"/>
          <w:sz w:val="24"/>
          <w:szCs w:val="24"/>
        </w:rPr>
        <w:t xml:space="preserve"> </w:t>
      </w:r>
      <w:r w:rsidR="00C61ECC">
        <w:rPr>
          <w:rFonts w:ascii="Palatino Linotype" w:eastAsiaTheme="minorEastAsia" w:hAnsi="Palatino Linotype" w:cstheme="minorBidi"/>
          <w:kern w:val="24"/>
          <w:sz w:val="24"/>
          <w:szCs w:val="24"/>
        </w:rPr>
        <w:t>‘</w:t>
      </w:r>
      <w:r w:rsidR="001A77FF" w:rsidRPr="009A29D2">
        <w:rPr>
          <w:rFonts w:ascii="Palatino Linotype" w:eastAsiaTheme="minorEastAsia" w:hAnsi="Palatino Linotype" w:cstheme="minorBidi"/>
          <w:kern w:val="24"/>
          <w:sz w:val="24"/>
          <w:szCs w:val="24"/>
        </w:rPr>
        <w:t>to select some aspects of perceived reality and make them more salient in a communicating text, in such a way to promote a particular problem definition, causal interpretation, moral evaluation, and/or treatment recommendation</w:t>
      </w:r>
      <w:r w:rsidR="00C61ECC">
        <w:rPr>
          <w:rFonts w:ascii="Palatino Linotype" w:eastAsiaTheme="minorEastAsia" w:hAnsi="Palatino Linotype" w:cstheme="minorBidi"/>
          <w:kern w:val="24"/>
          <w:sz w:val="24"/>
          <w:szCs w:val="24"/>
        </w:rPr>
        <w:t>’ (</w:t>
      </w:r>
      <w:proofErr w:type="spellStart"/>
      <w:r w:rsidR="00C61ECC">
        <w:rPr>
          <w:rFonts w:ascii="Palatino Linotype" w:eastAsiaTheme="minorEastAsia" w:hAnsi="Palatino Linotype" w:cstheme="minorBidi"/>
          <w:kern w:val="24"/>
          <w:sz w:val="24"/>
          <w:szCs w:val="24"/>
        </w:rPr>
        <w:t>Entman</w:t>
      </w:r>
      <w:proofErr w:type="spellEnd"/>
      <w:r w:rsidR="00C61ECC">
        <w:rPr>
          <w:rFonts w:ascii="Palatino Linotype" w:eastAsiaTheme="minorEastAsia" w:hAnsi="Palatino Linotype" w:cstheme="minorBidi"/>
          <w:kern w:val="24"/>
          <w:sz w:val="24"/>
          <w:szCs w:val="24"/>
        </w:rPr>
        <w:t xml:space="preserve"> 1993, p. 52</w:t>
      </w:r>
      <w:r w:rsidR="006058A9">
        <w:rPr>
          <w:rFonts w:ascii="Palatino Linotype" w:eastAsiaTheme="minorEastAsia" w:hAnsi="Palatino Linotype" w:cstheme="minorBidi"/>
          <w:kern w:val="24"/>
          <w:sz w:val="24"/>
          <w:szCs w:val="24"/>
        </w:rPr>
        <w:t>)</w:t>
      </w:r>
      <w:r w:rsidR="009A29D2">
        <w:rPr>
          <w:rFonts w:ascii="Palatino Linotype" w:eastAsiaTheme="minorEastAsia" w:hAnsi="Palatino Linotype" w:cstheme="minorBidi"/>
          <w:kern w:val="24"/>
          <w:sz w:val="24"/>
          <w:szCs w:val="24"/>
        </w:rPr>
        <w:t xml:space="preserve">. </w:t>
      </w:r>
      <w:r w:rsidR="00C61ECC">
        <w:rPr>
          <w:rFonts w:ascii="Palatino Linotype" w:eastAsiaTheme="minorEastAsia" w:hAnsi="Palatino Linotype" w:cstheme="minorBidi"/>
          <w:kern w:val="24"/>
          <w:sz w:val="24"/>
          <w:szCs w:val="24"/>
        </w:rPr>
        <w:t xml:space="preserve">Framing thus </w:t>
      </w:r>
      <w:r w:rsidR="00F30339" w:rsidRPr="009A29D2">
        <w:rPr>
          <w:rFonts w:ascii="Palatino Linotype" w:hAnsi="Palatino Linotype"/>
          <w:sz w:val="24"/>
          <w:szCs w:val="24"/>
        </w:rPr>
        <w:t>always</w:t>
      </w:r>
      <w:r w:rsidR="00F30339" w:rsidRPr="001A77FF">
        <w:rPr>
          <w:rFonts w:ascii="Palatino Linotype" w:hAnsi="Palatino Linotype"/>
          <w:sz w:val="24"/>
          <w:szCs w:val="24"/>
        </w:rPr>
        <w:t xml:space="preserve"> </w:t>
      </w:r>
      <w:r w:rsidR="00F30339">
        <w:rPr>
          <w:rFonts w:ascii="Palatino Linotype" w:hAnsi="Palatino Linotype"/>
          <w:sz w:val="24"/>
          <w:szCs w:val="24"/>
        </w:rPr>
        <w:t xml:space="preserve">entails </w:t>
      </w:r>
      <w:r w:rsidR="009E7B0C">
        <w:rPr>
          <w:rFonts w:ascii="Palatino Linotype" w:hAnsi="Palatino Linotype"/>
          <w:sz w:val="24"/>
          <w:szCs w:val="24"/>
        </w:rPr>
        <w:t>taking</w:t>
      </w:r>
      <w:r w:rsidR="00F30339">
        <w:rPr>
          <w:rFonts w:ascii="Palatino Linotype" w:hAnsi="Palatino Linotype"/>
          <w:sz w:val="24"/>
          <w:szCs w:val="24"/>
        </w:rPr>
        <w:t xml:space="preserve"> a </w:t>
      </w:r>
      <w:r w:rsidR="00F30339">
        <w:rPr>
          <w:rFonts w:ascii="Palatino Linotype" w:hAnsi="Palatino Linotype"/>
          <w:sz w:val="24"/>
          <w:szCs w:val="24"/>
        </w:rPr>
        <w:lastRenderedPageBreak/>
        <w:t>position from which the issue in question is examined and presente</w:t>
      </w:r>
      <w:r w:rsidR="00C61ECC">
        <w:rPr>
          <w:rFonts w:ascii="Palatino Linotype" w:hAnsi="Palatino Linotype"/>
          <w:sz w:val="24"/>
          <w:szCs w:val="24"/>
        </w:rPr>
        <w:t xml:space="preserve">d. </w:t>
      </w:r>
      <w:r w:rsidR="00F30339">
        <w:rPr>
          <w:rFonts w:ascii="Palatino Linotype" w:hAnsi="Palatino Linotype"/>
          <w:sz w:val="24"/>
          <w:szCs w:val="24"/>
        </w:rPr>
        <w:t xml:space="preserve"> </w:t>
      </w:r>
      <w:r w:rsidR="00A155E3">
        <w:rPr>
          <w:rFonts w:ascii="Palatino Linotype" w:hAnsi="Palatino Linotype"/>
          <w:sz w:val="24"/>
          <w:szCs w:val="24"/>
        </w:rPr>
        <w:t>Media reports of a literacy crisis or epidem</w:t>
      </w:r>
      <w:r w:rsidR="00C356F7">
        <w:rPr>
          <w:rFonts w:ascii="Palatino Linotype" w:hAnsi="Palatino Linotype"/>
          <w:sz w:val="24"/>
          <w:szCs w:val="24"/>
        </w:rPr>
        <w:t xml:space="preserve">ic </w:t>
      </w:r>
      <w:r w:rsidR="00A155E3">
        <w:rPr>
          <w:rFonts w:ascii="Palatino Linotype" w:hAnsi="Palatino Linotype"/>
          <w:sz w:val="24"/>
          <w:szCs w:val="24"/>
        </w:rPr>
        <w:t xml:space="preserve">frame discussions about literacy and literacy pedagogies in ways that </w:t>
      </w:r>
      <w:r w:rsidR="00532464">
        <w:rPr>
          <w:rFonts w:ascii="Palatino Linotype" w:hAnsi="Palatino Linotype"/>
          <w:sz w:val="24"/>
          <w:szCs w:val="24"/>
        </w:rPr>
        <w:t xml:space="preserve">raise alarm, </w:t>
      </w:r>
      <w:r w:rsidR="00D133A8">
        <w:rPr>
          <w:rFonts w:ascii="Palatino Linotype" w:hAnsi="Palatino Linotype"/>
          <w:sz w:val="24"/>
          <w:szCs w:val="24"/>
        </w:rPr>
        <w:t xml:space="preserve">create urgency and a need for action. </w:t>
      </w:r>
      <w:r w:rsidR="00434162">
        <w:rPr>
          <w:rFonts w:ascii="Palatino Linotype" w:hAnsi="Palatino Linotype"/>
          <w:sz w:val="24"/>
          <w:szCs w:val="24"/>
        </w:rPr>
        <w:t>T</w:t>
      </w:r>
      <w:r w:rsidR="00F30339">
        <w:rPr>
          <w:rFonts w:ascii="Palatino Linotype" w:hAnsi="Palatino Linotype"/>
          <w:sz w:val="24"/>
          <w:szCs w:val="24"/>
        </w:rPr>
        <w:t xml:space="preserve">he media’s framing of an issue is also shaped by what </w:t>
      </w:r>
      <w:proofErr w:type="gramStart"/>
      <w:r w:rsidR="00F30339">
        <w:rPr>
          <w:rFonts w:ascii="Palatino Linotype" w:hAnsi="Palatino Linotype"/>
          <w:sz w:val="24"/>
          <w:szCs w:val="24"/>
        </w:rPr>
        <w:t>is considered to be</w:t>
      </w:r>
      <w:proofErr w:type="gramEnd"/>
      <w:r w:rsidR="00F30339">
        <w:rPr>
          <w:rFonts w:ascii="Palatino Linotype" w:hAnsi="Palatino Linotype"/>
          <w:sz w:val="24"/>
          <w:szCs w:val="24"/>
        </w:rPr>
        <w:t xml:space="preserve"> newsworthy, </w:t>
      </w:r>
      <w:r w:rsidR="005A6D6A">
        <w:rPr>
          <w:rFonts w:ascii="Palatino Linotype" w:hAnsi="Palatino Linotype"/>
          <w:sz w:val="24"/>
          <w:szCs w:val="24"/>
        </w:rPr>
        <w:t xml:space="preserve">likely to attract </w:t>
      </w:r>
      <w:r w:rsidR="00F30339">
        <w:rPr>
          <w:rFonts w:ascii="Palatino Linotype" w:hAnsi="Palatino Linotype"/>
          <w:sz w:val="24"/>
          <w:szCs w:val="24"/>
        </w:rPr>
        <w:t>the public’s attention</w:t>
      </w:r>
      <w:r w:rsidR="00041288">
        <w:rPr>
          <w:rFonts w:ascii="Palatino Linotype" w:hAnsi="Palatino Linotype"/>
          <w:sz w:val="24"/>
          <w:szCs w:val="24"/>
        </w:rPr>
        <w:t xml:space="preserve">. </w:t>
      </w:r>
      <w:r w:rsidR="00F30339">
        <w:rPr>
          <w:rFonts w:ascii="Palatino Linotype" w:hAnsi="Palatino Linotype"/>
          <w:sz w:val="24"/>
          <w:szCs w:val="24"/>
        </w:rPr>
        <w:t>Referring to the US, Purcell-</w:t>
      </w:r>
      <w:r w:rsidR="00F30339" w:rsidRPr="00365FCF">
        <w:rPr>
          <w:rFonts w:ascii="Palatino Linotype" w:hAnsi="Palatino Linotype"/>
          <w:sz w:val="24"/>
          <w:szCs w:val="24"/>
        </w:rPr>
        <w:t>Gates (2002) s</w:t>
      </w:r>
      <w:r w:rsidR="00041288" w:rsidRPr="00365FCF">
        <w:rPr>
          <w:rFonts w:ascii="Palatino Linotype" w:hAnsi="Palatino Linotype"/>
          <w:sz w:val="24"/>
          <w:szCs w:val="24"/>
        </w:rPr>
        <w:t xml:space="preserve">uggests </w:t>
      </w:r>
      <w:r w:rsidR="00F30339" w:rsidRPr="00365FCF">
        <w:rPr>
          <w:rFonts w:ascii="Palatino Linotype" w:hAnsi="Palatino Linotype"/>
          <w:sz w:val="24"/>
          <w:szCs w:val="24"/>
        </w:rPr>
        <w:t>that the media were in part responsible for creating or at</w:t>
      </w:r>
      <w:r w:rsidR="00434162" w:rsidRPr="00365FCF">
        <w:rPr>
          <w:rFonts w:ascii="Palatino Linotype" w:hAnsi="Palatino Linotype"/>
          <w:sz w:val="24"/>
          <w:szCs w:val="24"/>
        </w:rPr>
        <w:t xml:space="preserve"> </w:t>
      </w:r>
      <w:r w:rsidR="005A6D6A" w:rsidRPr="00365FCF">
        <w:rPr>
          <w:rFonts w:ascii="Palatino Linotype" w:hAnsi="Palatino Linotype"/>
          <w:sz w:val="24"/>
          <w:szCs w:val="24"/>
        </w:rPr>
        <w:t xml:space="preserve">least </w:t>
      </w:r>
      <w:r w:rsidR="005A6D6A" w:rsidRPr="00365FCF">
        <w:rPr>
          <w:rFonts w:ascii="Palatino Linotype" w:eastAsiaTheme="minorEastAsia" w:hAnsi="Palatino Linotype" w:cstheme="minorBidi"/>
          <w:color w:val="000000" w:themeColor="text1"/>
          <w:kern w:val="24"/>
          <w:sz w:val="24"/>
          <w:szCs w:val="24"/>
        </w:rPr>
        <w:t>‘</w:t>
      </w:r>
      <w:r w:rsidR="00A30EB2" w:rsidRPr="00365FCF">
        <w:rPr>
          <w:rFonts w:ascii="Palatino Linotype" w:eastAsiaTheme="minorEastAsia" w:hAnsi="Palatino Linotype" w:cstheme="minorBidi"/>
          <w:color w:val="000000" w:themeColor="text1"/>
          <w:kern w:val="24"/>
          <w:sz w:val="24"/>
          <w:szCs w:val="24"/>
        </w:rPr>
        <w:t xml:space="preserve">talking up’ the </w:t>
      </w:r>
      <w:r w:rsidR="00F30339" w:rsidRPr="00365FCF">
        <w:rPr>
          <w:rFonts w:ascii="Palatino Linotype" w:eastAsiaTheme="minorEastAsia" w:hAnsi="Palatino Linotype" w:cstheme="minorBidi"/>
          <w:color w:val="000000" w:themeColor="text1"/>
          <w:kern w:val="24"/>
          <w:sz w:val="24"/>
          <w:szCs w:val="24"/>
        </w:rPr>
        <w:t xml:space="preserve">literacy </w:t>
      </w:r>
      <w:r w:rsidR="00A30EB2" w:rsidRPr="00365FCF">
        <w:rPr>
          <w:rFonts w:ascii="Palatino Linotype" w:eastAsiaTheme="minorEastAsia" w:hAnsi="Palatino Linotype" w:cstheme="minorBidi"/>
          <w:color w:val="000000" w:themeColor="text1"/>
          <w:kern w:val="24"/>
          <w:sz w:val="24"/>
          <w:szCs w:val="24"/>
        </w:rPr>
        <w:t>crisis (Purcell-Gates 2002</w:t>
      </w:r>
      <w:r w:rsidR="00CC1A59" w:rsidRPr="00365FCF">
        <w:rPr>
          <w:rFonts w:ascii="Palatino Linotype" w:eastAsiaTheme="minorEastAsia" w:hAnsi="Palatino Linotype" w:cstheme="minorBidi"/>
          <w:color w:val="000000" w:themeColor="text1"/>
          <w:kern w:val="24"/>
          <w:sz w:val="24"/>
          <w:szCs w:val="24"/>
        </w:rPr>
        <w:t xml:space="preserve">). </w:t>
      </w:r>
      <w:r w:rsidR="00297DA2" w:rsidRPr="00365FCF">
        <w:rPr>
          <w:rFonts w:ascii="Palatino Linotype" w:eastAsiaTheme="minorEastAsia" w:hAnsi="Palatino Linotype" w:cstheme="minorBidi"/>
          <w:color w:val="000000" w:themeColor="text1"/>
          <w:kern w:val="24"/>
          <w:sz w:val="24"/>
          <w:szCs w:val="24"/>
        </w:rPr>
        <w:t xml:space="preserve">Metaphorical language used </w:t>
      </w:r>
      <w:r w:rsidR="000431FB">
        <w:rPr>
          <w:rFonts w:ascii="Palatino Linotype" w:eastAsiaTheme="minorEastAsia" w:hAnsi="Palatino Linotype" w:cstheme="minorBidi"/>
          <w:color w:val="000000" w:themeColor="text1"/>
          <w:kern w:val="24"/>
          <w:sz w:val="24"/>
          <w:szCs w:val="24"/>
        </w:rPr>
        <w:t>incites</w:t>
      </w:r>
      <w:r w:rsidR="00297DA2" w:rsidRPr="00365FCF">
        <w:rPr>
          <w:rFonts w:ascii="Palatino Linotype" w:eastAsiaTheme="minorEastAsia" w:hAnsi="Palatino Linotype" w:cstheme="minorBidi"/>
          <w:color w:val="000000" w:themeColor="text1"/>
          <w:kern w:val="24"/>
          <w:sz w:val="24"/>
          <w:szCs w:val="24"/>
        </w:rPr>
        <w:t xml:space="preserve"> moral panics and political spectacle, </w:t>
      </w:r>
      <w:r w:rsidR="00BD48F9" w:rsidRPr="00365FCF">
        <w:rPr>
          <w:rFonts w:ascii="Palatino Linotype" w:eastAsiaTheme="minorEastAsia" w:hAnsi="Palatino Linotype" w:cstheme="minorBidi"/>
          <w:color w:val="000000" w:themeColor="text1"/>
          <w:kern w:val="24"/>
          <w:sz w:val="24"/>
          <w:szCs w:val="24"/>
        </w:rPr>
        <w:t xml:space="preserve">as for example in a tabloid report from 2012 that talks about ‘London’s illiteracy crisis’ </w:t>
      </w:r>
      <w:r w:rsidR="006C3273" w:rsidRPr="00365FCF">
        <w:rPr>
          <w:rFonts w:ascii="Palatino Linotype" w:eastAsiaTheme="minorEastAsia" w:hAnsi="Palatino Linotype" w:cstheme="minorBidi"/>
          <w:color w:val="000000" w:themeColor="text1"/>
          <w:kern w:val="24"/>
          <w:sz w:val="24"/>
          <w:szCs w:val="24"/>
        </w:rPr>
        <w:t xml:space="preserve">which is described as ‘a betrayal for our children’ and </w:t>
      </w:r>
      <w:r w:rsidR="000F51C7" w:rsidRPr="00365FCF">
        <w:rPr>
          <w:rFonts w:ascii="Palatino Linotype" w:eastAsiaTheme="minorEastAsia" w:hAnsi="Palatino Linotype" w:cstheme="minorBidi"/>
          <w:color w:val="000000" w:themeColor="text1"/>
          <w:kern w:val="24"/>
          <w:sz w:val="24"/>
          <w:szCs w:val="24"/>
        </w:rPr>
        <w:t>‘a</w:t>
      </w:r>
      <w:r w:rsidR="006C3273" w:rsidRPr="00365FCF">
        <w:rPr>
          <w:rFonts w:ascii="Palatino Linotype" w:eastAsiaTheme="minorEastAsia" w:hAnsi="Palatino Linotype" w:cstheme="minorBidi"/>
          <w:color w:val="000000" w:themeColor="text1"/>
          <w:kern w:val="24"/>
          <w:sz w:val="24"/>
          <w:szCs w:val="24"/>
        </w:rPr>
        <w:t xml:space="preserve"> tragedy for society</w:t>
      </w:r>
      <w:r w:rsidR="00A7023A">
        <w:rPr>
          <w:rFonts w:ascii="Palatino Linotype" w:eastAsiaTheme="minorEastAsia" w:hAnsi="Palatino Linotype" w:cstheme="minorBidi"/>
          <w:color w:val="000000" w:themeColor="text1"/>
          <w:kern w:val="24"/>
          <w:sz w:val="24"/>
          <w:szCs w:val="24"/>
        </w:rPr>
        <w:t>’</w:t>
      </w:r>
      <w:r w:rsidR="008B4E0F">
        <w:rPr>
          <w:rFonts w:ascii="Palatino Linotype" w:eastAsiaTheme="minorEastAsia" w:hAnsi="Palatino Linotype" w:cstheme="minorBidi"/>
          <w:color w:val="000000" w:themeColor="text1"/>
          <w:kern w:val="24"/>
          <w:sz w:val="24"/>
          <w:szCs w:val="24"/>
        </w:rPr>
        <w:t xml:space="preserve"> </w:t>
      </w:r>
      <w:r w:rsidR="00A7023A">
        <w:rPr>
          <w:rFonts w:ascii="Palatino Linotype" w:eastAsiaTheme="minorEastAsia" w:hAnsi="Palatino Linotype" w:cstheme="minorBidi"/>
          <w:color w:val="000000" w:themeColor="text1"/>
          <w:kern w:val="24"/>
          <w:sz w:val="24"/>
          <w:szCs w:val="24"/>
        </w:rPr>
        <w:t>(</w:t>
      </w:r>
      <w:r w:rsidR="008B4E0F">
        <w:rPr>
          <w:rFonts w:ascii="Palatino Linotype" w:eastAsiaTheme="minorEastAsia" w:hAnsi="Palatino Linotype" w:cstheme="minorBidi"/>
          <w:color w:val="000000" w:themeColor="text1"/>
          <w:kern w:val="24"/>
          <w:sz w:val="24"/>
          <w:szCs w:val="24"/>
        </w:rPr>
        <w:t>Evening Standard</w:t>
      </w:r>
      <w:r w:rsidR="00A7023A">
        <w:rPr>
          <w:rFonts w:ascii="Palatino Linotype" w:eastAsiaTheme="minorEastAsia" w:hAnsi="Palatino Linotype" w:cstheme="minorBidi"/>
          <w:color w:val="000000" w:themeColor="text1"/>
          <w:kern w:val="24"/>
          <w:sz w:val="24"/>
          <w:szCs w:val="24"/>
        </w:rPr>
        <w:t>, 2011)</w:t>
      </w:r>
    </w:p>
    <w:p w14:paraId="67CF5D3F" w14:textId="77777777" w:rsidR="003E1F2B" w:rsidRDefault="003E1F2B" w:rsidP="004B1C3E">
      <w:pPr>
        <w:spacing w:line="480" w:lineRule="auto"/>
        <w:rPr>
          <w:rFonts w:ascii="Palatino Linotype" w:eastAsiaTheme="minorEastAsia" w:hAnsi="Palatino Linotype" w:cstheme="minorBidi"/>
          <w:kern w:val="24"/>
          <w:sz w:val="24"/>
          <w:szCs w:val="24"/>
          <w:lang w:val="en-US"/>
        </w:rPr>
      </w:pPr>
    </w:p>
    <w:p w14:paraId="5C1B482D" w14:textId="46213CA5" w:rsidR="00796F37" w:rsidRPr="00956510" w:rsidRDefault="00A47281" w:rsidP="004B1C3E">
      <w:pPr>
        <w:spacing w:line="480" w:lineRule="auto"/>
        <w:ind w:firstLine="720"/>
        <w:rPr>
          <w:rFonts w:ascii="Palatino Linotype" w:eastAsiaTheme="minorEastAsia" w:hAnsi="Palatino Linotype" w:cstheme="minorBidi"/>
          <w:kern w:val="24"/>
          <w:sz w:val="24"/>
          <w:szCs w:val="24"/>
          <w:lang w:val="en-US"/>
        </w:rPr>
      </w:pPr>
      <w:r>
        <w:rPr>
          <w:rFonts w:ascii="Palatino Linotype" w:eastAsiaTheme="minorEastAsia" w:hAnsi="Palatino Linotype" w:cstheme="minorBidi"/>
          <w:kern w:val="24"/>
          <w:sz w:val="24"/>
          <w:szCs w:val="24"/>
          <w:lang w:val="en-US"/>
        </w:rPr>
        <w:t>As explained above, f</w:t>
      </w:r>
      <w:r w:rsidR="006C5E7D">
        <w:rPr>
          <w:rFonts w:ascii="Palatino Linotype" w:eastAsiaTheme="minorEastAsia" w:hAnsi="Palatino Linotype" w:cstheme="minorBidi"/>
          <w:kern w:val="24"/>
          <w:sz w:val="24"/>
          <w:szCs w:val="24"/>
          <w:lang w:val="en-US"/>
        </w:rPr>
        <w:t>rame</w:t>
      </w:r>
      <w:r w:rsidR="00B94F35">
        <w:rPr>
          <w:rFonts w:ascii="Palatino Linotype" w:eastAsiaTheme="minorEastAsia" w:hAnsi="Palatino Linotype" w:cstheme="minorBidi"/>
          <w:kern w:val="24"/>
          <w:sz w:val="24"/>
          <w:szCs w:val="24"/>
          <w:lang w:val="en-US"/>
        </w:rPr>
        <w:t>s</w:t>
      </w:r>
      <w:r w:rsidR="006C5E7D">
        <w:rPr>
          <w:rFonts w:ascii="Palatino Linotype" w:eastAsiaTheme="minorEastAsia" w:hAnsi="Palatino Linotype" w:cstheme="minorBidi"/>
          <w:kern w:val="24"/>
          <w:sz w:val="24"/>
          <w:szCs w:val="24"/>
          <w:lang w:val="en-US"/>
        </w:rPr>
        <w:t xml:space="preserve"> also offer </w:t>
      </w:r>
      <w:r w:rsidR="00401754">
        <w:rPr>
          <w:rFonts w:ascii="Palatino Linotype" w:eastAsiaTheme="minorEastAsia" w:hAnsi="Palatino Linotype" w:cstheme="minorBidi"/>
          <w:kern w:val="24"/>
          <w:sz w:val="24"/>
          <w:szCs w:val="24"/>
          <w:lang w:val="en-US"/>
        </w:rPr>
        <w:t>suggestions for how the identified problem should be treated</w:t>
      </w:r>
      <w:r w:rsidR="00365FCF">
        <w:rPr>
          <w:rFonts w:ascii="Palatino Linotype" w:eastAsiaTheme="minorEastAsia" w:hAnsi="Palatino Linotype" w:cstheme="minorBidi"/>
          <w:kern w:val="24"/>
          <w:sz w:val="24"/>
          <w:szCs w:val="24"/>
          <w:lang w:val="en-US"/>
        </w:rPr>
        <w:t xml:space="preserve">. </w:t>
      </w:r>
      <w:r w:rsidR="00C356F7">
        <w:rPr>
          <w:rFonts w:ascii="Palatino Linotype" w:eastAsiaTheme="minorEastAsia" w:hAnsi="Palatino Linotype" w:cstheme="minorBidi"/>
          <w:kern w:val="24"/>
          <w:sz w:val="24"/>
          <w:szCs w:val="24"/>
          <w:lang w:val="en-US"/>
        </w:rPr>
        <w:t>In</w:t>
      </w:r>
      <w:r w:rsidR="00533486">
        <w:rPr>
          <w:rFonts w:ascii="Palatino Linotype" w:eastAsiaTheme="minorEastAsia" w:hAnsi="Palatino Linotype" w:cstheme="minorBidi"/>
          <w:kern w:val="24"/>
          <w:sz w:val="24"/>
          <w:szCs w:val="24"/>
          <w:lang w:val="en-US"/>
        </w:rPr>
        <w:t xml:space="preserve"> the ‘</w:t>
      </w:r>
      <w:r w:rsidR="004914BB">
        <w:rPr>
          <w:rFonts w:ascii="Palatino Linotype" w:eastAsiaTheme="minorEastAsia" w:hAnsi="Palatino Linotype" w:cstheme="minorBidi"/>
          <w:kern w:val="24"/>
          <w:sz w:val="24"/>
          <w:szCs w:val="24"/>
          <w:lang w:val="en-US"/>
        </w:rPr>
        <w:t>literacy as crisis</w:t>
      </w:r>
      <w:r w:rsidR="00533486">
        <w:rPr>
          <w:rFonts w:ascii="Palatino Linotype" w:eastAsiaTheme="minorEastAsia" w:hAnsi="Palatino Linotype" w:cstheme="minorBidi"/>
          <w:kern w:val="24"/>
          <w:sz w:val="24"/>
          <w:szCs w:val="24"/>
          <w:lang w:val="en-US"/>
        </w:rPr>
        <w:t>’</w:t>
      </w:r>
      <w:r w:rsidR="004914BB">
        <w:rPr>
          <w:rFonts w:ascii="Palatino Linotype" w:eastAsiaTheme="minorEastAsia" w:hAnsi="Palatino Linotype" w:cstheme="minorBidi"/>
          <w:kern w:val="24"/>
          <w:sz w:val="24"/>
          <w:szCs w:val="24"/>
          <w:lang w:val="en-US"/>
        </w:rPr>
        <w:t xml:space="preserve"> </w:t>
      </w:r>
      <w:r w:rsidR="009F55CC">
        <w:rPr>
          <w:rFonts w:ascii="Palatino Linotype" w:eastAsiaTheme="minorEastAsia" w:hAnsi="Palatino Linotype" w:cstheme="minorBidi"/>
          <w:kern w:val="24"/>
          <w:sz w:val="24"/>
          <w:szCs w:val="24"/>
          <w:lang w:val="en-US"/>
        </w:rPr>
        <w:t xml:space="preserve">frame, </w:t>
      </w:r>
      <w:r w:rsidR="003E1F2B">
        <w:rPr>
          <w:rFonts w:ascii="Palatino Linotype" w:eastAsiaTheme="minorEastAsia" w:hAnsi="Palatino Linotype" w:cstheme="minorBidi"/>
          <w:kern w:val="24"/>
          <w:sz w:val="24"/>
          <w:szCs w:val="24"/>
          <w:lang w:val="en-US"/>
        </w:rPr>
        <w:t xml:space="preserve">the </w:t>
      </w:r>
      <w:r w:rsidR="00401754">
        <w:rPr>
          <w:rFonts w:ascii="Palatino Linotype" w:eastAsiaTheme="minorEastAsia" w:hAnsi="Palatino Linotype" w:cstheme="minorBidi"/>
          <w:kern w:val="24"/>
          <w:sz w:val="24"/>
          <w:szCs w:val="24"/>
          <w:lang w:val="en-US"/>
        </w:rPr>
        <w:t xml:space="preserve">treatment </w:t>
      </w:r>
      <w:r w:rsidR="003E1F2B">
        <w:rPr>
          <w:rFonts w:ascii="Palatino Linotype" w:eastAsiaTheme="minorEastAsia" w:hAnsi="Palatino Linotype" w:cstheme="minorBidi"/>
          <w:kern w:val="24"/>
          <w:sz w:val="24"/>
          <w:szCs w:val="24"/>
          <w:lang w:val="en-US"/>
        </w:rPr>
        <w:t xml:space="preserve">offered </w:t>
      </w:r>
      <w:r w:rsidR="005E49F3">
        <w:rPr>
          <w:rFonts w:ascii="Palatino Linotype" w:eastAsiaTheme="minorEastAsia" w:hAnsi="Palatino Linotype" w:cstheme="minorBidi"/>
          <w:kern w:val="24"/>
          <w:sz w:val="24"/>
          <w:szCs w:val="24"/>
          <w:lang w:val="en-US"/>
        </w:rPr>
        <w:t>common</w:t>
      </w:r>
      <w:r w:rsidR="005C54CE">
        <w:rPr>
          <w:rFonts w:ascii="Palatino Linotype" w:eastAsiaTheme="minorEastAsia" w:hAnsi="Palatino Linotype" w:cstheme="minorBidi"/>
          <w:kern w:val="24"/>
          <w:sz w:val="24"/>
          <w:szCs w:val="24"/>
          <w:lang w:val="en-US"/>
        </w:rPr>
        <w:t>ly</w:t>
      </w:r>
      <w:r w:rsidR="00535473">
        <w:rPr>
          <w:rFonts w:ascii="Palatino Linotype" w:eastAsiaTheme="minorEastAsia" w:hAnsi="Palatino Linotype" w:cstheme="minorBidi"/>
          <w:kern w:val="24"/>
          <w:sz w:val="24"/>
          <w:szCs w:val="24"/>
          <w:lang w:val="en-US"/>
        </w:rPr>
        <w:t xml:space="preserve"> is</w:t>
      </w:r>
      <w:r w:rsidR="003E1F2B">
        <w:rPr>
          <w:rFonts w:ascii="Palatino Linotype" w:eastAsiaTheme="minorEastAsia" w:hAnsi="Palatino Linotype" w:cstheme="minorBidi"/>
          <w:kern w:val="24"/>
          <w:sz w:val="24"/>
          <w:szCs w:val="24"/>
          <w:lang w:val="en-US"/>
        </w:rPr>
        <w:t xml:space="preserve"> phonics.</w:t>
      </w:r>
      <w:r w:rsidR="002813F4">
        <w:rPr>
          <w:rFonts w:ascii="Palatino Linotype" w:eastAsiaTheme="minorEastAsia" w:hAnsi="Palatino Linotype" w:cstheme="minorBidi"/>
          <w:kern w:val="24"/>
          <w:sz w:val="24"/>
          <w:szCs w:val="24"/>
          <w:lang w:val="en-US"/>
        </w:rPr>
        <w:t xml:space="preserve"> </w:t>
      </w:r>
      <w:r w:rsidR="00F14205">
        <w:rPr>
          <w:rFonts w:ascii="Palatino Linotype" w:eastAsiaTheme="minorEastAsia" w:hAnsi="Palatino Linotype" w:cstheme="minorBidi"/>
          <w:kern w:val="24"/>
          <w:sz w:val="24"/>
          <w:szCs w:val="24"/>
          <w:lang w:val="en-US"/>
        </w:rPr>
        <w:t xml:space="preserve">As </w:t>
      </w:r>
      <w:r w:rsidR="00E66AE7">
        <w:rPr>
          <w:rFonts w:ascii="Palatino Linotype" w:eastAsiaTheme="minorEastAsia" w:hAnsi="Palatino Linotype" w:cstheme="minorBidi"/>
          <w:kern w:val="24"/>
          <w:sz w:val="24"/>
          <w:szCs w:val="24"/>
          <w:lang w:val="en-US"/>
        </w:rPr>
        <w:t>part of this treatment</w:t>
      </w:r>
      <w:r w:rsidR="005C54CE">
        <w:rPr>
          <w:rFonts w:ascii="Palatino Linotype" w:eastAsiaTheme="minorEastAsia" w:hAnsi="Palatino Linotype" w:cstheme="minorBidi"/>
          <w:kern w:val="24"/>
          <w:sz w:val="24"/>
          <w:szCs w:val="24"/>
          <w:lang w:val="en-US"/>
        </w:rPr>
        <w:t xml:space="preserve">, </w:t>
      </w:r>
      <w:r w:rsidR="001346CC">
        <w:rPr>
          <w:rFonts w:ascii="Palatino Linotype" w:eastAsiaTheme="minorEastAsia" w:hAnsi="Palatino Linotype" w:cstheme="minorBidi"/>
          <w:kern w:val="24"/>
          <w:sz w:val="24"/>
          <w:szCs w:val="24"/>
          <w:lang w:val="en-US"/>
        </w:rPr>
        <w:t xml:space="preserve">specific </w:t>
      </w:r>
      <w:r w:rsidR="005C54CE">
        <w:rPr>
          <w:rFonts w:ascii="Palatino Linotype" w:eastAsiaTheme="minorEastAsia" w:hAnsi="Palatino Linotype" w:cstheme="minorBidi"/>
          <w:kern w:val="24"/>
          <w:sz w:val="24"/>
          <w:szCs w:val="24"/>
          <w:lang w:val="en-US"/>
        </w:rPr>
        <w:t xml:space="preserve">strands </w:t>
      </w:r>
      <w:r w:rsidR="001346CC">
        <w:rPr>
          <w:rFonts w:ascii="Palatino Linotype" w:eastAsiaTheme="minorEastAsia" w:hAnsi="Palatino Linotype" w:cstheme="minorBidi"/>
          <w:kern w:val="24"/>
          <w:sz w:val="24"/>
          <w:szCs w:val="24"/>
          <w:lang w:val="en-US"/>
        </w:rPr>
        <w:t>of literacy research ha</w:t>
      </w:r>
      <w:r w:rsidR="005C54CE">
        <w:rPr>
          <w:rFonts w:ascii="Palatino Linotype" w:eastAsiaTheme="minorEastAsia" w:hAnsi="Palatino Linotype" w:cstheme="minorBidi"/>
          <w:kern w:val="24"/>
          <w:sz w:val="24"/>
          <w:szCs w:val="24"/>
          <w:lang w:val="en-US"/>
        </w:rPr>
        <w:t>ve</w:t>
      </w:r>
      <w:r w:rsidR="001346CC">
        <w:rPr>
          <w:rFonts w:ascii="Palatino Linotype" w:eastAsiaTheme="minorEastAsia" w:hAnsi="Palatino Linotype" w:cstheme="minorBidi"/>
          <w:kern w:val="24"/>
          <w:sz w:val="24"/>
          <w:szCs w:val="24"/>
          <w:lang w:val="en-US"/>
        </w:rPr>
        <w:t xml:space="preserve"> </w:t>
      </w:r>
      <w:r w:rsidR="00B57132">
        <w:rPr>
          <w:rFonts w:ascii="Palatino Linotype" w:eastAsiaTheme="minorEastAsia" w:hAnsi="Palatino Linotype" w:cstheme="minorBidi"/>
          <w:kern w:val="24"/>
          <w:sz w:val="24"/>
          <w:szCs w:val="24"/>
          <w:lang w:val="en-US"/>
        </w:rPr>
        <w:t>found their way into public debate</w:t>
      </w:r>
      <w:r w:rsidR="001346CC">
        <w:rPr>
          <w:rFonts w:ascii="Palatino Linotype" w:eastAsiaTheme="minorEastAsia" w:hAnsi="Palatino Linotype" w:cstheme="minorBidi"/>
          <w:kern w:val="24"/>
          <w:sz w:val="24"/>
          <w:szCs w:val="24"/>
          <w:lang w:val="en-US"/>
        </w:rPr>
        <w:t xml:space="preserve">. </w:t>
      </w:r>
      <w:r w:rsidR="00986781">
        <w:rPr>
          <w:rFonts w:ascii="Palatino Linotype" w:hAnsi="Palatino Linotype"/>
          <w:sz w:val="24"/>
          <w:szCs w:val="24"/>
        </w:rPr>
        <w:t xml:space="preserve">Looking at the US, </w:t>
      </w:r>
      <w:r w:rsidR="00A67257">
        <w:rPr>
          <w:rFonts w:ascii="Palatino Linotype" w:eastAsiaTheme="minorEastAsia" w:hAnsi="Palatino Linotype" w:cstheme="minorBidi"/>
          <w:kern w:val="24"/>
          <w:sz w:val="24"/>
          <w:szCs w:val="24"/>
          <w:lang w:val="en-US"/>
        </w:rPr>
        <w:t>MacPhee and colleagues (2021)</w:t>
      </w:r>
      <w:r w:rsidR="00A30893">
        <w:rPr>
          <w:rFonts w:ascii="Palatino Linotype" w:eastAsiaTheme="minorEastAsia" w:hAnsi="Palatino Linotype" w:cstheme="minorBidi"/>
          <w:kern w:val="24"/>
          <w:sz w:val="24"/>
          <w:szCs w:val="24"/>
          <w:lang w:val="en-US"/>
        </w:rPr>
        <w:t xml:space="preserve">, examining 37 media stories, found </w:t>
      </w:r>
      <w:r w:rsidR="00986781">
        <w:rPr>
          <w:rFonts w:ascii="Palatino Linotype" w:eastAsiaTheme="minorEastAsia" w:hAnsi="Palatino Linotype" w:cstheme="minorBidi"/>
          <w:kern w:val="24"/>
          <w:sz w:val="24"/>
          <w:szCs w:val="24"/>
          <w:lang w:val="en-US"/>
        </w:rPr>
        <w:t xml:space="preserve">that the </w:t>
      </w:r>
      <w:r w:rsidR="00A90F1B">
        <w:rPr>
          <w:rFonts w:ascii="Palatino Linotype" w:eastAsiaTheme="minorEastAsia" w:hAnsi="Palatino Linotype" w:cstheme="minorBidi"/>
          <w:kern w:val="24"/>
          <w:sz w:val="24"/>
          <w:szCs w:val="24"/>
          <w:lang w:val="en-US"/>
        </w:rPr>
        <w:t>solution</w:t>
      </w:r>
      <w:r w:rsidR="00960F3E">
        <w:rPr>
          <w:rFonts w:ascii="Palatino Linotype" w:eastAsiaTheme="minorEastAsia" w:hAnsi="Palatino Linotype" w:cstheme="minorBidi"/>
          <w:kern w:val="24"/>
          <w:sz w:val="24"/>
          <w:szCs w:val="24"/>
          <w:lang w:val="en-US"/>
        </w:rPr>
        <w:t>s</w:t>
      </w:r>
      <w:r w:rsidR="00B57132">
        <w:rPr>
          <w:rFonts w:ascii="Palatino Linotype" w:eastAsiaTheme="minorEastAsia" w:hAnsi="Palatino Linotype" w:cstheme="minorBidi"/>
          <w:kern w:val="24"/>
          <w:sz w:val="24"/>
          <w:szCs w:val="24"/>
          <w:lang w:val="en-US"/>
        </w:rPr>
        <w:t xml:space="preserve"> to the crisis </w:t>
      </w:r>
      <w:r w:rsidR="00986781">
        <w:rPr>
          <w:rFonts w:ascii="Palatino Linotype" w:eastAsiaTheme="minorEastAsia" w:hAnsi="Palatino Linotype" w:cstheme="minorBidi"/>
          <w:kern w:val="24"/>
          <w:sz w:val="24"/>
          <w:szCs w:val="24"/>
          <w:lang w:val="en-US"/>
        </w:rPr>
        <w:t xml:space="preserve">prominently advocated were linked </w:t>
      </w:r>
      <w:r w:rsidR="00960F3E">
        <w:rPr>
          <w:rFonts w:ascii="Palatino Linotype" w:eastAsiaTheme="minorEastAsia" w:hAnsi="Palatino Linotype" w:cstheme="minorBidi"/>
          <w:kern w:val="24"/>
          <w:sz w:val="24"/>
          <w:szCs w:val="24"/>
          <w:lang w:val="en-US"/>
        </w:rPr>
        <w:t xml:space="preserve">to </w:t>
      </w:r>
      <w:r w:rsidR="00A90F1B">
        <w:rPr>
          <w:rFonts w:ascii="Palatino Linotype" w:eastAsiaTheme="minorEastAsia" w:hAnsi="Palatino Linotype" w:cstheme="minorBidi"/>
          <w:kern w:val="24"/>
          <w:sz w:val="24"/>
          <w:szCs w:val="24"/>
          <w:lang w:val="en-US"/>
        </w:rPr>
        <w:t xml:space="preserve">the Science of Reading and its specific approaches </w:t>
      </w:r>
      <w:r w:rsidR="006976CC">
        <w:rPr>
          <w:rFonts w:ascii="Palatino Linotype" w:eastAsiaTheme="minorEastAsia" w:hAnsi="Palatino Linotype" w:cstheme="minorBidi"/>
          <w:kern w:val="24"/>
          <w:sz w:val="24"/>
          <w:szCs w:val="24"/>
          <w:lang w:val="en-US"/>
        </w:rPr>
        <w:t xml:space="preserve">to reading instruction. </w:t>
      </w:r>
      <w:r w:rsidR="00DC70F5">
        <w:rPr>
          <w:rFonts w:ascii="Palatino Linotype" w:hAnsi="Palatino Linotype"/>
          <w:sz w:val="24"/>
          <w:szCs w:val="24"/>
        </w:rPr>
        <w:t>MacPhee et al.</w:t>
      </w:r>
      <w:r w:rsidR="001346CC">
        <w:rPr>
          <w:rFonts w:ascii="Palatino Linotype" w:hAnsi="Palatino Linotype"/>
          <w:sz w:val="24"/>
          <w:szCs w:val="24"/>
        </w:rPr>
        <w:t>’s (2021)</w:t>
      </w:r>
      <w:r w:rsidR="000A6EAF">
        <w:rPr>
          <w:rFonts w:ascii="Palatino Linotype" w:hAnsi="Palatino Linotype"/>
          <w:sz w:val="24"/>
          <w:szCs w:val="24"/>
        </w:rPr>
        <w:t xml:space="preserve"> </w:t>
      </w:r>
      <w:r w:rsidR="004A18D7">
        <w:rPr>
          <w:rFonts w:ascii="Palatino Linotype" w:hAnsi="Palatino Linotype"/>
          <w:sz w:val="24"/>
          <w:szCs w:val="24"/>
        </w:rPr>
        <w:t xml:space="preserve">analysis </w:t>
      </w:r>
      <w:r w:rsidR="00956510">
        <w:rPr>
          <w:rFonts w:ascii="Palatino Linotype" w:hAnsi="Palatino Linotype"/>
          <w:sz w:val="24"/>
          <w:szCs w:val="24"/>
        </w:rPr>
        <w:t xml:space="preserve">also shows </w:t>
      </w:r>
      <w:r w:rsidR="002B2890">
        <w:rPr>
          <w:rFonts w:ascii="Palatino Linotype" w:hAnsi="Palatino Linotype"/>
          <w:sz w:val="24"/>
          <w:szCs w:val="24"/>
        </w:rPr>
        <w:t xml:space="preserve">how </w:t>
      </w:r>
      <w:r w:rsidR="004A18D7">
        <w:rPr>
          <w:rFonts w:ascii="Palatino Linotype" w:hAnsi="Palatino Linotype"/>
          <w:sz w:val="24"/>
          <w:szCs w:val="24"/>
        </w:rPr>
        <w:t xml:space="preserve">the </w:t>
      </w:r>
      <w:r w:rsidR="002B2890">
        <w:rPr>
          <w:rFonts w:ascii="Palatino Linotype" w:hAnsi="Palatino Linotype"/>
          <w:sz w:val="24"/>
          <w:szCs w:val="24"/>
        </w:rPr>
        <w:t>crisis</w:t>
      </w:r>
      <w:r w:rsidR="00A60206">
        <w:rPr>
          <w:rFonts w:ascii="Palatino Linotype" w:hAnsi="Palatino Linotype"/>
          <w:sz w:val="24"/>
          <w:szCs w:val="24"/>
        </w:rPr>
        <w:t xml:space="preserve"> </w:t>
      </w:r>
      <w:r w:rsidR="00956510">
        <w:rPr>
          <w:rFonts w:ascii="Palatino Linotype" w:hAnsi="Palatino Linotype"/>
          <w:sz w:val="24"/>
          <w:szCs w:val="24"/>
        </w:rPr>
        <w:t>frame</w:t>
      </w:r>
      <w:r w:rsidR="002B2890">
        <w:rPr>
          <w:rFonts w:ascii="Palatino Linotype" w:hAnsi="Palatino Linotype"/>
          <w:sz w:val="24"/>
          <w:szCs w:val="24"/>
        </w:rPr>
        <w:t xml:space="preserve"> is linked to </w:t>
      </w:r>
      <w:r w:rsidR="001346CC">
        <w:rPr>
          <w:rFonts w:ascii="Palatino Linotype" w:hAnsi="Palatino Linotype"/>
          <w:sz w:val="24"/>
          <w:szCs w:val="24"/>
        </w:rPr>
        <w:t xml:space="preserve">the second prominent </w:t>
      </w:r>
      <w:r w:rsidR="002B2890">
        <w:rPr>
          <w:rFonts w:ascii="Palatino Linotype" w:hAnsi="Palatino Linotype"/>
          <w:sz w:val="24"/>
          <w:szCs w:val="24"/>
        </w:rPr>
        <w:t>media narrative</w:t>
      </w:r>
      <w:r w:rsidR="001346CC">
        <w:rPr>
          <w:rFonts w:ascii="Palatino Linotype" w:hAnsi="Palatino Linotype"/>
          <w:sz w:val="24"/>
          <w:szCs w:val="24"/>
        </w:rPr>
        <w:t xml:space="preserve"> about literacy education</w:t>
      </w:r>
      <w:r w:rsidR="002B2890">
        <w:rPr>
          <w:rFonts w:ascii="Palatino Linotype" w:hAnsi="Palatino Linotype"/>
          <w:sz w:val="24"/>
          <w:szCs w:val="24"/>
        </w:rPr>
        <w:t xml:space="preserve">: the ‘reading </w:t>
      </w:r>
      <w:proofErr w:type="gramStart"/>
      <w:r w:rsidR="002B2890">
        <w:rPr>
          <w:rFonts w:ascii="Palatino Linotype" w:hAnsi="Palatino Linotype"/>
          <w:sz w:val="24"/>
          <w:szCs w:val="24"/>
        </w:rPr>
        <w:t>wars’</w:t>
      </w:r>
      <w:proofErr w:type="gramEnd"/>
      <w:r w:rsidR="002B2890">
        <w:rPr>
          <w:rFonts w:ascii="Palatino Linotype" w:hAnsi="Palatino Linotype"/>
          <w:sz w:val="24"/>
          <w:szCs w:val="24"/>
        </w:rPr>
        <w:t xml:space="preserve">. </w:t>
      </w:r>
      <w:r w:rsidR="00C166F8">
        <w:rPr>
          <w:rFonts w:ascii="Palatino Linotype" w:hAnsi="Palatino Linotype"/>
          <w:sz w:val="24"/>
          <w:szCs w:val="24"/>
        </w:rPr>
        <w:t>The reading wars are as old as the literacy crisis</w:t>
      </w:r>
      <w:r w:rsidR="00247791">
        <w:rPr>
          <w:rFonts w:ascii="Palatino Linotype" w:hAnsi="Palatino Linotype"/>
          <w:sz w:val="24"/>
          <w:szCs w:val="24"/>
        </w:rPr>
        <w:t xml:space="preserve">. </w:t>
      </w:r>
      <w:r w:rsidR="00956510">
        <w:rPr>
          <w:rFonts w:ascii="Palatino Linotype" w:hAnsi="Palatino Linotype"/>
          <w:sz w:val="24"/>
          <w:szCs w:val="24"/>
        </w:rPr>
        <w:t>Th</w:t>
      </w:r>
      <w:r w:rsidR="00177521">
        <w:rPr>
          <w:rFonts w:ascii="Palatino Linotype" w:hAnsi="Palatino Linotype"/>
          <w:sz w:val="24"/>
          <w:szCs w:val="24"/>
        </w:rPr>
        <w:t>ese ‘wars’ used to be about whole language versus code-based approaches</w:t>
      </w:r>
      <w:r w:rsidR="00956510">
        <w:rPr>
          <w:rFonts w:ascii="Palatino Linotype" w:hAnsi="Palatino Linotype"/>
          <w:sz w:val="24"/>
          <w:szCs w:val="24"/>
        </w:rPr>
        <w:t xml:space="preserve">. </w:t>
      </w:r>
      <w:r w:rsidR="006C0BDC">
        <w:rPr>
          <w:rFonts w:ascii="Palatino Linotype" w:hAnsi="Palatino Linotype"/>
          <w:sz w:val="24"/>
          <w:szCs w:val="24"/>
        </w:rPr>
        <w:t>T</w:t>
      </w:r>
      <w:r w:rsidR="00177521">
        <w:rPr>
          <w:rFonts w:ascii="Palatino Linotype" w:hAnsi="Palatino Linotype"/>
          <w:sz w:val="24"/>
          <w:szCs w:val="24"/>
        </w:rPr>
        <w:t xml:space="preserve">hese days, </w:t>
      </w:r>
      <w:r w:rsidR="006C0BDC">
        <w:rPr>
          <w:rFonts w:ascii="Palatino Linotype" w:hAnsi="Palatino Linotype"/>
          <w:sz w:val="24"/>
          <w:szCs w:val="24"/>
        </w:rPr>
        <w:t xml:space="preserve">however, </w:t>
      </w:r>
      <w:r w:rsidR="00177521">
        <w:rPr>
          <w:rFonts w:ascii="Palatino Linotype" w:hAnsi="Palatino Linotype"/>
          <w:sz w:val="24"/>
          <w:szCs w:val="24"/>
        </w:rPr>
        <w:t xml:space="preserve">according to the </w:t>
      </w:r>
      <w:r w:rsidR="000431FB">
        <w:rPr>
          <w:rFonts w:ascii="Palatino Linotype" w:hAnsi="Palatino Linotype"/>
          <w:sz w:val="24"/>
          <w:szCs w:val="24"/>
        </w:rPr>
        <w:t>US</w:t>
      </w:r>
      <w:r w:rsidR="00956510">
        <w:rPr>
          <w:rFonts w:ascii="Palatino Linotype" w:hAnsi="Palatino Linotype"/>
          <w:sz w:val="24"/>
          <w:szCs w:val="24"/>
        </w:rPr>
        <w:t xml:space="preserve"> media (MacPhee et al. 2021)</w:t>
      </w:r>
      <w:r w:rsidR="00C356F7">
        <w:rPr>
          <w:rFonts w:ascii="Palatino Linotype" w:hAnsi="Palatino Linotype"/>
          <w:sz w:val="24"/>
          <w:szCs w:val="24"/>
        </w:rPr>
        <w:t>,</w:t>
      </w:r>
      <w:r w:rsidR="00177521">
        <w:rPr>
          <w:rFonts w:ascii="Palatino Linotype" w:hAnsi="Palatino Linotype"/>
          <w:sz w:val="24"/>
          <w:szCs w:val="24"/>
        </w:rPr>
        <w:t xml:space="preserve"> the debates </w:t>
      </w:r>
      <w:r w:rsidR="000431FB">
        <w:rPr>
          <w:rFonts w:ascii="Palatino Linotype" w:hAnsi="Palatino Linotype"/>
          <w:sz w:val="24"/>
          <w:szCs w:val="24"/>
        </w:rPr>
        <w:t xml:space="preserve">should </w:t>
      </w:r>
      <w:r w:rsidR="001A3818">
        <w:rPr>
          <w:rFonts w:ascii="Palatino Linotype" w:hAnsi="Palatino Linotype"/>
          <w:sz w:val="24"/>
          <w:szCs w:val="24"/>
        </w:rPr>
        <w:t xml:space="preserve">really </w:t>
      </w:r>
      <w:r w:rsidR="000431FB">
        <w:rPr>
          <w:rFonts w:ascii="Palatino Linotype" w:hAnsi="Palatino Linotype"/>
          <w:sz w:val="24"/>
          <w:szCs w:val="24"/>
        </w:rPr>
        <w:t>be</w:t>
      </w:r>
      <w:r w:rsidR="00177521">
        <w:rPr>
          <w:rFonts w:ascii="Palatino Linotype" w:hAnsi="Palatino Linotype"/>
          <w:sz w:val="24"/>
          <w:szCs w:val="24"/>
        </w:rPr>
        <w:t xml:space="preserve"> over</w:t>
      </w:r>
      <w:r w:rsidR="001A3818">
        <w:rPr>
          <w:rFonts w:ascii="Palatino Linotype" w:hAnsi="Palatino Linotype"/>
          <w:sz w:val="24"/>
          <w:szCs w:val="24"/>
        </w:rPr>
        <w:t>:</w:t>
      </w:r>
      <w:r w:rsidR="00BB5F8D">
        <w:rPr>
          <w:rFonts w:ascii="Palatino Linotype" w:hAnsi="Palatino Linotype"/>
          <w:sz w:val="24"/>
          <w:szCs w:val="24"/>
        </w:rPr>
        <w:t xml:space="preserve"> </w:t>
      </w:r>
      <w:r w:rsidR="00BB5F8D">
        <w:rPr>
          <w:rFonts w:ascii="Palatino Linotype" w:hAnsi="Palatino Linotype"/>
          <w:sz w:val="24"/>
          <w:szCs w:val="24"/>
        </w:rPr>
        <w:lastRenderedPageBreak/>
        <w:t xml:space="preserve">the ‘solution’ </w:t>
      </w:r>
      <w:r w:rsidR="000431FB">
        <w:rPr>
          <w:rFonts w:ascii="Palatino Linotype" w:hAnsi="Palatino Linotype"/>
          <w:sz w:val="24"/>
          <w:szCs w:val="24"/>
        </w:rPr>
        <w:t xml:space="preserve">has been found: </w:t>
      </w:r>
      <w:r w:rsidR="00A22FB8">
        <w:rPr>
          <w:rFonts w:ascii="Palatino Linotype" w:hAnsi="Palatino Linotype"/>
          <w:sz w:val="24"/>
          <w:szCs w:val="24"/>
        </w:rPr>
        <w:t xml:space="preserve">grounded in </w:t>
      </w:r>
      <w:r w:rsidR="00D04AA8">
        <w:rPr>
          <w:rFonts w:ascii="Palatino Linotype" w:hAnsi="Palatino Linotype"/>
          <w:sz w:val="24"/>
          <w:szCs w:val="24"/>
        </w:rPr>
        <w:t>the S</w:t>
      </w:r>
      <w:r w:rsidR="00FA2D96">
        <w:rPr>
          <w:rFonts w:ascii="Palatino Linotype" w:hAnsi="Palatino Linotype"/>
          <w:sz w:val="24"/>
          <w:szCs w:val="24"/>
        </w:rPr>
        <w:t>cience of Reading</w:t>
      </w:r>
      <w:r w:rsidR="000431FB">
        <w:rPr>
          <w:rFonts w:ascii="Palatino Linotype" w:hAnsi="Palatino Linotype"/>
          <w:sz w:val="24"/>
          <w:szCs w:val="24"/>
        </w:rPr>
        <w:t xml:space="preserve">, </w:t>
      </w:r>
      <w:r w:rsidR="00D04AA8">
        <w:rPr>
          <w:rFonts w:ascii="Palatino Linotype" w:hAnsi="Palatino Linotype"/>
          <w:sz w:val="24"/>
          <w:szCs w:val="24"/>
        </w:rPr>
        <w:t xml:space="preserve">not surprisingly, </w:t>
      </w:r>
      <w:r w:rsidR="000431FB">
        <w:rPr>
          <w:rFonts w:ascii="Palatino Linotype" w:hAnsi="Palatino Linotype"/>
          <w:sz w:val="24"/>
          <w:szCs w:val="24"/>
        </w:rPr>
        <w:t xml:space="preserve">this solution is </w:t>
      </w:r>
      <w:r w:rsidR="00D04AA8">
        <w:rPr>
          <w:rFonts w:ascii="Palatino Linotype" w:hAnsi="Palatino Linotype"/>
          <w:sz w:val="24"/>
          <w:szCs w:val="24"/>
        </w:rPr>
        <w:t>phonics</w:t>
      </w:r>
      <w:r w:rsidR="00796F37">
        <w:rPr>
          <w:rFonts w:ascii="Palatino Linotype" w:hAnsi="Palatino Linotype"/>
          <w:sz w:val="24"/>
          <w:szCs w:val="24"/>
        </w:rPr>
        <w:t xml:space="preserve">. </w:t>
      </w:r>
      <w:r w:rsidR="00A84C22">
        <w:rPr>
          <w:rFonts w:ascii="Palatino Linotype" w:hAnsi="Palatino Linotype"/>
          <w:sz w:val="24"/>
          <w:szCs w:val="24"/>
        </w:rPr>
        <w:t>Stories such as the one in The New York Times mentioned above, with their focus on phonics as the source of success, easily overstate the case for this method</w:t>
      </w:r>
      <w:r w:rsidR="008C7EF5">
        <w:rPr>
          <w:rFonts w:ascii="Palatino Linotype" w:hAnsi="Palatino Linotype"/>
          <w:sz w:val="24"/>
          <w:szCs w:val="24"/>
        </w:rPr>
        <w:t xml:space="preserve">. At the same time, they are </w:t>
      </w:r>
      <w:r w:rsidR="00A84C22">
        <w:rPr>
          <w:rFonts w:ascii="Palatino Linotype" w:hAnsi="Palatino Linotype"/>
          <w:sz w:val="24"/>
          <w:szCs w:val="24"/>
        </w:rPr>
        <w:t xml:space="preserve">neglecting </w:t>
      </w:r>
      <w:r w:rsidR="008C7EF5">
        <w:rPr>
          <w:rFonts w:ascii="Palatino Linotype" w:hAnsi="Palatino Linotype"/>
          <w:sz w:val="24"/>
          <w:szCs w:val="24"/>
        </w:rPr>
        <w:t>those</w:t>
      </w:r>
      <w:r w:rsidR="00A84C22">
        <w:rPr>
          <w:rFonts w:ascii="Palatino Linotype" w:hAnsi="Palatino Linotype"/>
          <w:sz w:val="24"/>
          <w:szCs w:val="24"/>
        </w:rPr>
        <w:t xml:space="preserve"> views that show reading and writing to be complex and multidimensional processes and practices (Compton-Lily et al.</w:t>
      </w:r>
      <w:r w:rsidR="001610A2">
        <w:rPr>
          <w:rFonts w:ascii="Palatino Linotype" w:hAnsi="Palatino Linotype"/>
          <w:sz w:val="24"/>
          <w:szCs w:val="24"/>
        </w:rPr>
        <w:t>,</w:t>
      </w:r>
      <w:r w:rsidR="00A84C22">
        <w:rPr>
          <w:rFonts w:ascii="Palatino Linotype" w:hAnsi="Palatino Linotype"/>
          <w:sz w:val="24"/>
          <w:szCs w:val="24"/>
        </w:rPr>
        <w:t xml:space="preserve"> 2020). </w:t>
      </w:r>
    </w:p>
    <w:p w14:paraId="0780E12C" w14:textId="77777777" w:rsidR="00796F37" w:rsidRDefault="00796F37" w:rsidP="004B1C3E">
      <w:pPr>
        <w:spacing w:line="480" w:lineRule="auto"/>
        <w:rPr>
          <w:rFonts w:ascii="Palatino Linotype" w:hAnsi="Palatino Linotype"/>
          <w:sz w:val="24"/>
          <w:szCs w:val="24"/>
        </w:rPr>
      </w:pPr>
    </w:p>
    <w:p w14:paraId="44A2A28C" w14:textId="001FF59B" w:rsidR="00D473A1" w:rsidRPr="00CF20D6" w:rsidRDefault="00796F37" w:rsidP="004B1C3E">
      <w:pPr>
        <w:spacing w:line="480" w:lineRule="auto"/>
        <w:ind w:firstLine="720"/>
        <w:rPr>
          <w:rFonts w:ascii="Palatino Linotype" w:hAnsi="Palatino Linotype"/>
          <w:sz w:val="24"/>
          <w:szCs w:val="24"/>
        </w:rPr>
      </w:pPr>
      <w:r>
        <w:rPr>
          <w:rFonts w:ascii="Palatino Linotype" w:hAnsi="Palatino Linotype"/>
          <w:sz w:val="24"/>
          <w:szCs w:val="24"/>
        </w:rPr>
        <w:t xml:space="preserve">The ‘reading wars’ </w:t>
      </w:r>
      <w:r w:rsidR="001346CC">
        <w:rPr>
          <w:rFonts w:ascii="Palatino Linotype" w:hAnsi="Palatino Linotype"/>
          <w:sz w:val="24"/>
          <w:szCs w:val="24"/>
        </w:rPr>
        <w:t>(see also Dur</w:t>
      </w:r>
      <w:r w:rsidR="004A1D31">
        <w:rPr>
          <w:rFonts w:ascii="Palatino Linotype" w:hAnsi="Palatino Linotype"/>
          <w:sz w:val="24"/>
          <w:szCs w:val="24"/>
        </w:rPr>
        <w:t>á</w:t>
      </w:r>
      <w:r w:rsidR="001346CC">
        <w:rPr>
          <w:rFonts w:ascii="Palatino Linotype" w:hAnsi="Palatino Linotype"/>
          <w:sz w:val="24"/>
          <w:szCs w:val="24"/>
        </w:rPr>
        <w:t xml:space="preserve">n and </w:t>
      </w:r>
      <w:proofErr w:type="spellStart"/>
      <w:r w:rsidR="001346CC">
        <w:rPr>
          <w:rFonts w:ascii="Palatino Linotype" w:hAnsi="Palatino Linotype"/>
          <w:sz w:val="24"/>
          <w:szCs w:val="24"/>
        </w:rPr>
        <w:t>Hikida</w:t>
      </w:r>
      <w:proofErr w:type="spellEnd"/>
      <w:r w:rsidR="001610A2">
        <w:rPr>
          <w:rFonts w:ascii="Palatino Linotype" w:hAnsi="Palatino Linotype"/>
          <w:sz w:val="24"/>
          <w:szCs w:val="24"/>
        </w:rPr>
        <w:t>,</w:t>
      </w:r>
      <w:r w:rsidR="001346CC">
        <w:rPr>
          <w:rFonts w:ascii="Palatino Linotype" w:hAnsi="Palatino Linotype"/>
          <w:sz w:val="24"/>
          <w:szCs w:val="24"/>
        </w:rPr>
        <w:t xml:space="preserve"> </w:t>
      </w:r>
      <w:r w:rsidR="001B2A4A">
        <w:rPr>
          <w:rFonts w:ascii="Palatino Linotype" w:hAnsi="Palatino Linotype"/>
          <w:sz w:val="24"/>
          <w:szCs w:val="24"/>
        </w:rPr>
        <w:t>2022</w:t>
      </w:r>
      <w:r w:rsidR="001346CC">
        <w:rPr>
          <w:rFonts w:ascii="Palatino Linotype" w:hAnsi="Palatino Linotype"/>
          <w:sz w:val="24"/>
          <w:szCs w:val="24"/>
        </w:rPr>
        <w:t xml:space="preserve">) </w:t>
      </w:r>
      <w:r>
        <w:rPr>
          <w:rFonts w:ascii="Palatino Linotype" w:hAnsi="Palatino Linotype"/>
          <w:sz w:val="24"/>
          <w:szCs w:val="24"/>
        </w:rPr>
        <w:t xml:space="preserve">are not unique to North America. </w:t>
      </w:r>
      <w:r w:rsidR="00FA26FF">
        <w:rPr>
          <w:rFonts w:ascii="Palatino Linotype" w:hAnsi="Palatino Linotype"/>
          <w:sz w:val="24"/>
          <w:szCs w:val="24"/>
        </w:rPr>
        <w:t xml:space="preserve">They </w:t>
      </w:r>
      <w:proofErr w:type="gramStart"/>
      <w:r w:rsidR="00357C20">
        <w:rPr>
          <w:rFonts w:ascii="Palatino Linotype" w:hAnsi="Palatino Linotype"/>
          <w:sz w:val="24"/>
          <w:szCs w:val="24"/>
        </w:rPr>
        <w:t>continue on</w:t>
      </w:r>
      <w:proofErr w:type="gramEnd"/>
      <w:r w:rsidR="00357C20">
        <w:rPr>
          <w:rFonts w:ascii="Palatino Linotype" w:hAnsi="Palatino Linotype"/>
          <w:sz w:val="24"/>
          <w:szCs w:val="24"/>
        </w:rPr>
        <w:t xml:space="preserve"> this of the Atlantic too. In very recent debates in England, two academics’ arguments for a ‘balanced approach’ in literacy teaching, with phonics as one amongst other components of the literacy curriculum, fell on deaf ears amongst politicians, who continue to hail phonics as the most important and essential </w:t>
      </w:r>
      <w:r w:rsidR="006B2E98">
        <w:rPr>
          <w:rFonts w:ascii="Palatino Linotype" w:hAnsi="Palatino Linotype"/>
          <w:sz w:val="24"/>
          <w:szCs w:val="24"/>
        </w:rPr>
        <w:t>part of</w:t>
      </w:r>
      <w:r w:rsidR="00357C20">
        <w:rPr>
          <w:rFonts w:ascii="Palatino Linotype" w:hAnsi="Palatino Linotype"/>
          <w:sz w:val="24"/>
          <w:szCs w:val="24"/>
        </w:rPr>
        <w:t xml:space="preserve"> literacy</w:t>
      </w:r>
      <w:r w:rsidR="006B2E98">
        <w:rPr>
          <w:rFonts w:ascii="Palatino Linotype" w:hAnsi="Palatino Linotype"/>
          <w:sz w:val="24"/>
          <w:szCs w:val="24"/>
        </w:rPr>
        <w:t xml:space="preserve"> teaching</w:t>
      </w:r>
      <w:r w:rsidR="006D12D7">
        <w:rPr>
          <w:rFonts w:ascii="Palatino Linotype" w:hAnsi="Palatino Linotype"/>
          <w:sz w:val="24"/>
          <w:szCs w:val="24"/>
        </w:rPr>
        <w:t xml:space="preserve">. </w:t>
      </w:r>
      <w:r w:rsidR="00357C20">
        <w:rPr>
          <w:rFonts w:ascii="Palatino Linotype" w:hAnsi="Palatino Linotype"/>
          <w:sz w:val="24"/>
          <w:szCs w:val="24"/>
        </w:rPr>
        <w:t xml:space="preserve">Calling for an end to the reading wars, </w:t>
      </w:r>
      <w:proofErr w:type="gramStart"/>
      <w:r w:rsidR="00864014">
        <w:rPr>
          <w:rFonts w:ascii="Palatino Linotype" w:hAnsi="Palatino Linotype"/>
          <w:sz w:val="24"/>
          <w:szCs w:val="24"/>
        </w:rPr>
        <w:t>Wyse</w:t>
      </w:r>
      <w:proofErr w:type="gramEnd"/>
      <w:r w:rsidR="00864014">
        <w:rPr>
          <w:rFonts w:ascii="Palatino Linotype" w:hAnsi="Palatino Linotype"/>
          <w:sz w:val="24"/>
          <w:szCs w:val="24"/>
        </w:rPr>
        <w:t xml:space="preserve"> and Bradbury</w:t>
      </w:r>
      <w:r w:rsidR="00357C20">
        <w:rPr>
          <w:rFonts w:ascii="Palatino Linotype" w:hAnsi="Palatino Linotype"/>
          <w:sz w:val="24"/>
          <w:szCs w:val="24"/>
        </w:rPr>
        <w:t>’s arguments</w:t>
      </w:r>
      <w:r w:rsidR="00864014">
        <w:rPr>
          <w:rFonts w:ascii="Palatino Linotype" w:hAnsi="Palatino Linotype"/>
          <w:sz w:val="24"/>
          <w:szCs w:val="24"/>
        </w:rPr>
        <w:t xml:space="preserve"> </w:t>
      </w:r>
      <w:r w:rsidR="00357C20">
        <w:rPr>
          <w:rFonts w:ascii="Palatino Linotype" w:hAnsi="Palatino Linotype"/>
          <w:sz w:val="24"/>
          <w:szCs w:val="24"/>
        </w:rPr>
        <w:t>(</w:t>
      </w:r>
      <w:r w:rsidR="00864014">
        <w:rPr>
          <w:rFonts w:ascii="Palatino Linotype" w:hAnsi="Palatino Linotype"/>
          <w:sz w:val="24"/>
          <w:szCs w:val="24"/>
        </w:rPr>
        <w:t>2022</w:t>
      </w:r>
      <w:r w:rsidR="00442B5D">
        <w:rPr>
          <w:rFonts w:ascii="Palatino Linotype" w:hAnsi="Palatino Linotype"/>
          <w:sz w:val="24"/>
          <w:szCs w:val="24"/>
        </w:rPr>
        <w:t>b</w:t>
      </w:r>
      <w:r w:rsidR="00864014">
        <w:rPr>
          <w:rFonts w:ascii="Palatino Linotype" w:hAnsi="Palatino Linotype"/>
          <w:sz w:val="24"/>
          <w:szCs w:val="24"/>
        </w:rPr>
        <w:t>)</w:t>
      </w:r>
      <w:r w:rsidR="00357C20">
        <w:rPr>
          <w:rFonts w:ascii="Palatino Linotype" w:hAnsi="Palatino Linotype"/>
          <w:sz w:val="24"/>
          <w:szCs w:val="24"/>
        </w:rPr>
        <w:t xml:space="preserve"> were </w:t>
      </w:r>
      <w:r w:rsidR="00864014">
        <w:rPr>
          <w:rFonts w:ascii="Palatino Linotype" w:hAnsi="Palatino Linotype"/>
          <w:sz w:val="24"/>
          <w:szCs w:val="24"/>
        </w:rPr>
        <w:t xml:space="preserve">based on </w:t>
      </w:r>
      <w:r w:rsidR="008B68A4">
        <w:rPr>
          <w:rFonts w:ascii="Palatino Linotype" w:hAnsi="Palatino Linotype"/>
          <w:sz w:val="24"/>
          <w:szCs w:val="24"/>
        </w:rPr>
        <w:t xml:space="preserve">an </w:t>
      </w:r>
      <w:r w:rsidR="00864014">
        <w:rPr>
          <w:rFonts w:ascii="Palatino Linotype" w:hAnsi="Palatino Linotype"/>
          <w:sz w:val="24"/>
          <w:szCs w:val="24"/>
        </w:rPr>
        <w:t xml:space="preserve">extensive </w:t>
      </w:r>
      <w:r w:rsidR="001E6456">
        <w:rPr>
          <w:rFonts w:ascii="Palatino Linotype" w:hAnsi="Palatino Linotype"/>
          <w:sz w:val="24"/>
          <w:szCs w:val="24"/>
        </w:rPr>
        <w:t>meta-analysis</w:t>
      </w:r>
      <w:r w:rsidR="00864014">
        <w:rPr>
          <w:rFonts w:ascii="Palatino Linotype" w:hAnsi="Palatino Linotype"/>
          <w:sz w:val="24"/>
          <w:szCs w:val="24"/>
        </w:rPr>
        <w:t xml:space="preserve"> of existing research and a large</w:t>
      </w:r>
      <w:r w:rsidR="00956510">
        <w:rPr>
          <w:rFonts w:ascii="Palatino Linotype" w:hAnsi="Palatino Linotype"/>
          <w:sz w:val="24"/>
          <w:szCs w:val="24"/>
        </w:rPr>
        <w:t>-</w:t>
      </w:r>
      <w:r w:rsidR="00864014">
        <w:rPr>
          <w:rFonts w:ascii="Palatino Linotype" w:hAnsi="Palatino Linotype"/>
          <w:sz w:val="24"/>
          <w:szCs w:val="24"/>
        </w:rPr>
        <w:t>scale survey of teachers</w:t>
      </w:r>
      <w:r w:rsidR="00357C20">
        <w:rPr>
          <w:rFonts w:ascii="Palatino Linotype" w:hAnsi="Palatino Linotype"/>
          <w:sz w:val="24"/>
          <w:szCs w:val="24"/>
        </w:rPr>
        <w:t xml:space="preserve">. Their conclusion that </w:t>
      </w:r>
      <w:r w:rsidR="00864014">
        <w:rPr>
          <w:rFonts w:ascii="Palatino Linotype" w:hAnsi="Palatino Linotype"/>
          <w:sz w:val="24"/>
          <w:szCs w:val="24"/>
        </w:rPr>
        <w:t xml:space="preserve">a ‘balanced approach’ </w:t>
      </w:r>
      <w:r w:rsidR="00956510">
        <w:rPr>
          <w:rFonts w:ascii="Palatino Linotype" w:hAnsi="Palatino Linotype"/>
          <w:sz w:val="24"/>
          <w:szCs w:val="24"/>
        </w:rPr>
        <w:t xml:space="preserve">(with phonics as one of its parts) </w:t>
      </w:r>
      <w:r w:rsidR="00357C20">
        <w:rPr>
          <w:rFonts w:ascii="Palatino Linotype" w:hAnsi="Palatino Linotype"/>
          <w:sz w:val="24"/>
          <w:szCs w:val="24"/>
        </w:rPr>
        <w:t>is</w:t>
      </w:r>
      <w:r w:rsidR="00864014">
        <w:rPr>
          <w:rFonts w:ascii="Palatino Linotype" w:hAnsi="Palatino Linotype"/>
          <w:sz w:val="24"/>
          <w:szCs w:val="24"/>
        </w:rPr>
        <w:t xml:space="preserve"> best for literacy teaching in primary schools, </w:t>
      </w:r>
      <w:r w:rsidR="00357C20">
        <w:rPr>
          <w:rFonts w:ascii="Palatino Linotype" w:hAnsi="Palatino Linotype"/>
          <w:sz w:val="24"/>
          <w:szCs w:val="24"/>
        </w:rPr>
        <w:t xml:space="preserve">was met with strong criticism </w:t>
      </w:r>
      <w:r w:rsidR="001A1F9B">
        <w:rPr>
          <w:rFonts w:ascii="Palatino Linotype" w:hAnsi="Palatino Linotype"/>
          <w:sz w:val="24"/>
          <w:szCs w:val="24"/>
        </w:rPr>
        <w:t>by the</w:t>
      </w:r>
      <w:r w:rsidR="00357C20">
        <w:rPr>
          <w:rFonts w:ascii="Palatino Linotype" w:hAnsi="Palatino Linotype"/>
          <w:sz w:val="24"/>
          <w:szCs w:val="24"/>
        </w:rPr>
        <w:t xml:space="preserve"> media and politicians</w:t>
      </w:r>
      <w:r w:rsidR="006B2E98">
        <w:rPr>
          <w:rFonts w:ascii="Palatino Linotype" w:hAnsi="Palatino Linotype"/>
          <w:sz w:val="24"/>
          <w:szCs w:val="24"/>
        </w:rPr>
        <w:t xml:space="preserve"> </w:t>
      </w:r>
      <w:r w:rsidR="006B2E98" w:rsidRPr="00CF20D6">
        <w:rPr>
          <w:rFonts w:ascii="Palatino Linotype" w:hAnsi="Palatino Linotype"/>
          <w:sz w:val="24"/>
          <w:szCs w:val="24"/>
        </w:rPr>
        <w:t>(</w:t>
      </w:r>
      <w:r w:rsidR="00CF20D6" w:rsidRPr="00CF20D6">
        <w:rPr>
          <w:rFonts w:ascii="Palatino Linotype" w:hAnsi="Palatino Linotype"/>
          <w:sz w:val="24"/>
          <w:szCs w:val="24"/>
        </w:rPr>
        <w:t>Wyse and Bradbury, 2023)</w:t>
      </w:r>
      <w:r w:rsidR="00CF20D6">
        <w:rPr>
          <w:rFonts w:ascii="Palatino Linotype" w:hAnsi="Palatino Linotype"/>
          <w:sz w:val="24"/>
          <w:szCs w:val="24"/>
        </w:rPr>
        <w:t>.</w:t>
      </w:r>
    </w:p>
    <w:p w14:paraId="212C419F" w14:textId="77777777" w:rsidR="00864014" w:rsidRDefault="00864014" w:rsidP="004B1C3E">
      <w:pPr>
        <w:spacing w:line="480" w:lineRule="auto"/>
        <w:rPr>
          <w:rFonts w:ascii="Palatino Linotype" w:hAnsi="Palatino Linotype"/>
          <w:sz w:val="24"/>
          <w:szCs w:val="24"/>
        </w:rPr>
      </w:pPr>
    </w:p>
    <w:p w14:paraId="4BB0EF4C" w14:textId="050F0BAF" w:rsidR="00357C20" w:rsidRDefault="00442B5D" w:rsidP="004B1C3E">
      <w:pPr>
        <w:spacing w:line="480" w:lineRule="auto"/>
        <w:ind w:firstLine="720"/>
        <w:rPr>
          <w:rFonts w:ascii="Palatino Linotype" w:hAnsi="Palatino Linotype"/>
          <w:sz w:val="24"/>
          <w:szCs w:val="24"/>
        </w:rPr>
      </w:pPr>
      <w:r>
        <w:rPr>
          <w:rFonts w:ascii="Palatino Linotype" w:hAnsi="Palatino Linotype"/>
          <w:sz w:val="24"/>
          <w:szCs w:val="24"/>
        </w:rPr>
        <w:t>Thi</w:t>
      </w:r>
      <w:r w:rsidR="00357C20">
        <w:rPr>
          <w:rFonts w:ascii="Palatino Linotype" w:hAnsi="Palatino Linotype"/>
          <w:sz w:val="24"/>
          <w:szCs w:val="24"/>
        </w:rPr>
        <w:t>s episode illustrat</w:t>
      </w:r>
      <w:r>
        <w:rPr>
          <w:rFonts w:ascii="Palatino Linotype" w:hAnsi="Palatino Linotype"/>
          <w:sz w:val="24"/>
          <w:szCs w:val="24"/>
        </w:rPr>
        <w:t>es</w:t>
      </w:r>
      <w:r w:rsidR="00357C20">
        <w:rPr>
          <w:rFonts w:ascii="Palatino Linotype" w:hAnsi="Palatino Linotype"/>
          <w:sz w:val="24"/>
          <w:szCs w:val="24"/>
        </w:rPr>
        <w:t xml:space="preserve"> how the metaphors of war </w:t>
      </w:r>
      <w:r w:rsidR="0048249F">
        <w:rPr>
          <w:rFonts w:ascii="Palatino Linotype" w:hAnsi="Palatino Linotype"/>
          <w:sz w:val="24"/>
          <w:szCs w:val="24"/>
        </w:rPr>
        <w:t>present</w:t>
      </w:r>
      <w:r w:rsidR="00956510">
        <w:rPr>
          <w:rFonts w:ascii="Palatino Linotype" w:hAnsi="Palatino Linotype"/>
          <w:sz w:val="24"/>
          <w:szCs w:val="24"/>
        </w:rPr>
        <w:t xml:space="preserve"> scholarly and professional </w:t>
      </w:r>
      <w:r w:rsidR="00357C20">
        <w:rPr>
          <w:rFonts w:ascii="Palatino Linotype" w:hAnsi="Palatino Linotype"/>
          <w:sz w:val="24"/>
          <w:szCs w:val="24"/>
        </w:rPr>
        <w:t xml:space="preserve">discussions about best pedagogies and </w:t>
      </w:r>
      <w:r w:rsidR="00956510">
        <w:rPr>
          <w:rFonts w:ascii="Palatino Linotype" w:hAnsi="Palatino Linotype"/>
          <w:sz w:val="24"/>
          <w:szCs w:val="24"/>
        </w:rPr>
        <w:t xml:space="preserve">the </w:t>
      </w:r>
      <w:r w:rsidR="00357C20">
        <w:rPr>
          <w:rFonts w:ascii="Palatino Linotype" w:hAnsi="Palatino Linotype"/>
          <w:sz w:val="24"/>
          <w:szCs w:val="24"/>
        </w:rPr>
        <w:t xml:space="preserve">research findings </w:t>
      </w:r>
      <w:r w:rsidR="00956510">
        <w:rPr>
          <w:rFonts w:ascii="Palatino Linotype" w:hAnsi="Palatino Linotype"/>
          <w:sz w:val="24"/>
          <w:szCs w:val="24"/>
        </w:rPr>
        <w:t xml:space="preserve">that underpin them </w:t>
      </w:r>
      <w:r w:rsidR="0048249F">
        <w:rPr>
          <w:rFonts w:ascii="Palatino Linotype" w:hAnsi="Palatino Linotype"/>
          <w:sz w:val="24"/>
          <w:szCs w:val="24"/>
        </w:rPr>
        <w:t>as</w:t>
      </w:r>
      <w:r w:rsidR="00357C20">
        <w:rPr>
          <w:rFonts w:ascii="Palatino Linotype" w:hAnsi="Palatino Linotype"/>
          <w:sz w:val="24"/>
          <w:szCs w:val="24"/>
        </w:rPr>
        <w:t xml:space="preserve"> ‘paradigmatic and methodological trenches’ (MacPhee et al.</w:t>
      </w:r>
      <w:r w:rsidR="00F436AF">
        <w:rPr>
          <w:rFonts w:ascii="Palatino Linotype" w:hAnsi="Palatino Linotype"/>
          <w:sz w:val="24"/>
          <w:szCs w:val="24"/>
        </w:rPr>
        <w:t xml:space="preserve">, 2021, </w:t>
      </w:r>
      <w:r w:rsidR="00F436AF">
        <w:rPr>
          <w:rFonts w:ascii="Palatino Linotype" w:hAnsi="Palatino Linotype"/>
          <w:sz w:val="24"/>
          <w:szCs w:val="24"/>
        </w:rPr>
        <w:lastRenderedPageBreak/>
        <w:t xml:space="preserve">p. </w:t>
      </w:r>
      <w:r w:rsidR="00357C20">
        <w:rPr>
          <w:rFonts w:ascii="Palatino Linotype" w:hAnsi="Palatino Linotype"/>
          <w:sz w:val="24"/>
          <w:szCs w:val="24"/>
        </w:rPr>
        <w:t>146)</w:t>
      </w:r>
      <w:r w:rsidR="00956510">
        <w:rPr>
          <w:rFonts w:ascii="Palatino Linotype" w:hAnsi="Palatino Linotype"/>
          <w:sz w:val="24"/>
          <w:szCs w:val="24"/>
        </w:rPr>
        <w:t xml:space="preserve">. </w:t>
      </w:r>
      <w:r w:rsidR="001A1F9B">
        <w:rPr>
          <w:rFonts w:ascii="Palatino Linotype" w:hAnsi="Palatino Linotype"/>
          <w:sz w:val="24"/>
          <w:szCs w:val="24"/>
        </w:rPr>
        <w:t xml:space="preserve">Such polarization </w:t>
      </w:r>
      <w:r w:rsidR="00956510">
        <w:rPr>
          <w:rFonts w:ascii="Palatino Linotype" w:hAnsi="Palatino Linotype"/>
          <w:sz w:val="24"/>
          <w:szCs w:val="24"/>
        </w:rPr>
        <w:t xml:space="preserve">hampers the development of </w:t>
      </w:r>
      <w:r w:rsidR="00357C20">
        <w:rPr>
          <w:rFonts w:ascii="Palatino Linotype" w:hAnsi="Palatino Linotype"/>
          <w:sz w:val="24"/>
          <w:szCs w:val="24"/>
        </w:rPr>
        <w:t xml:space="preserve">research synergies, where different </w:t>
      </w:r>
      <w:r w:rsidR="00956510">
        <w:rPr>
          <w:rFonts w:ascii="Palatino Linotype" w:hAnsi="Palatino Linotype"/>
          <w:sz w:val="24"/>
          <w:szCs w:val="24"/>
        </w:rPr>
        <w:t>ideas</w:t>
      </w:r>
      <w:r w:rsidR="00357C20">
        <w:rPr>
          <w:rFonts w:ascii="Palatino Linotype" w:hAnsi="Palatino Linotype"/>
          <w:sz w:val="24"/>
          <w:szCs w:val="24"/>
        </w:rPr>
        <w:t xml:space="preserve"> might come together, engage in dialogue and </w:t>
      </w:r>
      <w:r w:rsidR="00107ECD">
        <w:rPr>
          <w:rFonts w:ascii="Palatino Linotype" w:hAnsi="Palatino Linotype"/>
          <w:sz w:val="24"/>
          <w:szCs w:val="24"/>
        </w:rPr>
        <w:t xml:space="preserve">lead to more </w:t>
      </w:r>
      <w:r w:rsidR="00357C20">
        <w:rPr>
          <w:rFonts w:ascii="Palatino Linotype" w:hAnsi="Palatino Linotype"/>
          <w:sz w:val="24"/>
          <w:szCs w:val="24"/>
        </w:rPr>
        <w:t xml:space="preserve">comprehensive </w:t>
      </w:r>
      <w:r w:rsidR="006B2E98">
        <w:rPr>
          <w:rFonts w:ascii="Palatino Linotype" w:hAnsi="Palatino Linotype"/>
          <w:sz w:val="24"/>
          <w:szCs w:val="24"/>
        </w:rPr>
        <w:t xml:space="preserve">and inclusive </w:t>
      </w:r>
      <w:r w:rsidR="00357C20">
        <w:rPr>
          <w:rFonts w:ascii="Palatino Linotype" w:hAnsi="Palatino Linotype"/>
          <w:sz w:val="24"/>
          <w:szCs w:val="24"/>
        </w:rPr>
        <w:t xml:space="preserve">approaches. At the same time, these metaphors </w:t>
      </w:r>
      <w:r w:rsidR="004F1680">
        <w:rPr>
          <w:rFonts w:ascii="Palatino Linotype" w:hAnsi="Palatino Linotype"/>
          <w:sz w:val="24"/>
          <w:szCs w:val="24"/>
        </w:rPr>
        <w:t xml:space="preserve">add fodder to the </w:t>
      </w:r>
      <w:r w:rsidR="00357C20">
        <w:rPr>
          <w:rFonts w:ascii="Palatino Linotype" w:hAnsi="Palatino Linotype"/>
          <w:sz w:val="24"/>
          <w:szCs w:val="24"/>
        </w:rPr>
        <w:t>requests for drastic and imminent solutions with visible results achievable in a short time frame</w:t>
      </w:r>
      <w:r w:rsidR="00740DCC">
        <w:rPr>
          <w:rFonts w:ascii="Palatino Linotype" w:hAnsi="Palatino Linotype"/>
          <w:sz w:val="24"/>
          <w:szCs w:val="24"/>
        </w:rPr>
        <w:t>.</w:t>
      </w:r>
    </w:p>
    <w:p w14:paraId="36A85B2B" w14:textId="73BE513E" w:rsidR="007F6FC1" w:rsidRDefault="007F6FC1" w:rsidP="004B1C3E">
      <w:pPr>
        <w:spacing w:line="480" w:lineRule="auto"/>
        <w:rPr>
          <w:rFonts w:ascii="Palatino Linotype" w:hAnsi="Palatino Linotype"/>
          <w:sz w:val="24"/>
          <w:szCs w:val="24"/>
        </w:rPr>
      </w:pPr>
    </w:p>
    <w:p w14:paraId="5443D473" w14:textId="10A71A3F" w:rsidR="00F4261E" w:rsidRPr="002B775B" w:rsidRDefault="002E682A" w:rsidP="004B1C3E">
      <w:pPr>
        <w:spacing w:line="480" w:lineRule="auto"/>
        <w:ind w:firstLine="720"/>
        <w:rPr>
          <w:rFonts w:ascii="Palatino Linotype" w:hAnsi="Palatino Linotype"/>
          <w:sz w:val="24"/>
          <w:szCs w:val="24"/>
        </w:rPr>
      </w:pPr>
      <w:r>
        <w:rPr>
          <w:rFonts w:ascii="Palatino Linotype" w:hAnsi="Palatino Linotype"/>
          <w:sz w:val="24"/>
          <w:szCs w:val="24"/>
        </w:rPr>
        <w:t>The above discussion suggests that i</w:t>
      </w:r>
      <w:r w:rsidR="007F6FC1" w:rsidRPr="007F6FC1">
        <w:rPr>
          <w:rFonts w:ascii="Palatino Linotype" w:hAnsi="Palatino Linotype"/>
          <w:sz w:val="24"/>
          <w:szCs w:val="24"/>
        </w:rPr>
        <w:t xml:space="preserve">n a climate of </w:t>
      </w:r>
      <w:r w:rsidR="007F6FC1">
        <w:rPr>
          <w:rFonts w:ascii="Palatino Linotype" w:hAnsi="Palatino Linotype"/>
          <w:sz w:val="24"/>
          <w:szCs w:val="24"/>
        </w:rPr>
        <w:t>ongoing crisis</w:t>
      </w:r>
      <w:r>
        <w:rPr>
          <w:rFonts w:ascii="Palatino Linotype" w:hAnsi="Palatino Linotype"/>
          <w:sz w:val="24"/>
          <w:szCs w:val="24"/>
        </w:rPr>
        <w:t xml:space="preserve"> and</w:t>
      </w:r>
      <w:r w:rsidR="007F6FC1">
        <w:rPr>
          <w:rFonts w:ascii="Palatino Linotype" w:hAnsi="Palatino Linotype"/>
          <w:sz w:val="24"/>
          <w:szCs w:val="24"/>
        </w:rPr>
        <w:t xml:space="preserve"> moral panics, where narrow views on what counts as ‘evidence’ pervade the media, room for extended views of literacy, for flexibility in teaching methods</w:t>
      </w:r>
      <w:r w:rsidR="0078261A">
        <w:rPr>
          <w:rFonts w:ascii="Palatino Linotype" w:hAnsi="Palatino Linotype"/>
          <w:sz w:val="24"/>
          <w:szCs w:val="24"/>
        </w:rPr>
        <w:t xml:space="preserve"> and</w:t>
      </w:r>
      <w:r w:rsidR="007F6FC1">
        <w:rPr>
          <w:rFonts w:ascii="Palatino Linotype" w:hAnsi="Palatino Linotype"/>
          <w:sz w:val="24"/>
          <w:szCs w:val="24"/>
        </w:rPr>
        <w:t xml:space="preserve"> research synergies is limited. A final element to add here</w:t>
      </w:r>
      <w:r w:rsidR="002B775B">
        <w:rPr>
          <w:rFonts w:ascii="Palatino Linotype" w:hAnsi="Palatino Linotype"/>
          <w:sz w:val="24"/>
          <w:szCs w:val="24"/>
        </w:rPr>
        <w:t xml:space="preserve"> </w:t>
      </w:r>
      <w:r w:rsidR="007F6FC1">
        <w:rPr>
          <w:rFonts w:ascii="Palatino Linotype" w:hAnsi="Palatino Linotype"/>
          <w:sz w:val="24"/>
          <w:szCs w:val="24"/>
        </w:rPr>
        <w:t xml:space="preserve">is how phonics and related code-based approaches to literacy teaching play into what Hamilton (2012, </w:t>
      </w:r>
      <w:r w:rsidR="00F436AF">
        <w:rPr>
          <w:rFonts w:ascii="Palatino Linotype" w:hAnsi="Palatino Linotype"/>
          <w:sz w:val="24"/>
          <w:szCs w:val="24"/>
        </w:rPr>
        <w:t xml:space="preserve">p. </w:t>
      </w:r>
      <w:r w:rsidR="007F6FC1">
        <w:rPr>
          <w:rFonts w:ascii="Palatino Linotype" w:hAnsi="Palatino Linotype"/>
          <w:sz w:val="24"/>
          <w:szCs w:val="24"/>
        </w:rPr>
        <w:t>2</w:t>
      </w:r>
      <w:r w:rsidR="007F6FC1" w:rsidRPr="002B775B">
        <w:rPr>
          <w:rFonts w:ascii="Palatino Linotype" w:hAnsi="Palatino Linotype"/>
          <w:sz w:val="24"/>
          <w:szCs w:val="24"/>
        </w:rPr>
        <w:t>) calls the</w:t>
      </w:r>
      <w:r w:rsidR="009F6AAC" w:rsidRPr="002B775B">
        <w:rPr>
          <w:rFonts w:ascii="Palatino Linotype" w:eastAsiaTheme="minorEastAsia" w:hAnsi="Palatino Linotype" w:cstheme="minorHAnsi"/>
          <w:sz w:val="24"/>
          <w:szCs w:val="24"/>
        </w:rPr>
        <w:t xml:space="preserve"> “moral economy of reading and writing” </w:t>
      </w:r>
      <w:r w:rsidR="007F6FC1" w:rsidRPr="002B775B">
        <w:rPr>
          <w:rFonts w:ascii="Palatino Linotype" w:eastAsiaTheme="minorEastAsia" w:hAnsi="Palatino Linotype" w:cstheme="minorHAnsi"/>
          <w:sz w:val="24"/>
          <w:szCs w:val="24"/>
        </w:rPr>
        <w:t xml:space="preserve">that </w:t>
      </w:r>
      <w:r w:rsidR="000749F3" w:rsidRPr="002B775B">
        <w:rPr>
          <w:rFonts w:ascii="Palatino Linotype" w:eastAsiaTheme="minorEastAsia" w:hAnsi="Palatino Linotype" w:cstheme="minorHAnsi"/>
          <w:sz w:val="24"/>
          <w:szCs w:val="24"/>
        </w:rPr>
        <w:t xml:space="preserve">permeates </w:t>
      </w:r>
      <w:r w:rsidR="00AE31C2">
        <w:rPr>
          <w:rFonts w:ascii="Palatino Linotype" w:eastAsiaTheme="minorEastAsia" w:hAnsi="Palatino Linotype" w:cstheme="minorHAnsi"/>
          <w:sz w:val="24"/>
          <w:szCs w:val="24"/>
        </w:rPr>
        <w:t xml:space="preserve">public perception and </w:t>
      </w:r>
      <w:r w:rsidR="009F6AAC" w:rsidRPr="002B775B">
        <w:rPr>
          <w:rFonts w:ascii="Palatino Linotype" w:eastAsiaTheme="minorEastAsia" w:hAnsi="Palatino Linotype" w:cstheme="minorHAnsi"/>
          <w:sz w:val="24"/>
          <w:szCs w:val="24"/>
        </w:rPr>
        <w:t>news reports</w:t>
      </w:r>
      <w:r w:rsidR="007F6FC1" w:rsidRPr="002B775B">
        <w:rPr>
          <w:rFonts w:ascii="Palatino Linotype" w:eastAsiaTheme="minorEastAsia" w:hAnsi="Palatino Linotype" w:cstheme="minorHAnsi"/>
          <w:sz w:val="24"/>
          <w:szCs w:val="24"/>
        </w:rPr>
        <w:t xml:space="preserve">. In the public imagination, </w:t>
      </w:r>
      <w:r w:rsidR="00BB08EE" w:rsidRPr="002B775B">
        <w:rPr>
          <w:rFonts w:ascii="Palatino Linotype" w:eastAsiaTheme="minorEastAsia" w:hAnsi="Palatino Linotype" w:cstheme="minorHAnsi"/>
          <w:sz w:val="24"/>
          <w:szCs w:val="24"/>
        </w:rPr>
        <w:t>the reported</w:t>
      </w:r>
      <w:r w:rsidR="007F6FC1" w:rsidRPr="002B775B">
        <w:rPr>
          <w:rFonts w:ascii="Palatino Linotype" w:eastAsiaTheme="minorEastAsia" w:hAnsi="Palatino Linotype" w:cstheme="minorHAnsi"/>
          <w:sz w:val="24"/>
          <w:szCs w:val="24"/>
        </w:rPr>
        <w:t xml:space="preserve"> falling standards</w:t>
      </w:r>
      <w:r w:rsidR="005C6F56">
        <w:rPr>
          <w:rFonts w:ascii="Palatino Linotype" w:eastAsiaTheme="minorEastAsia" w:hAnsi="Palatino Linotype" w:cstheme="minorHAnsi"/>
          <w:sz w:val="24"/>
          <w:szCs w:val="24"/>
        </w:rPr>
        <w:t>,</w:t>
      </w:r>
      <w:r w:rsidR="007F6FC1" w:rsidRPr="002B775B">
        <w:rPr>
          <w:rFonts w:ascii="Palatino Linotype" w:eastAsiaTheme="minorEastAsia" w:hAnsi="Palatino Linotype" w:cstheme="minorHAnsi"/>
          <w:sz w:val="24"/>
          <w:szCs w:val="24"/>
        </w:rPr>
        <w:t xml:space="preserve"> and low rankings in international league tables</w:t>
      </w:r>
      <w:r w:rsidR="00BB08EE" w:rsidRPr="002B775B">
        <w:rPr>
          <w:rFonts w:ascii="Palatino Linotype" w:eastAsiaTheme="minorEastAsia" w:hAnsi="Palatino Linotype" w:cstheme="minorHAnsi"/>
          <w:sz w:val="24"/>
          <w:szCs w:val="24"/>
        </w:rPr>
        <w:t>,</w:t>
      </w:r>
      <w:r w:rsidR="007F6FC1" w:rsidRPr="002B775B">
        <w:rPr>
          <w:rFonts w:ascii="Palatino Linotype" w:eastAsiaTheme="minorEastAsia" w:hAnsi="Palatino Linotype" w:cstheme="minorHAnsi"/>
          <w:sz w:val="24"/>
          <w:szCs w:val="24"/>
        </w:rPr>
        <w:t xml:space="preserve"> coupled with concerns about non-standard, </w:t>
      </w:r>
      <w:proofErr w:type="gramStart"/>
      <w:r w:rsidR="007F6FC1" w:rsidRPr="002B775B">
        <w:rPr>
          <w:rFonts w:ascii="Palatino Linotype" w:eastAsiaTheme="minorEastAsia" w:hAnsi="Palatino Linotype" w:cstheme="minorHAnsi"/>
          <w:sz w:val="24"/>
          <w:szCs w:val="24"/>
        </w:rPr>
        <w:t>digital</w:t>
      </w:r>
      <w:proofErr w:type="gramEnd"/>
      <w:r w:rsidR="007F6FC1" w:rsidRPr="002B775B">
        <w:rPr>
          <w:rFonts w:ascii="Palatino Linotype" w:eastAsiaTheme="minorEastAsia" w:hAnsi="Palatino Linotype" w:cstheme="minorHAnsi"/>
          <w:sz w:val="24"/>
          <w:szCs w:val="24"/>
        </w:rPr>
        <w:t xml:space="preserve"> or otherwise ‘new’ </w:t>
      </w:r>
      <w:r w:rsidR="00BB08EE" w:rsidRPr="002B775B">
        <w:rPr>
          <w:rFonts w:ascii="Palatino Linotype" w:eastAsiaTheme="minorEastAsia" w:hAnsi="Palatino Linotype" w:cstheme="minorHAnsi"/>
          <w:sz w:val="24"/>
          <w:szCs w:val="24"/>
        </w:rPr>
        <w:t>or multi</w:t>
      </w:r>
      <w:r w:rsidR="007F6FC1" w:rsidRPr="002B775B">
        <w:rPr>
          <w:rFonts w:ascii="Palatino Linotype" w:eastAsiaTheme="minorEastAsia" w:hAnsi="Palatino Linotype" w:cstheme="minorHAnsi"/>
          <w:sz w:val="24"/>
          <w:szCs w:val="24"/>
        </w:rPr>
        <w:t xml:space="preserve">literacies, </w:t>
      </w:r>
      <w:r w:rsidR="00BB08EE" w:rsidRPr="002B775B">
        <w:rPr>
          <w:rFonts w:ascii="Palatino Linotype" w:eastAsiaTheme="minorEastAsia" w:hAnsi="Palatino Linotype" w:cstheme="minorHAnsi"/>
          <w:sz w:val="24"/>
          <w:szCs w:val="24"/>
        </w:rPr>
        <w:t xml:space="preserve">together with economic fears, produce a climate of opinion where many fall back on what they themselves were socialised into: a belief in skills and standards. </w:t>
      </w:r>
      <w:r w:rsidR="00BB08EE" w:rsidRPr="002B775B">
        <w:rPr>
          <w:rFonts w:ascii="Palatino Linotype" w:hAnsi="Palatino Linotype"/>
          <w:sz w:val="24"/>
          <w:szCs w:val="24"/>
        </w:rPr>
        <w:t xml:space="preserve"> </w:t>
      </w:r>
      <w:r w:rsidR="003B76A8">
        <w:rPr>
          <w:rFonts w:ascii="Palatino Linotype" w:hAnsi="Palatino Linotype"/>
          <w:sz w:val="24"/>
          <w:szCs w:val="24"/>
        </w:rPr>
        <w:t>D</w:t>
      </w:r>
      <w:r w:rsidR="00B34FDC">
        <w:rPr>
          <w:rFonts w:ascii="Palatino Linotype" w:hAnsi="Palatino Linotype"/>
          <w:sz w:val="24"/>
          <w:szCs w:val="24"/>
        </w:rPr>
        <w:t>ominant views about research, about what counts as evidence and about ‘evidence</w:t>
      </w:r>
      <w:r w:rsidR="00F81676">
        <w:rPr>
          <w:rFonts w:ascii="Palatino Linotype" w:hAnsi="Palatino Linotype"/>
          <w:sz w:val="24"/>
          <w:szCs w:val="24"/>
        </w:rPr>
        <w:t xml:space="preserve">- based </w:t>
      </w:r>
      <w:r w:rsidR="00B34FDC">
        <w:rPr>
          <w:rFonts w:ascii="Palatino Linotype" w:hAnsi="Palatino Linotype"/>
          <w:sz w:val="24"/>
          <w:szCs w:val="24"/>
        </w:rPr>
        <w:t>prac</w:t>
      </w:r>
      <w:r w:rsidR="00DF3EAA">
        <w:rPr>
          <w:rFonts w:ascii="Palatino Linotype" w:hAnsi="Palatino Linotype"/>
          <w:sz w:val="24"/>
          <w:szCs w:val="24"/>
        </w:rPr>
        <w:t>tice’</w:t>
      </w:r>
      <w:r w:rsidR="005B6793">
        <w:rPr>
          <w:rFonts w:ascii="Palatino Linotype" w:hAnsi="Palatino Linotype"/>
          <w:sz w:val="24"/>
          <w:szCs w:val="24"/>
        </w:rPr>
        <w:t xml:space="preserve">, </w:t>
      </w:r>
      <w:r w:rsidR="00DF3EAA">
        <w:rPr>
          <w:rFonts w:ascii="Palatino Linotype" w:hAnsi="Palatino Linotype"/>
          <w:sz w:val="24"/>
          <w:szCs w:val="24"/>
        </w:rPr>
        <w:t>disseminated via news reports and opinion pieces, further feed s</w:t>
      </w:r>
      <w:r w:rsidR="00BB08EE" w:rsidRPr="002B775B">
        <w:rPr>
          <w:rFonts w:ascii="Palatino Linotype" w:hAnsi="Palatino Linotype"/>
          <w:sz w:val="24"/>
          <w:szCs w:val="24"/>
        </w:rPr>
        <w:t xml:space="preserve">uch </w:t>
      </w:r>
      <w:r w:rsidR="00F4261E" w:rsidRPr="002B775B">
        <w:rPr>
          <w:rFonts w:ascii="Palatino Linotype" w:hAnsi="Palatino Linotype"/>
          <w:sz w:val="24"/>
          <w:szCs w:val="24"/>
        </w:rPr>
        <w:t xml:space="preserve">hegemonic understandings of literacy as </w:t>
      </w:r>
      <w:r w:rsidR="00DF3EAA">
        <w:rPr>
          <w:rFonts w:ascii="Palatino Linotype" w:hAnsi="Palatino Linotype"/>
          <w:sz w:val="24"/>
          <w:szCs w:val="24"/>
        </w:rPr>
        <w:t xml:space="preserve">skill, </w:t>
      </w:r>
      <w:r w:rsidR="00F4261E" w:rsidRPr="002B775B">
        <w:rPr>
          <w:rFonts w:ascii="Palatino Linotype" w:hAnsi="Palatino Linotype"/>
          <w:sz w:val="24"/>
          <w:szCs w:val="24"/>
        </w:rPr>
        <w:t>mak</w:t>
      </w:r>
      <w:r w:rsidR="00F81676">
        <w:rPr>
          <w:rFonts w:ascii="Palatino Linotype" w:hAnsi="Palatino Linotype"/>
          <w:sz w:val="24"/>
          <w:szCs w:val="24"/>
        </w:rPr>
        <w:t>ing</w:t>
      </w:r>
      <w:r w:rsidR="00F4261E" w:rsidRPr="002B775B">
        <w:rPr>
          <w:rFonts w:ascii="Palatino Linotype" w:hAnsi="Palatino Linotype"/>
          <w:sz w:val="24"/>
          <w:szCs w:val="24"/>
        </w:rPr>
        <w:t xml:space="preserve"> acceptance of different views about literacy difficult.</w:t>
      </w:r>
    </w:p>
    <w:p w14:paraId="38929988" w14:textId="62B86E6F" w:rsidR="00806256" w:rsidRDefault="00DF3EAA" w:rsidP="004B1C3E">
      <w:pPr>
        <w:pStyle w:val="NormalWeb"/>
        <w:spacing w:before="200" w:beforeAutospacing="0" w:after="0" w:afterAutospacing="0" w:line="480" w:lineRule="auto"/>
        <w:ind w:firstLine="720"/>
        <w:rPr>
          <w:rFonts w:ascii="Palatino Linotype" w:hAnsi="Palatino Linotype"/>
        </w:rPr>
      </w:pPr>
      <w:r>
        <w:rPr>
          <w:rFonts w:ascii="Palatino Linotype" w:hAnsi="Palatino Linotype"/>
        </w:rPr>
        <w:lastRenderedPageBreak/>
        <w:t>There appears to be l</w:t>
      </w:r>
      <w:r w:rsidR="00BB08EE">
        <w:rPr>
          <w:rFonts w:ascii="Palatino Linotype" w:hAnsi="Palatino Linotype"/>
        </w:rPr>
        <w:t xml:space="preserve">ittle space then for the </w:t>
      </w:r>
      <w:r w:rsidR="000013A1">
        <w:rPr>
          <w:rFonts w:ascii="Palatino Linotype" w:hAnsi="Palatino Linotype"/>
        </w:rPr>
        <w:t>(</w:t>
      </w:r>
      <w:r w:rsidR="00BB08EE">
        <w:rPr>
          <w:rFonts w:ascii="Palatino Linotype" w:hAnsi="Palatino Linotype"/>
        </w:rPr>
        <w:t>New</w:t>
      </w:r>
      <w:r w:rsidR="000013A1">
        <w:rPr>
          <w:rFonts w:ascii="Palatino Linotype" w:hAnsi="Palatino Linotype"/>
        </w:rPr>
        <w:t xml:space="preserve">) </w:t>
      </w:r>
      <w:r w:rsidR="00BB08EE">
        <w:rPr>
          <w:rFonts w:ascii="Palatino Linotype" w:hAnsi="Palatino Linotype"/>
        </w:rPr>
        <w:t xml:space="preserve">Literacy Studies and related ideas to make their way into the public </w:t>
      </w:r>
      <w:r w:rsidR="000749F3">
        <w:rPr>
          <w:rFonts w:ascii="Palatino Linotype" w:hAnsi="Palatino Linotype"/>
        </w:rPr>
        <w:t xml:space="preserve">and politicians’ </w:t>
      </w:r>
      <w:r w:rsidR="00BB08EE">
        <w:rPr>
          <w:rFonts w:ascii="Palatino Linotype" w:hAnsi="Palatino Linotype"/>
        </w:rPr>
        <w:t xml:space="preserve">imagination. There is </w:t>
      </w:r>
      <w:r w:rsidR="00637679">
        <w:rPr>
          <w:rFonts w:ascii="Palatino Linotype" w:hAnsi="Palatino Linotype"/>
        </w:rPr>
        <w:t xml:space="preserve">a final </w:t>
      </w:r>
      <w:r w:rsidR="00B8440E">
        <w:rPr>
          <w:rFonts w:ascii="Palatino Linotype" w:hAnsi="Palatino Linotype"/>
        </w:rPr>
        <w:t xml:space="preserve">element of the debate </w:t>
      </w:r>
      <w:r w:rsidR="000749F3">
        <w:rPr>
          <w:rFonts w:ascii="Palatino Linotype" w:hAnsi="Palatino Linotype"/>
        </w:rPr>
        <w:t xml:space="preserve">where we would </w:t>
      </w:r>
      <w:r>
        <w:rPr>
          <w:rFonts w:ascii="Palatino Linotype" w:hAnsi="Palatino Linotype"/>
        </w:rPr>
        <w:t xml:space="preserve">perhaps </w:t>
      </w:r>
      <w:r w:rsidR="000749F3">
        <w:rPr>
          <w:rFonts w:ascii="Palatino Linotype" w:hAnsi="Palatino Linotype"/>
        </w:rPr>
        <w:t>have hoped to infuse policy thinking with more of our ideas. Th</w:t>
      </w:r>
      <w:r w:rsidR="00B8440E">
        <w:rPr>
          <w:rFonts w:ascii="Palatino Linotype" w:hAnsi="Palatino Linotype"/>
        </w:rPr>
        <w:t xml:space="preserve">is </w:t>
      </w:r>
      <w:r w:rsidR="000749F3">
        <w:rPr>
          <w:rFonts w:ascii="Palatino Linotype" w:hAnsi="Palatino Linotype"/>
        </w:rPr>
        <w:t>is the question of inequalities</w:t>
      </w:r>
      <w:r w:rsidR="00AA66C7">
        <w:rPr>
          <w:rFonts w:ascii="Palatino Linotype" w:hAnsi="Palatino Linotype"/>
        </w:rPr>
        <w:t xml:space="preserve"> and </w:t>
      </w:r>
      <w:r w:rsidR="000749F3">
        <w:rPr>
          <w:rFonts w:ascii="Palatino Linotype" w:hAnsi="Palatino Linotype"/>
        </w:rPr>
        <w:t xml:space="preserve">the need for inclusive literacy pedagogies. With its beliefs in the value of different literacy practices and its </w:t>
      </w:r>
      <w:r w:rsidR="00FF604C">
        <w:rPr>
          <w:rFonts w:ascii="Palatino Linotype" w:hAnsi="Palatino Linotype"/>
        </w:rPr>
        <w:t>pedagogical approaches allow</w:t>
      </w:r>
      <w:r w:rsidR="00BA58D6">
        <w:rPr>
          <w:rFonts w:ascii="Palatino Linotype" w:hAnsi="Palatino Linotype"/>
        </w:rPr>
        <w:t>ing</w:t>
      </w:r>
      <w:r w:rsidR="00FF604C">
        <w:rPr>
          <w:rFonts w:ascii="Palatino Linotype" w:hAnsi="Palatino Linotype"/>
        </w:rPr>
        <w:t xml:space="preserve"> children’s own practices to be brought into the classroom, </w:t>
      </w:r>
      <w:r w:rsidR="00AA66C7">
        <w:rPr>
          <w:rFonts w:ascii="Palatino Linotype" w:hAnsi="Palatino Linotype"/>
        </w:rPr>
        <w:t>socio</w:t>
      </w:r>
      <w:r w:rsidR="000013A1">
        <w:rPr>
          <w:rFonts w:ascii="Palatino Linotype" w:hAnsi="Palatino Linotype"/>
        </w:rPr>
        <w:t>-</w:t>
      </w:r>
      <w:r w:rsidR="00AA66C7">
        <w:rPr>
          <w:rFonts w:ascii="Palatino Linotype" w:hAnsi="Palatino Linotype"/>
        </w:rPr>
        <w:t>cultural views of literacy</w:t>
      </w:r>
      <w:r w:rsidR="00FF604C">
        <w:rPr>
          <w:rFonts w:ascii="Palatino Linotype" w:hAnsi="Palatino Linotype"/>
        </w:rPr>
        <w:t xml:space="preserve">, you </w:t>
      </w:r>
      <w:r w:rsidR="00BA58D6">
        <w:rPr>
          <w:rFonts w:ascii="Palatino Linotype" w:hAnsi="Palatino Linotype"/>
        </w:rPr>
        <w:t>might</w:t>
      </w:r>
      <w:r w:rsidR="00FF604C">
        <w:rPr>
          <w:rFonts w:ascii="Palatino Linotype" w:hAnsi="Palatino Linotype"/>
        </w:rPr>
        <w:t xml:space="preserve"> say, </w:t>
      </w:r>
      <w:r w:rsidR="000639A5">
        <w:rPr>
          <w:rFonts w:ascii="Palatino Linotype" w:hAnsi="Palatino Linotype"/>
        </w:rPr>
        <w:t>ha</w:t>
      </w:r>
      <w:r w:rsidR="00AA66C7">
        <w:rPr>
          <w:rFonts w:ascii="Palatino Linotype" w:hAnsi="Palatino Linotype"/>
        </w:rPr>
        <w:t>ve</w:t>
      </w:r>
      <w:r w:rsidR="000639A5">
        <w:rPr>
          <w:rFonts w:ascii="Palatino Linotype" w:hAnsi="Palatino Linotype"/>
        </w:rPr>
        <w:t xml:space="preserve"> </w:t>
      </w:r>
      <w:r w:rsidR="00FF604C">
        <w:rPr>
          <w:rFonts w:ascii="Palatino Linotype" w:hAnsi="Palatino Linotype"/>
        </w:rPr>
        <w:t xml:space="preserve">much to offer to any education </w:t>
      </w:r>
      <w:r w:rsidR="00645881">
        <w:rPr>
          <w:rFonts w:ascii="Palatino Linotype" w:hAnsi="Palatino Linotype"/>
        </w:rPr>
        <w:t>policymaker</w:t>
      </w:r>
      <w:r w:rsidR="00FF604C">
        <w:rPr>
          <w:rFonts w:ascii="Palatino Linotype" w:hAnsi="Palatino Linotype"/>
        </w:rPr>
        <w:t xml:space="preserve"> concerned about </w:t>
      </w:r>
      <w:r w:rsidR="00B8440E">
        <w:rPr>
          <w:rFonts w:ascii="Palatino Linotype" w:hAnsi="Palatino Linotype"/>
        </w:rPr>
        <w:t xml:space="preserve">educational </w:t>
      </w:r>
      <w:r w:rsidR="00FF604C">
        <w:rPr>
          <w:rFonts w:ascii="Palatino Linotype" w:hAnsi="Palatino Linotype"/>
        </w:rPr>
        <w:t>inequalities. In England</w:t>
      </w:r>
      <w:r w:rsidR="00E219C9">
        <w:rPr>
          <w:rFonts w:ascii="Palatino Linotype" w:hAnsi="Palatino Linotype"/>
        </w:rPr>
        <w:t xml:space="preserve">, </w:t>
      </w:r>
      <w:r w:rsidR="00FF604C">
        <w:rPr>
          <w:rFonts w:ascii="Palatino Linotype" w:hAnsi="Palatino Linotype"/>
        </w:rPr>
        <w:t xml:space="preserve">inequalities </w:t>
      </w:r>
      <w:r w:rsidR="004B2A11">
        <w:rPr>
          <w:rFonts w:ascii="Palatino Linotype" w:hAnsi="Palatino Linotype"/>
        </w:rPr>
        <w:t xml:space="preserve">continue to be reported in </w:t>
      </w:r>
      <w:r w:rsidR="00B00075">
        <w:rPr>
          <w:rFonts w:ascii="Palatino Linotype" w:hAnsi="Palatino Linotype"/>
        </w:rPr>
        <w:t xml:space="preserve">policy reports and in </w:t>
      </w:r>
      <w:r w:rsidR="004B2A11">
        <w:rPr>
          <w:rFonts w:ascii="Palatino Linotype" w:hAnsi="Palatino Linotype"/>
        </w:rPr>
        <w:t xml:space="preserve">the media, as concerns about the impact of the pandemic and, more recently, the </w:t>
      </w:r>
      <w:r w:rsidR="003B76A8">
        <w:rPr>
          <w:rFonts w:ascii="Palatino Linotype" w:hAnsi="Palatino Linotype"/>
        </w:rPr>
        <w:t>cost-of-living</w:t>
      </w:r>
      <w:r w:rsidR="004B2A11">
        <w:rPr>
          <w:rFonts w:ascii="Palatino Linotype" w:hAnsi="Palatino Linotype"/>
        </w:rPr>
        <w:t xml:space="preserve"> crisis, are on many people’s minds</w:t>
      </w:r>
      <w:r w:rsidR="00A07D2D">
        <w:rPr>
          <w:rFonts w:ascii="Palatino Linotype" w:hAnsi="Palatino Linotype"/>
        </w:rPr>
        <w:t xml:space="preserve"> (see H</w:t>
      </w:r>
      <w:r w:rsidR="006B0086">
        <w:rPr>
          <w:rFonts w:ascii="Palatino Linotype" w:hAnsi="Palatino Linotype"/>
        </w:rPr>
        <w:t>o</w:t>
      </w:r>
      <w:r w:rsidR="00A07D2D">
        <w:rPr>
          <w:rFonts w:ascii="Palatino Linotype" w:hAnsi="Palatino Linotype"/>
        </w:rPr>
        <w:t>bbs and Mutebi</w:t>
      </w:r>
      <w:r w:rsidR="005B6793">
        <w:rPr>
          <w:rFonts w:ascii="Palatino Linotype" w:hAnsi="Palatino Linotype"/>
        </w:rPr>
        <w:t>,</w:t>
      </w:r>
      <w:r w:rsidR="00A07D2D">
        <w:rPr>
          <w:rFonts w:ascii="Palatino Linotype" w:hAnsi="Palatino Linotype"/>
        </w:rPr>
        <w:t xml:space="preserve"> 2021)</w:t>
      </w:r>
      <w:r w:rsidR="004B2A11">
        <w:rPr>
          <w:rFonts w:ascii="Palatino Linotype" w:hAnsi="Palatino Linotype"/>
        </w:rPr>
        <w:t xml:space="preserve">. </w:t>
      </w:r>
      <w:r w:rsidR="006B2E98">
        <w:rPr>
          <w:rFonts w:ascii="Palatino Linotype" w:hAnsi="Palatino Linotype"/>
        </w:rPr>
        <w:t xml:space="preserve">This should, we might </w:t>
      </w:r>
      <w:r w:rsidR="00637679">
        <w:rPr>
          <w:rFonts w:ascii="Palatino Linotype" w:hAnsi="Palatino Linotype"/>
        </w:rPr>
        <w:t>believe</w:t>
      </w:r>
      <w:r w:rsidR="006B2E98">
        <w:rPr>
          <w:rFonts w:ascii="Palatino Linotype" w:hAnsi="Palatino Linotype"/>
        </w:rPr>
        <w:t xml:space="preserve">, create space for an infusion of wider ideas about literacy into current thinking. </w:t>
      </w:r>
      <w:r w:rsidR="00080496">
        <w:rPr>
          <w:rFonts w:ascii="Palatino Linotype" w:hAnsi="Palatino Linotype"/>
        </w:rPr>
        <w:t>But po</w:t>
      </w:r>
      <w:r w:rsidR="0078304C">
        <w:rPr>
          <w:rFonts w:ascii="Palatino Linotype" w:hAnsi="Palatino Linotype"/>
        </w:rPr>
        <w:t xml:space="preserve">liticians and the </w:t>
      </w:r>
      <w:r w:rsidR="00A91155">
        <w:rPr>
          <w:rFonts w:ascii="Palatino Linotype" w:hAnsi="Palatino Linotype"/>
        </w:rPr>
        <w:t>media have</w:t>
      </w:r>
      <w:r w:rsidR="00080496">
        <w:rPr>
          <w:rFonts w:ascii="Palatino Linotype" w:hAnsi="Palatino Linotype"/>
        </w:rPr>
        <w:t xml:space="preserve"> </w:t>
      </w:r>
      <w:r w:rsidR="00992CBA">
        <w:rPr>
          <w:rFonts w:ascii="Palatino Linotype" w:eastAsiaTheme="minorEastAsia" w:hAnsi="Palatino Linotype" w:cstheme="minorBidi"/>
          <w:color w:val="000000" w:themeColor="text1"/>
          <w:kern w:val="24"/>
        </w:rPr>
        <w:t>ceased</w:t>
      </w:r>
      <w:r w:rsidR="004B2A11">
        <w:rPr>
          <w:rFonts w:ascii="Palatino Linotype" w:eastAsiaTheme="minorEastAsia" w:hAnsi="Palatino Linotype" w:cstheme="minorBidi"/>
          <w:color w:val="000000" w:themeColor="text1"/>
          <w:kern w:val="24"/>
        </w:rPr>
        <w:t xml:space="preserve"> th</w:t>
      </w:r>
      <w:r w:rsidR="00992CBA">
        <w:rPr>
          <w:rFonts w:ascii="Palatino Linotype" w:eastAsiaTheme="minorEastAsia" w:hAnsi="Palatino Linotype" w:cstheme="minorBidi"/>
          <w:color w:val="000000" w:themeColor="text1"/>
          <w:kern w:val="24"/>
        </w:rPr>
        <w:t xml:space="preserve">e </w:t>
      </w:r>
      <w:r w:rsidR="004B2A11">
        <w:rPr>
          <w:rFonts w:ascii="Palatino Linotype" w:eastAsiaTheme="minorEastAsia" w:hAnsi="Palatino Linotype" w:cstheme="minorBidi"/>
          <w:color w:val="000000" w:themeColor="text1"/>
          <w:kern w:val="24"/>
        </w:rPr>
        <w:t>argument from us</w:t>
      </w:r>
      <w:r w:rsidR="00992CBA">
        <w:rPr>
          <w:rFonts w:ascii="Palatino Linotype" w:eastAsiaTheme="minorEastAsia" w:hAnsi="Palatino Linotype" w:cstheme="minorBidi"/>
          <w:color w:val="000000" w:themeColor="text1"/>
          <w:kern w:val="24"/>
        </w:rPr>
        <w:t>.</w:t>
      </w:r>
      <w:r w:rsidR="00992CBA">
        <w:rPr>
          <w:rFonts w:ascii="Palatino Linotype" w:hAnsi="Palatino Linotype"/>
        </w:rPr>
        <w:t xml:space="preserve"> </w:t>
      </w:r>
      <w:r w:rsidR="00090AE6">
        <w:rPr>
          <w:rFonts w:ascii="Palatino Linotype" w:hAnsi="Palatino Linotype"/>
        </w:rPr>
        <w:t xml:space="preserve">Phonics is claimed to be the ‘solution’ to address the </w:t>
      </w:r>
      <w:r w:rsidR="009F380C">
        <w:rPr>
          <w:rFonts w:ascii="Palatino Linotype" w:hAnsi="Palatino Linotype"/>
        </w:rPr>
        <w:t xml:space="preserve">persistent </w:t>
      </w:r>
      <w:r w:rsidR="00090AE6">
        <w:rPr>
          <w:rFonts w:ascii="Palatino Linotype" w:hAnsi="Palatino Linotype"/>
        </w:rPr>
        <w:t xml:space="preserve">inequalities </w:t>
      </w:r>
      <w:r w:rsidR="009F380C">
        <w:rPr>
          <w:rFonts w:ascii="Palatino Linotype" w:hAnsi="Palatino Linotype"/>
        </w:rPr>
        <w:t xml:space="preserve">in our school system </w:t>
      </w:r>
      <w:r w:rsidR="00090AE6">
        <w:rPr>
          <w:rFonts w:ascii="Palatino Linotype" w:hAnsi="Palatino Linotype"/>
        </w:rPr>
        <w:t>with arguments made about phonics being specifically beneficial to students from non-mainstream backgrounds (socio-economic and language) and those struggling to learn to read</w:t>
      </w:r>
      <w:r w:rsidR="00FF604C">
        <w:rPr>
          <w:rFonts w:ascii="Palatino Linotype" w:hAnsi="Palatino Linotype"/>
        </w:rPr>
        <w:t xml:space="preserve">. Commenting on US media, MacPhee and colleagues </w:t>
      </w:r>
      <w:r w:rsidR="004B2A11">
        <w:rPr>
          <w:rFonts w:ascii="Palatino Linotype" w:hAnsi="Palatino Linotype"/>
        </w:rPr>
        <w:t>explain how the media present ‘</w:t>
      </w:r>
      <w:proofErr w:type="spellStart"/>
      <w:r w:rsidR="004B2A11">
        <w:rPr>
          <w:rFonts w:ascii="Palatino Linotype" w:hAnsi="Palatino Linotype"/>
        </w:rPr>
        <w:t>S</w:t>
      </w:r>
      <w:r w:rsidR="00EB1FD9">
        <w:rPr>
          <w:rFonts w:ascii="Palatino Linotype" w:hAnsi="Palatino Linotype"/>
        </w:rPr>
        <w:t>o</w:t>
      </w:r>
      <w:r w:rsidR="004B2A11">
        <w:rPr>
          <w:rFonts w:ascii="Palatino Linotype" w:hAnsi="Palatino Linotype"/>
        </w:rPr>
        <w:t>R</w:t>
      </w:r>
      <w:proofErr w:type="spellEnd"/>
      <w:r w:rsidR="004B2A11">
        <w:rPr>
          <w:rFonts w:ascii="Palatino Linotype" w:hAnsi="Palatino Linotype"/>
        </w:rPr>
        <w:t xml:space="preserve"> advocates as hero</w:t>
      </w:r>
      <w:r w:rsidR="00992CBA">
        <w:rPr>
          <w:rFonts w:ascii="Palatino Linotype" w:hAnsi="Palatino Linotype"/>
        </w:rPr>
        <w:t>e</w:t>
      </w:r>
      <w:r w:rsidR="004B2A11">
        <w:rPr>
          <w:rFonts w:ascii="Palatino Linotype" w:hAnsi="Palatino Linotype"/>
        </w:rPr>
        <w:t>s fighting for students living in poverty’ (</w:t>
      </w:r>
      <w:r w:rsidR="00A617FF">
        <w:rPr>
          <w:rFonts w:ascii="Palatino Linotype" w:hAnsi="Palatino Linotype"/>
        </w:rPr>
        <w:t xml:space="preserve">McPhee et al. </w:t>
      </w:r>
      <w:r w:rsidR="003D1786">
        <w:rPr>
          <w:rFonts w:ascii="Palatino Linotype" w:hAnsi="Palatino Linotype"/>
        </w:rPr>
        <w:t xml:space="preserve">2022, p. </w:t>
      </w:r>
      <w:r w:rsidR="004B2A11">
        <w:rPr>
          <w:rFonts w:ascii="Palatino Linotype" w:hAnsi="Palatino Linotype"/>
        </w:rPr>
        <w:t xml:space="preserve">150). In the English press, </w:t>
      </w:r>
      <w:r w:rsidR="003D1786">
        <w:rPr>
          <w:rFonts w:ascii="Palatino Linotype" w:hAnsi="Palatino Linotype"/>
        </w:rPr>
        <w:t>systematic synthetic phonics</w:t>
      </w:r>
      <w:r w:rsidR="002D521A">
        <w:rPr>
          <w:rFonts w:ascii="Palatino Linotype" w:hAnsi="Palatino Linotype"/>
        </w:rPr>
        <w:t xml:space="preserve"> </w:t>
      </w:r>
      <w:r w:rsidR="006A6524">
        <w:rPr>
          <w:rFonts w:ascii="Palatino Linotype" w:hAnsi="Palatino Linotype"/>
        </w:rPr>
        <w:t xml:space="preserve">is acclaimed for its </w:t>
      </w:r>
      <w:r w:rsidR="00556A87">
        <w:rPr>
          <w:rFonts w:ascii="Palatino Linotype" w:hAnsi="Palatino Linotype"/>
        </w:rPr>
        <w:t>success in supporting children from non-privileged backgrounds</w:t>
      </w:r>
      <w:r w:rsidR="00380C94">
        <w:rPr>
          <w:rFonts w:ascii="Palatino Linotype" w:hAnsi="Palatino Linotype"/>
        </w:rPr>
        <w:t xml:space="preserve"> </w:t>
      </w:r>
      <w:r w:rsidR="00380C94" w:rsidRPr="008462DE">
        <w:rPr>
          <w:rFonts w:ascii="Palatino Linotype" w:hAnsi="Palatino Linotype"/>
        </w:rPr>
        <w:t xml:space="preserve">(see </w:t>
      </w:r>
      <w:r w:rsidR="009E472A">
        <w:rPr>
          <w:rFonts w:ascii="Palatino Linotype" w:hAnsi="Palatino Linotype"/>
        </w:rPr>
        <w:t xml:space="preserve">for example </w:t>
      </w:r>
      <w:proofErr w:type="spellStart"/>
      <w:r w:rsidR="008462DE" w:rsidRPr="008462DE">
        <w:rPr>
          <w:rFonts w:ascii="Palatino Linotype" w:hAnsi="Palatino Linotype"/>
        </w:rPr>
        <w:t>Mc</w:t>
      </w:r>
      <w:r w:rsidR="009E472A">
        <w:rPr>
          <w:rFonts w:ascii="Palatino Linotype" w:hAnsi="Palatino Linotype"/>
        </w:rPr>
        <w:t>L</w:t>
      </w:r>
      <w:r w:rsidR="008462DE" w:rsidRPr="008462DE">
        <w:rPr>
          <w:rFonts w:ascii="Palatino Linotype" w:hAnsi="Palatino Linotype"/>
        </w:rPr>
        <w:t>elland</w:t>
      </w:r>
      <w:proofErr w:type="spellEnd"/>
      <w:r w:rsidR="008462DE" w:rsidRPr="008462DE">
        <w:rPr>
          <w:rFonts w:ascii="Palatino Linotype" w:hAnsi="Palatino Linotype"/>
        </w:rPr>
        <w:t>, 2016</w:t>
      </w:r>
      <w:r w:rsidR="00380C94" w:rsidRPr="008462DE">
        <w:rPr>
          <w:rFonts w:ascii="Palatino Linotype" w:hAnsi="Palatino Linotype"/>
        </w:rPr>
        <w:t>)</w:t>
      </w:r>
      <w:r w:rsidR="004B2A11" w:rsidRPr="008462DE">
        <w:rPr>
          <w:rFonts w:ascii="Palatino Linotype" w:hAnsi="Palatino Linotype"/>
        </w:rPr>
        <w:t>.</w:t>
      </w:r>
      <w:r w:rsidR="004B2A11">
        <w:rPr>
          <w:rFonts w:ascii="Palatino Linotype" w:hAnsi="Palatino Linotype"/>
        </w:rPr>
        <w:t xml:space="preserve"> </w:t>
      </w:r>
      <w:r w:rsidR="00C13E8D">
        <w:rPr>
          <w:rFonts w:ascii="Palatino Linotype" w:hAnsi="Palatino Linotype"/>
        </w:rPr>
        <w:t xml:space="preserve">In this context, attempts </w:t>
      </w:r>
      <w:r w:rsidR="00146680">
        <w:rPr>
          <w:rFonts w:ascii="Palatino Linotype" w:hAnsi="Palatino Linotype"/>
        </w:rPr>
        <w:t xml:space="preserve">to examine </w:t>
      </w:r>
      <w:r w:rsidR="00C13E8D">
        <w:rPr>
          <w:rFonts w:ascii="Palatino Linotype" w:hAnsi="Palatino Linotype"/>
        </w:rPr>
        <w:t xml:space="preserve">the ‘crisis’ </w:t>
      </w:r>
      <w:r w:rsidR="00146680">
        <w:rPr>
          <w:rFonts w:ascii="Palatino Linotype" w:hAnsi="Palatino Linotype"/>
        </w:rPr>
        <w:t>and what might cause it more critically,</w:t>
      </w:r>
      <w:r w:rsidR="0021599E">
        <w:rPr>
          <w:rFonts w:ascii="Palatino Linotype" w:hAnsi="Palatino Linotype"/>
        </w:rPr>
        <w:t xml:space="preserve"> </w:t>
      </w:r>
      <w:r w:rsidR="00F079A5">
        <w:rPr>
          <w:rFonts w:ascii="Palatino Linotype" w:hAnsi="Palatino Linotype"/>
        </w:rPr>
        <w:t>where</w:t>
      </w:r>
      <w:r w:rsidR="0021599E">
        <w:rPr>
          <w:rFonts w:ascii="Palatino Linotype" w:hAnsi="Palatino Linotype"/>
        </w:rPr>
        <w:t xml:space="preserve"> </w:t>
      </w:r>
      <w:r w:rsidR="00F079A5">
        <w:rPr>
          <w:rFonts w:ascii="Palatino Linotype" w:hAnsi="Palatino Linotype"/>
        </w:rPr>
        <w:lastRenderedPageBreak/>
        <w:t>‘</w:t>
      </w:r>
      <w:r w:rsidR="0021599E">
        <w:rPr>
          <w:rFonts w:ascii="Palatino Linotype" w:hAnsi="Palatino Linotype"/>
        </w:rPr>
        <w:t>bigger problems than pedagogy</w:t>
      </w:r>
      <w:r w:rsidR="00F079A5">
        <w:rPr>
          <w:rFonts w:ascii="Palatino Linotype" w:hAnsi="Palatino Linotype"/>
        </w:rPr>
        <w:t>’</w:t>
      </w:r>
      <w:r w:rsidR="0021599E">
        <w:rPr>
          <w:rFonts w:ascii="Palatino Linotype" w:hAnsi="Palatino Linotype"/>
        </w:rPr>
        <w:t xml:space="preserve"> (Duran and </w:t>
      </w:r>
      <w:proofErr w:type="spellStart"/>
      <w:r w:rsidR="0021599E">
        <w:rPr>
          <w:rFonts w:ascii="Palatino Linotype" w:hAnsi="Palatino Linotype"/>
        </w:rPr>
        <w:t>Hikida</w:t>
      </w:r>
      <w:proofErr w:type="spellEnd"/>
      <w:r w:rsidR="005B6793">
        <w:rPr>
          <w:rFonts w:ascii="Palatino Linotype" w:hAnsi="Palatino Linotype"/>
        </w:rPr>
        <w:t>,</w:t>
      </w:r>
      <w:r w:rsidR="0021599E">
        <w:rPr>
          <w:rFonts w:ascii="Palatino Linotype" w:hAnsi="Palatino Linotype"/>
        </w:rPr>
        <w:t xml:space="preserve"> </w:t>
      </w:r>
      <w:r w:rsidR="00F079A5">
        <w:rPr>
          <w:rFonts w:ascii="Palatino Linotype" w:hAnsi="Palatino Linotype"/>
        </w:rPr>
        <w:t>2021</w:t>
      </w:r>
      <w:r w:rsidR="005B6793">
        <w:rPr>
          <w:rFonts w:ascii="Palatino Linotype" w:hAnsi="Palatino Linotype"/>
        </w:rPr>
        <w:t xml:space="preserve">, p.16; </w:t>
      </w:r>
      <w:r w:rsidR="00F079A5">
        <w:rPr>
          <w:rFonts w:ascii="Palatino Linotype" w:hAnsi="Palatino Linotype"/>
        </w:rPr>
        <w:t>see also Gee</w:t>
      </w:r>
      <w:r w:rsidR="005B6793">
        <w:rPr>
          <w:rFonts w:ascii="Palatino Linotype" w:hAnsi="Palatino Linotype"/>
        </w:rPr>
        <w:t xml:space="preserve">, </w:t>
      </w:r>
      <w:r w:rsidR="00F079A5">
        <w:rPr>
          <w:rFonts w:ascii="Palatino Linotype" w:hAnsi="Palatino Linotype"/>
        </w:rPr>
        <w:t>2012</w:t>
      </w:r>
      <w:r w:rsidR="00FB5DAA">
        <w:rPr>
          <w:rFonts w:ascii="Palatino Linotype" w:hAnsi="Palatino Linotype"/>
        </w:rPr>
        <w:t xml:space="preserve">, </w:t>
      </w:r>
      <w:r w:rsidR="003C5A62">
        <w:rPr>
          <w:rFonts w:ascii="Palatino Linotype" w:hAnsi="Palatino Linotype"/>
        </w:rPr>
        <w:t>Compton-Lily et al. 2020</w:t>
      </w:r>
      <w:r w:rsidR="00F079A5">
        <w:rPr>
          <w:rFonts w:ascii="Palatino Linotype" w:hAnsi="Palatino Linotype"/>
        </w:rPr>
        <w:t>) would be</w:t>
      </w:r>
      <w:r w:rsidR="00EB1FD9">
        <w:rPr>
          <w:rFonts w:ascii="Palatino Linotype" w:hAnsi="Palatino Linotype"/>
        </w:rPr>
        <w:t xml:space="preserve"> acknowledged</w:t>
      </w:r>
      <w:r w:rsidR="00274F83">
        <w:rPr>
          <w:rFonts w:ascii="Palatino Linotype" w:hAnsi="Palatino Linotype"/>
        </w:rPr>
        <w:t xml:space="preserve"> and diverse approaches be called for </w:t>
      </w:r>
      <w:r w:rsidR="00467685">
        <w:rPr>
          <w:rFonts w:ascii="Palatino Linotype" w:hAnsi="Palatino Linotype"/>
        </w:rPr>
        <w:t>are easily</w:t>
      </w:r>
      <w:r w:rsidR="00F079A5">
        <w:rPr>
          <w:rFonts w:ascii="Palatino Linotype" w:hAnsi="Palatino Linotype"/>
        </w:rPr>
        <w:t xml:space="preserve"> ignored.</w:t>
      </w:r>
    </w:p>
    <w:p w14:paraId="612AB606" w14:textId="4A7B3021" w:rsidR="000A11B0" w:rsidRDefault="000A11B0" w:rsidP="004B1C3E">
      <w:pPr>
        <w:spacing w:before="100" w:beforeAutospacing="1" w:after="100" w:afterAutospacing="1" w:line="480" w:lineRule="auto"/>
        <w:jc w:val="center"/>
        <w:rPr>
          <w:rFonts w:ascii="Palatino Linotype" w:hAnsi="Palatino Linotype"/>
          <w:b/>
          <w:bCs/>
          <w:sz w:val="24"/>
          <w:szCs w:val="24"/>
        </w:rPr>
      </w:pPr>
      <w:r>
        <w:rPr>
          <w:rFonts w:ascii="Palatino Linotype" w:hAnsi="Palatino Linotype"/>
          <w:b/>
          <w:bCs/>
          <w:sz w:val="24"/>
          <w:szCs w:val="24"/>
        </w:rPr>
        <w:t xml:space="preserve">Discussion: </w:t>
      </w:r>
      <w:r w:rsidR="001610A2">
        <w:rPr>
          <w:rFonts w:ascii="Palatino Linotype" w:hAnsi="Palatino Linotype"/>
          <w:b/>
          <w:bCs/>
          <w:sz w:val="24"/>
          <w:szCs w:val="24"/>
        </w:rPr>
        <w:t>W</w:t>
      </w:r>
      <w:r>
        <w:rPr>
          <w:rFonts w:ascii="Palatino Linotype" w:hAnsi="Palatino Linotype"/>
          <w:b/>
          <w:bCs/>
          <w:sz w:val="24"/>
          <w:szCs w:val="24"/>
        </w:rPr>
        <w:t>here to go?</w:t>
      </w:r>
    </w:p>
    <w:p w14:paraId="185A6B3C" w14:textId="5A655720" w:rsidR="00992CBA" w:rsidRDefault="00992CBA"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In th</w:t>
      </w:r>
      <w:r w:rsidR="00E3298C">
        <w:rPr>
          <w:rFonts w:ascii="Palatino Linotype" w:hAnsi="Palatino Linotype"/>
          <w:sz w:val="24"/>
          <w:szCs w:val="24"/>
        </w:rPr>
        <w:t>is paper</w:t>
      </w:r>
      <w:r>
        <w:rPr>
          <w:rFonts w:ascii="Palatino Linotype" w:hAnsi="Palatino Linotype"/>
          <w:sz w:val="24"/>
          <w:szCs w:val="24"/>
        </w:rPr>
        <w:t>, I</w:t>
      </w:r>
      <w:r w:rsidR="00AA0360">
        <w:rPr>
          <w:rFonts w:ascii="Palatino Linotype" w:hAnsi="Palatino Linotype"/>
          <w:sz w:val="24"/>
          <w:szCs w:val="24"/>
        </w:rPr>
        <w:t xml:space="preserve"> have </w:t>
      </w:r>
      <w:r w:rsidR="00FA3C48">
        <w:rPr>
          <w:rFonts w:ascii="Palatino Linotype" w:hAnsi="Palatino Linotype"/>
          <w:sz w:val="24"/>
          <w:szCs w:val="24"/>
        </w:rPr>
        <w:t>discussed some of the</w:t>
      </w:r>
      <w:r>
        <w:rPr>
          <w:rFonts w:ascii="Palatino Linotype" w:hAnsi="Palatino Linotype"/>
          <w:sz w:val="24"/>
          <w:szCs w:val="24"/>
        </w:rPr>
        <w:t xml:space="preserve"> conditions or factors that, in my view, help us understand the </w:t>
      </w:r>
      <w:r w:rsidR="00E3298C">
        <w:rPr>
          <w:rFonts w:ascii="Palatino Linotype" w:hAnsi="Palatino Linotype"/>
          <w:sz w:val="24"/>
          <w:szCs w:val="24"/>
        </w:rPr>
        <w:t xml:space="preserve">(New) </w:t>
      </w:r>
      <w:r w:rsidR="00E25B94">
        <w:rPr>
          <w:rFonts w:ascii="Palatino Linotype" w:hAnsi="Palatino Linotype"/>
          <w:sz w:val="24"/>
          <w:szCs w:val="24"/>
        </w:rPr>
        <w:t>L</w:t>
      </w:r>
      <w:r w:rsidR="00E3298C">
        <w:rPr>
          <w:rFonts w:ascii="Palatino Linotype" w:hAnsi="Palatino Linotype"/>
          <w:sz w:val="24"/>
          <w:szCs w:val="24"/>
        </w:rPr>
        <w:t xml:space="preserve">iteracy </w:t>
      </w:r>
      <w:r w:rsidR="00E25B94">
        <w:rPr>
          <w:rFonts w:ascii="Palatino Linotype" w:hAnsi="Palatino Linotype"/>
          <w:sz w:val="24"/>
          <w:szCs w:val="24"/>
        </w:rPr>
        <w:t>S</w:t>
      </w:r>
      <w:r w:rsidR="00E3298C">
        <w:rPr>
          <w:rFonts w:ascii="Palatino Linotype" w:hAnsi="Palatino Linotype"/>
          <w:sz w:val="24"/>
          <w:szCs w:val="24"/>
        </w:rPr>
        <w:t>tudies</w:t>
      </w:r>
      <w:r w:rsidR="00E5434D">
        <w:rPr>
          <w:rFonts w:ascii="Palatino Linotype" w:hAnsi="Palatino Linotype"/>
          <w:sz w:val="24"/>
          <w:szCs w:val="24"/>
        </w:rPr>
        <w:t>’</w:t>
      </w:r>
      <w:r>
        <w:rPr>
          <w:rFonts w:ascii="Palatino Linotype" w:hAnsi="Palatino Linotype"/>
          <w:sz w:val="24"/>
          <w:szCs w:val="24"/>
        </w:rPr>
        <w:t xml:space="preserve"> limited influence on policy. Taking as my example literacy policy in England, I have shown how policy developments, research contexts and the media’s role have, together, created an environment where scope for extended views of literacy and related approaches to teaching, are marginalised and have little traction. </w:t>
      </w:r>
      <w:r w:rsidR="00CB1202">
        <w:rPr>
          <w:rFonts w:ascii="Palatino Linotype" w:hAnsi="Palatino Linotype"/>
          <w:sz w:val="24"/>
          <w:szCs w:val="24"/>
        </w:rPr>
        <w:t>There is no doubt that m</w:t>
      </w:r>
      <w:r w:rsidR="006B2E98">
        <w:rPr>
          <w:rFonts w:ascii="Palatino Linotype" w:hAnsi="Palatino Linotype"/>
          <w:sz w:val="24"/>
          <w:szCs w:val="24"/>
        </w:rPr>
        <w:t xml:space="preserve">y ideas, </w:t>
      </w:r>
      <w:r w:rsidR="00CB1202">
        <w:rPr>
          <w:rFonts w:ascii="Palatino Linotype" w:hAnsi="Palatino Linotype"/>
          <w:sz w:val="24"/>
          <w:szCs w:val="24"/>
        </w:rPr>
        <w:t>framed as they are by</w:t>
      </w:r>
      <w:r w:rsidR="006B2E98">
        <w:rPr>
          <w:rFonts w:ascii="Palatino Linotype" w:hAnsi="Palatino Linotype"/>
          <w:sz w:val="24"/>
          <w:szCs w:val="24"/>
        </w:rPr>
        <w:t xml:space="preserve"> my background, </w:t>
      </w:r>
      <w:r w:rsidR="00CB1202">
        <w:rPr>
          <w:rFonts w:ascii="Palatino Linotype" w:hAnsi="Palatino Linotype"/>
          <w:sz w:val="24"/>
          <w:szCs w:val="24"/>
        </w:rPr>
        <w:t>my preoccupations</w:t>
      </w:r>
      <w:r w:rsidR="00103443">
        <w:rPr>
          <w:rFonts w:ascii="Palatino Linotype" w:hAnsi="Palatino Linotype"/>
          <w:sz w:val="24"/>
          <w:szCs w:val="24"/>
        </w:rPr>
        <w:t>,</w:t>
      </w:r>
      <w:r w:rsidR="00CB1202">
        <w:rPr>
          <w:rFonts w:ascii="Palatino Linotype" w:hAnsi="Palatino Linotype"/>
          <w:sz w:val="24"/>
          <w:szCs w:val="24"/>
        </w:rPr>
        <w:t xml:space="preserve"> and my knowledge (including what knowledge about the field I have) </w:t>
      </w:r>
      <w:r w:rsidR="00637679">
        <w:rPr>
          <w:rFonts w:ascii="Palatino Linotype" w:hAnsi="Palatino Linotype"/>
          <w:sz w:val="24"/>
          <w:szCs w:val="24"/>
        </w:rPr>
        <w:t xml:space="preserve">are </w:t>
      </w:r>
      <w:r w:rsidR="00CB1202">
        <w:rPr>
          <w:rFonts w:ascii="Palatino Linotype" w:hAnsi="Palatino Linotype"/>
          <w:sz w:val="24"/>
          <w:szCs w:val="24"/>
        </w:rPr>
        <w:t>limited</w:t>
      </w:r>
      <w:r w:rsidR="006B2E98">
        <w:rPr>
          <w:rFonts w:ascii="Palatino Linotype" w:hAnsi="Palatino Linotype"/>
          <w:sz w:val="24"/>
          <w:szCs w:val="24"/>
        </w:rPr>
        <w:t xml:space="preserve">. My comments in this paper are deliberately tentative and offered </w:t>
      </w:r>
      <w:r w:rsidR="00CB1202">
        <w:rPr>
          <w:rFonts w:ascii="Palatino Linotype" w:hAnsi="Palatino Linotype"/>
          <w:sz w:val="24"/>
          <w:szCs w:val="24"/>
        </w:rPr>
        <w:t>to initiate</w:t>
      </w:r>
      <w:r w:rsidR="006B2E98">
        <w:rPr>
          <w:rFonts w:ascii="Palatino Linotype" w:hAnsi="Palatino Linotype"/>
          <w:sz w:val="24"/>
          <w:szCs w:val="24"/>
        </w:rPr>
        <w:t xml:space="preserve"> debate. </w:t>
      </w:r>
      <w:r w:rsidR="00CB1202">
        <w:rPr>
          <w:rFonts w:ascii="Palatino Linotype" w:hAnsi="Palatino Linotype"/>
          <w:sz w:val="24"/>
          <w:szCs w:val="24"/>
        </w:rPr>
        <w:t>I am aware, for example, that in looking at the media I have focused</w:t>
      </w:r>
      <w:r w:rsidR="00E1733A">
        <w:rPr>
          <w:rFonts w:ascii="Palatino Linotype" w:hAnsi="Palatino Linotype"/>
          <w:sz w:val="24"/>
          <w:szCs w:val="24"/>
        </w:rPr>
        <w:t xml:space="preserve"> </w:t>
      </w:r>
      <w:r w:rsidR="00637679">
        <w:rPr>
          <w:rFonts w:ascii="Palatino Linotype" w:hAnsi="Palatino Linotype"/>
          <w:sz w:val="24"/>
          <w:szCs w:val="24"/>
        </w:rPr>
        <w:t xml:space="preserve">on </w:t>
      </w:r>
      <w:r>
        <w:rPr>
          <w:rFonts w:ascii="Palatino Linotype" w:hAnsi="Palatino Linotype"/>
          <w:sz w:val="24"/>
          <w:szCs w:val="24"/>
        </w:rPr>
        <w:t xml:space="preserve">traditional news </w:t>
      </w:r>
      <w:r w:rsidR="00637679">
        <w:rPr>
          <w:rFonts w:ascii="Palatino Linotype" w:hAnsi="Palatino Linotype"/>
          <w:sz w:val="24"/>
          <w:szCs w:val="24"/>
        </w:rPr>
        <w:t>channels</w:t>
      </w:r>
      <w:r w:rsidR="003E26FD">
        <w:rPr>
          <w:rFonts w:ascii="Palatino Linotype" w:hAnsi="Palatino Linotype"/>
          <w:sz w:val="24"/>
          <w:szCs w:val="24"/>
        </w:rPr>
        <w:t xml:space="preserve">, </w:t>
      </w:r>
      <w:r w:rsidR="00637679">
        <w:rPr>
          <w:rFonts w:ascii="Palatino Linotype" w:hAnsi="Palatino Linotype"/>
          <w:sz w:val="24"/>
          <w:szCs w:val="24"/>
        </w:rPr>
        <w:t>leaving</w:t>
      </w:r>
      <w:r w:rsidR="003E26FD">
        <w:rPr>
          <w:rFonts w:ascii="Palatino Linotype" w:hAnsi="Palatino Linotype"/>
          <w:sz w:val="24"/>
          <w:szCs w:val="24"/>
        </w:rPr>
        <w:t xml:space="preserve"> aside social media, which </w:t>
      </w:r>
      <w:r w:rsidR="00CD412C">
        <w:rPr>
          <w:rFonts w:ascii="Palatino Linotype" w:hAnsi="Palatino Linotype"/>
          <w:sz w:val="24"/>
          <w:szCs w:val="24"/>
        </w:rPr>
        <w:t>as Burnett et al. (2022) have shown</w:t>
      </w:r>
      <w:r w:rsidR="00C938F3">
        <w:rPr>
          <w:rFonts w:ascii="Palatino Linotype" w:hAnsi="Palatino Linotype"/>
          <w:sz w:val="24"/>
          <w:szCs w:val="24"/>
        </w:rPr>
        <w:t xml:space="preserve">, </w:t>
      </w:r>
      <w:r w:rsidR="003E48A4">
        <w:rPr>
          <w:rFonts w:ascii="Palatino Linotype" w:hAnsi="Palatino Linotype"/>
          <w:sz w:val="24"/>
          <w:szCs w:val="24"/>
        </w:rPr>
        <w:t xml:space="preserve">are an </w:t>
      </w:r>
      <w:r w:rsidR="00C938F3">
        <w:rPr>
          <w:rFonts w:ascii="Palatino Linotype" w:hAnsi="Palatino Linotype"/>
          <w:sz w:val="24"/>
          <w:szCs w:val="24"/>
        </w:rPr>
        <w:t xml:space="preserve">important </w:t>
      </w:r>
      <w:r w:rsidR="003E48A4">
        <w:rPr>
          <w:rFonts w:ascii="Palatino Linotype" w:hAnsi="Palatino Linotype"/>
          <w:sz w:val="24"/>
          <w:szCs w:val="24"/>
        </w:rPr>
        <w:t>factor</w:t>
      </w:r>
      <w:r w:rsidR="00C938F3">
        <w:rPr>
          <w:rFonts w:ascii="Palatino Linotype" w:hAnsi="Palatino Linotype"/>
          <w:sz w:val="24"/>
          <w:szCs w:val="24"/>
        </w:rPr>
        <w:t xml:space="preserve"> in t</w:t>
      </w:r>
      <w:r w:rsidR="00FC5D2E">
        <w:rPr>
          <w:rFonts w:ascii="Palatino Linotype" w:hAnsi="Palatino Linotype"/>
          <w:sz w:val="24"/>
          <w:szCs w:val="24"/>
        </w:rPr>
        <w:t>he relationship between research and practice, with policy not being far</w:t>
      </w:r>
      <w:r w:rsidR="00D43233">
        <w:rPr>
          <w:rFonts w:ascii="Palatino Linotype" w:hAnsi="Palatino Linotype"/>
          <w:sz w:val="24"/>
          <w:szCs w:val="24"/>
        </w:rPr>
        <w:t xml:space="preserve"> away</w:t>
      </w:r>
      <w:r>
        <w:rPr>
          <w:rFonts w:ascii="Palatino Linotype" w:hAnsi="Palatino Linotype"/>
          <w:sz w:val="24"/>
          <w:szCs w:val="24"/>
        </w:rPr>
        <w:t xml:space="preserve">. </w:t>
      </w:r>
    </w:p>
    <w:p w14:paraId="18BD44CF" w14:textId="30AAA67E" w:rsidR="00DE68C5" w:rsidRDefault="00F43668"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Given the policy</w:t>
      </w:r>
      <w:r w:rsidR="003B67A6">
        <w:rPr>
          <w:rFonts w:ascii="Palatino Linotype" w:hAnsi="Palatino Linotype"/>
          <w:sz w:val="24"/>
          <w:szCs w:val="24"/>
        </w:rPr>
        <w:t xml:space="preserve">, </w:t>
      </w:r>
      <w:r>
        <w:rPr>
          <w:rFonts w:ascii="Palatino Linotype" w:hAnsi="Palatino Linotype"/>
          <w:sz w:val="24"/>
          <w:szCs w:val="24"/>
        </w:rPr>
        <w:t>research</w:t>
      </w:r>
      <w:r w:rsidR="001758BC">
        <w:rPr>
          <w:rFonts w:ascii="Palatino Linotype" w:hAnsi="Palatino Linotype"/>
          <w:sz w:val="24"/>
          <w:szCs w:val="24"/>
        </w:rPr>
        <w:t>,</w:t>
      </w:r>
      <w:r>
        <w:rPr>
          <w:rFonts w:ascii="Palatino Linotype" w:hAnsi="Palatino Linotype"/>
          <w:sz w:val="24"/>
          <w:szCs w:val="24"/>
        </w:rPr>
        <w:t xml:space="preserve"> </w:t>
      </w:r>
      <w:r w:rsidR="003B67A6">
        <w:rPr>
          <w:rFonts w:ascii="Palatino Linotype" w:hAnsi="Palatino Linotype"/>
          <w:sz w:val="24"/>
          <w:szCs w:val="24"/>
        </w:rPr>
        <w:t xml:space="preserve">and media </w:t>
      </w:r>
      <w:r>
        <w:rPr>
          <w:rFonts w:ascii="Palatino Linotype" w:hAnsi="Palatino Linotype"/>
          <w:sz w:val="24"/>
          <w:szCs w:val="24"/>
        </w:rPr>
        <w:t xml:space="preserve">environment I have presented above, </w:t>
      </w:r>
      <w:r w:rsidR="002E1993">
        <w:rPr>
          <w:rFonts w:ascii="Palatino Linotype" w:hAnsi="Palatino Linotype"/>
          <w:sz w:val="24"/>
          <w:szCs w:val="24"/>
        </w:rPr>
        <w:t xml:space="preserve">it is reasonable to ask if </w:t>
      </w:r>
      <w:r w:rsidR="00402B64">
        <w:rPr>
          <w:rFonts w:ascii="Palatino Linotype" w:hAnsi="Palatino Linotype"/>
          <w:sz w:val="24"/>
          <w:szCs w:val="24"/>
        </w:rPr>
        <w:t>socio</w:t>
      </w:r>
      <w:r w:rsidR="00E5434D">
        <w:rPr>
          <w:rFonts w:ascii="Palatino Linotype" w:hAnsi="Palatino Linotype"/>
          <w:sz w:val="24"/>
          <w:szCs w:val="24"/>
        </w:rPr>
        <w:t>-</w:t>
      </w:r>
      <w:r w:rsidR="00402B64">
        <w:rPr>
          <w:rFonts w:ascii="Palatino Linotype" w:hAnsi="Palatino Linotype"/>
          <w:sz w:val="24"/>
          <w:szCs w:val="24"/>
        </w:rPr>
        <w:t xml:space="preserve">cultural and practice-based research on literacy </w:t>
      </w:r>
      <w:r w:rsidR="00277768">
        <w:rPr>
          <w:rFonts w:ascii="Palatino Linotype" w:hAnsi="Palatino Linotype"/>
          <w:sz w:val="24"/>
          <w:szCs w:val="24"/>
        </w:rPr>
        <w:t xml:space="preserve">ever </w:t>
      </w:r>
      <w:r w:rsidR="001758BC">
        <w:rPr>
          <w:rFonts w:ascii="Palatino Linotype" w:hAnsi="Palatino Linotype"/>
          <w:sz w:val="24"/>
          <w:szCs w:val="24"/>
        </w:rPr>
        <w:t xml:space="preserve">stood </w:t>
      </w:r>
      <w:r w:rsidR="005B7A24">
        <w:rPr>
          <w:rFonts w:ascii="Palatino Linotype" w:hAnsi="Palatino Linotype"/>
          <w:sz w:val="24"/>
          <w:szCs w:val="24"/>
        </w:rPr>
        <w:t xml:space="preserve">a chance </w:t>
      </w:r>
      <w:r w:rsidR="002E1993">
        <w:rPr>
          <w:rFonts w:ascii="Palatino Linotype" w:hAnsi="Palatino Linotype"/>
          <w:sz w:val="24"/>
          <w:szCs w:val="24"/>
        </w:rPr>
        <w:t xml:space="preserve">to get listened to by </w:t>
      </w:r>
      <w:r w:rsidR="00992505">
        <w:rPr>
          <w:rFonts w:ascii="Palatino Linotype" w:hAnsi="Palatino Linotype"/>
          <w:sz w:val="24"/>
          <w:szCs w:val="24"/>
        </w:rPr>
        <w:t xml:space="preserve">the </w:t>
      </w:r>
      <w:r w:rsidR="002E1993">
        <w:rPr>
          <w:rFonts w:ascii="Palatino Linotype" w:hAnsi="Palatino Linotype"/>
          <w:sz w:val="24"/>
          <w:szCs w:val="24"/>
        </w:rPr>
        <w:t xml:space="preserve">government. </w:t>
      </w:r>
      <w:r w:rsidR="00FF41F0">
        <w:rPr>
          <w:rFonts w:ascii="Palatino Linotype" w:hAnsi="Palatino Linotype"/>
          <w:sz w:val="24"/>
          <w:szCs w:val="24"/>
        </w:rPr>
        <w:t>Or</w:t>
      </w:r>
      <w:r w:rsidR="00701428">
        <w:rPr>
          <w:rFonts w:ascii="Palatino Linotype" w:hAnsi="Palatino Linotype"/>
          <w:sz w:val="24"/>
          <w:szCs w:val="24"/>
        </w:rPr>
        <w:t xml:space="preserve"> is</w:t>
      </w:r>
      <w:r w:rsidR="00555D6F">
        <w:rPr>
          <w:rFonts w:ascii="Palatino Linotype" w:hAnsi="Palatino Linotype"/>
          <w:sz w:val="24"/>
          <w:szCs w:val="24"/>
        </w:rPr>
        <w:t xml:space="preserve"> there</w:t>
      </w:r>
      <w:r w:rsidR="00063902">
        <w:rPr>
          <w:rFonts w:ascii="Palatino Linotype" w:hAnsi="Palatino Linotype"/>
          <w:sz w:val="24"/>
          <w:szCs w:val="24"/>
        </w:rPr>
        <w:t xml:space="preserve"> </w:t>
      </w:r>
      <w:r w:rsidR="00555D6F">
        <w:rPr>
          <w:rFonts w:ascii="Palatino Linotype" w:hAnsi="Palatino Linotype"/>
          <w:sz w:val="24"/>
          <w:szCs w:val="24"/>
        </w:rPr>
        <w:t xml:space="preserve">too wide a gap to be </w:t>
      </w:r>
      <w:r w:rsidR="00555D6F">
        <w:rPr>
          <w:rFonts w:ascii="Palatino Linotype" w:hAnsi="Palatino Linotype"/>
          <w:sz w:val="24"/>
          <w:szCs w:val="24"/>
        </w:rPr>
        <w:lastRenderedPageBreak/>
        <w:t>closed between what currently is en vogue</w:t>
      </w:r>
      <w:r w:rsidR="001C6C42">
        <w:rPr>
          <w:rFonts w:ascii="Palatino Linotype" w:hAnsi="Palatino Linotype"/>
          <w:sz w:val="24"/>
          <w:szCs w:val="24"/>
        </w:rPr>
        <w:t xml:space="preserve">, </w:t>
      </w:r>
      <w:r w:rsidR="00555D6F">
        <w:rPr>
          <w:rFonts w:ascii="Palatino Linotype" w:hAnsi="Palatino Linotype"/>
          <w:sz w:val="24"/>
          <w:szCs w:val="24"/>
        </w:rPr>
        <w:t xml:space="preserve">what </w:t>
      </w:r>
      <w:r w:rsidR="00277768">
        <w:rPr>
          <w:rFonts w:ascii="Palatino Linotype" w:hAnsi="Palatino Linotype"/>
          <w:sz w:val="24"/>
          <w:szCs w:val="24"/>
        </w:rPr>
        <w:t>policymakers</w:t>
      </w:r>
      <w:r w:rsidR="00555D6F">
        <w:rPr>
          <w:rFonts w:ascii="Palatino Linotype" w:hAnsi="Palatino Linotype"/>
          <w:sz w:val="24"/>
          <w:szCs w:val="24"/>
        </w:rPr>
        <w:t xml:space="preserve"> cherish and what socio-cultural approaches can offer? The existence of that gap, the differences in perspective that underpin it, I </w:t>
      </w:r>
      <w:r w:rsidR="00FF41F0">
        <w:rPr>
          <w:rFonts w:ascii="Palatino Linotype" w:hAnsi="Palatino Linotype"/>
          <w:sz w:val="24"/>
          <w:szCs w:val="24"/>
        </w:rPr>
        <w:t>have</w:t>
      </w:r>
      <w:r w:rsidR="00555D6F">
        <w:rPr>
          <w:rFonts w:ascii="Palatino Linotype" w:hAnsi="Palatino Linotype"/>
          <w:sz w:val="24"/>
          <w:szCs w:val="24"/>
        </w:rPr>
        <w:t xml:space="preserve"> argue</w:t>
      </w:r>
      <w:r w:rsidR="00FF41F0">
        <w:rPr>
          <w:rFonts w:ascii="Palatino Linotype" w:hAnsi="Palatino Linotype"/>
          <w:sz w:val="24"/>
          <w:szCs w:val="24"/>
        </w:rPr>
        <w:t>d</w:t>
      </w:r>
      <w:r w:rsidR="00555D6F">
        <w:rPr>
          <w:rFonts w:ascii="Palatino Linotype" w:hAnsi="Palatino Linotype"/>
          <w:sz w:val="24"/>
          <w:szCs w:val="24"/>
        </w:rPr>
        <w:t xml:space="preserve">, make policy impact </w:t>
      </w:r>
      <w:r w:rsidR="00D61A88">
        <w:rPr>
          <w:rFonts w:ascii="Palatino Linotype" w:hAnsi="Palatino Linotype"/>
          <w:sz w:val="24"/>
          <w:szCs w:val="24"/>
        </w:rPr>
        <w:t xml:space="preserve">very </w:t>
      </w:r>
      <w:r w:rsidR="00555D6F">
        <w:rPr>
          <w:rFonts w:ascii="Palatino Linotype" w:hAnsi="Palatino Linotype"/>
          <w:sz w:val="24"/>
          <w:szCs w:val="24"/>
        </w:rPr>
        <w:t>difficult</w:t>
      </w:r>
      <w:r w:rsidR="003E6DEE">
        <w:rPr>
          <w:rFonts w:ascii="Palatino Linotype" w:hAnsi="Palatino Linotype"/>
          <w:sz w:val="24"/>
          <w:szCs w:val="24"/>
        </w:rPr>
        <w:t xml:space="preserve">, </w:t>
      </w:r>
      <w:r w:rsidR="00D61A88">
        <w:rPr>
          <w:rFonts w:ascii="Palatino Linotype" w:hAnsi="Palatino Linotype"/>
          <w:sz w:val="24"/>
          <w:szCs w:val="24"/>
        </w:rPr>
        <w:t xml:space="preserve">even more so in a centralised system such as </w:t>
      </w:r>
      <w:r w:rsidR="0020608E">
        <w:rPr>
          <w:rFonts w:ascii="Palatino Linotype" w:hAnsi="Palatino Linotype"/>
          <w:sz w:val="24"/>
          <w:szCs w:val="24"/>
        </w:rPr>
        <w:t>England’s</w:t>
      </w:r>
      <w:r w:rsidR="00555D6F">
        <w:rPr>
          <w:rFonts w:ascii="Palatino Linotype" w:hAnsi="Palatino Linotype"/>
          <w:sz w:val="24"/>
          <w:szCs w:val="24"/>
        </w:rPr>
        <w:t xml:space="preserve">.  </w:t>
      </w:r>
      <w:r w:rsidR="004B705F">
        <w:rPr>
          <w:rFonts w:ascii="Palatino Linotype" w:hAnsi="Palatino Linotype"/>
          <w:sz w:val="24"/>
          <w:szCs w:val="24"/>
        </w:rPr>
        <w:t>Where then should we go with our research</w:t>
      </w:r>
      <w:r w:rsidR="003E6DEE">
        <w:rPr>
          <w:rFonts w:ascii="Palatino Linotype" w:hAnsi="Palatino Linotype"/>
          <w:sz w:val="24"/>
          <w:szCs w:val="24"/>
        </w:rPr>
        <w:t>? Before looking into the future, it is also necessary to look at the past</w:t>
      </w:r>
      <w:r w:rsidR="00FF41F0">
        <w:rPr>
          <w:rFonts w:ascii="Palatino Linotype" w:hAnsi="Palatino Linotype"/>
          <w:sz w:val="24"/>
          <w:szCs w:val="24"/>
        </w:rPr>
        <w:t xml:space="preserve"> and the present</w:t>
      </w:r>
      <w:r w:rsidR="003E6DEE">
        <w:rPr>
          <w:rFonts w:ascii="Palatino Linotype" w:hAnsi="Palatino Linotype"/>
          <w:sz w:val="24"/>
          <w:szCs w:val="24"/>
        </w:rPr>
        <w:t xml:space="preserve">. </w:t>
      </w:r>
      <w:r w:rsidR="00AB3663">
        <w:rPr>
          <w:rFonts w:ascii="Palatino Linotype" w:hAnsi="Palatino Linotype"/>
          <w:sz w:val="24"/>
          <w:szCs w:val="24"/>
        </w:rPr>
        <w:t>In this paper, I have primarily looked at the ‘outside’ conditions that have made the infusion of ‘our’ ideas</w:t>
      </w:r>
      <w:r w:rsidR="001F5F29">
        <w:rPr>
          <w:rFonts w:ascii="Palatino Linotype" w:hAnsi="Palatino Linotype"/>
          <w:sz w:val="24"/>
          <w:szCs w:val="24"/>
        </w:rPr>
        <w:t xml:space="preserve"> into policy difficult. Only occasionally have I looked more inwardly, at what our research has offered and wh</w:t>
      </w:r>
      <w:r w:rsidR="00262A03">
        <w:rPr>
          <w:rFonts w:ascii="Palatino Linotype" w:hAnsi="Palatino Linotype"/>
          <w:sz w:val="24"/>
          <w:szCs w:val="24"/>
        </w:rPr>
        <w:t>ere perhaps it has been unable (or unwilling) to respond to the policy context</w:t>
      </w:r>
      <w:r w:rsidR="007B2DA3">
        <w:rPr>
          <w:rFonts w:ascii="Palatino Linotype" w:hAnsi="Palatino Linotype"/>
          <w:sz w:val="24"/>
          <w:szCs w:val="24"/>
        </w:rPr>
        <w:t xml:space="preserve"> and its demands</w:t>
      </w:r>
      <w:r w:rsidR="00262A03">
        <w:rPr>
          <w:rFonts w:ascii="Palatino Linotype" w:hAnsi="Palatino Linotype"/>
          <w:sz w:val="24"/>
          <w:szCs w:val="24"/>
        </w:rPr>
        <w:t xml:space="preserve">. </w:t>
      </w:r>
      <w:r w:rsidR="006B2E98">
        <w:rPr>
          <w:rFonts w:ascii="Palatino Linotype" w:hAnsi="Palatino Linotype"/>
          <w:sz w:val="24"/>
          <w:szCs w:val="24"/>
        </w:rPr>
        <w:t xml:space="preserve">In this final section, I return to the </w:t>
      </w:r>
      <w:r w:rsidR="00CB1202">
        <w:rPr>
          <w:rFonts w:ascii="Palatino Linotype" w:hAnsi="Palatino Linotype"/>
          <w:sz w:val="24"/>
          <w:szCs w:val="24"/>
        </w:rPr>
        <w:t>(N</w:t>
      </w:r>
      <w:r w:rsidR="006B2E98">
        <w:rPr>
          <w:rFonts w:ascii="Palatino Linotype" w:hAnsi="Palatino Linotype"/>
          <w:sz w:val="24"/>
          <w:szCs w:val="24"/>
        </w:rPr>
        <w:t>ew</w:t>
      </w:r>
      <w:r w:rsidR="00CB1202">
        <w:rPr>
          <w:rFonts w:ascii="Palatino Linotype" w:hAnsi="Palatino Linotype"/>
          <w:sz w:val="24"/>
          <w:szCs w:val="24"/>
        </w:rPr>
        <w:t>)</w:t>
      </w:r>
      <w:r w:rsidR="006B2E98">
        <w:rPr>
          <w:rFonts w:ascii="Palatino Linotype" w:hAnsi="Palatino Linotype"/>
          <w:sz w:val="24"/>
          <w:szCs w:val="24"/>
        </w:rPr>
        <w:t xml:space="preserve"> </w:t>
      </w:r>
      <w:r w:rsidR="00CB1202">
        <w:rPr>
          <w:rFonts w:ascii="Palatino Linotype" w:hAnsi="Palatino Linotype"/>
          <w:sz w:val="24"/>
          <w:szCs w:val="24"/>
        </w:rPr>
        <w:t>L</w:t>
      </w:r>
      <w:r w:rsidR="006B2E98">
        <w:rPr>
          <w:rFonts w:ascii="Palatino Linotype" w:hAnsi="Palatino Linotype"/>
          <w:sz w:val="24"/>
          <w:szCs w:val="24"/>
        </w:rPr>
        <w:t xml:space="preserve">iteracy </w:t>
      </w:r>
      <w:r w:rsidR="00CB1202">
        <w:rPr>
          <w:rFonts w:ascii="Palatino Linotype" w:hAnsi="Palatino Linotype"/>
          <w:sz w:val="24"/>
          <w:szCs w:val="24"/>
        </w:rPr>
        <w:t>S</w:t>
      </w:r>
      <w:r w:rsidR="006B2E98">
        <w:rPr>
          <w:rFonts w:ascii="Palatino Linotype" w:hAnsi="Palatino Linotype"/>
          <w:sz w:val="24"/>
          <w:szCs w:val="24"/>
        </w:rPr>
        <w:t xml:space="preserve">tudies and related approaches and </w:t>
      </w:r>
      <w:r w:rsidR="00D06CA3">
        <w:rPr>
          <w:rFonts w:ascii="Palatino Linotype" w:hAnsi="Palatino Linotype"/>
          <w:sz w:val="24"/>
          <w:szCs w:val="24"/>
        </w:rPr>
        <w:t xml:space="preserve">consider </w:t>
      </w:r>
      <w:r w:rsidR="006B2E98">
        <w:rPr>
          <w:rFonts w:ascii="Palatino Linotype" w:hAnsi="Palatino Linotype"/>
          <w:sz w:val="24"/>
          <w:szCs w:val="24"/>
        </w:rPr>
        <w:t>where we, as a field, have perhaps struggled and where</w:t>
      </w:r>
      <w:r w:rsidR="00EF0556">
        <w:rPr>
          <w:rFonts w:ascii="Palatino Linotype" w:hAnsi="Palatino Linotype"/>
          <w:sz w:val="24"/>
          <w:szCs w:val="24"/>
        </w:rPr>
        <w:t xml:space="preserve"> </w:t>
      </w:r>
      <w:r w:rsidR="006B2E98">
        <w:rPr>
          <w:rFonts w:ascii="Palatino Linotype" w:hAnsi="Palatino Linotype"/>
          <w:sz w:val="24"/>
          <w:szCs w:val="24"/>
        </w:rPr>
        <w:t xml:space="preserve">we may want to </w:t>
      </w:r>
      <w:r w:rsidR="0090263F">
        <w:rPr>
          <w:rFonts w:ascii="Palatino Linotype" w:hAnsi="Palatino Linotype"/>
          <w:sz w:val="24"/>
          <w:szCs w:val="24"/>
        </w:rPr>
        <w:t>turn</w:t>
      </w:r>
      <w:r w:rsidR="005E535F">
        <w:rPr>
          <w:rFonts w:ascii="Palatino Linotype" w:hAnsi="Palatino Linotype"/>
          <w:sz w:val="24"/>
          <w:szCs w:val="24"/>
        </w:rPr>
        <w:t xml:space="preserve"> </w:t>
      </w:r>
      <w:r w:rsidR="00F20CCC">
        <w:rPr>
          <w:rFonts w:ascii="Palatino Linotype" w:hAnsi="Palatino Linotype"/>
          <w:sz w:val="24"/>
          <w:szCs w:val="24"/>
        </w:rPr>
        <w:t xml:space="preserve">our </w:t>
      </w:r>
      <w:r w:rsidR="005E535F">
        <w:rPr>
          <w:rFonts w:ascii="Palatino Linotype" w:hAnsi="Palatino Linotype"/>
          <w:sz w:val="24"/>
          <w:szCs w:val="24"/>
        </w:rPr>
        <w:t>attention to</w:t>
      </w:r>
      <w:r w:rsidR="00321D8B">
        <w:rPr>
          <w:rFonts w:ascii="Palatino Linotype" w:hAnsi="Palatino Linotype"/>
          <w:sz w:val="24"/>
          <w:szCs w:val="24"/>
        </w:rPr>
        <w:t xml:space="preserve"> </w:t>
      </w:r>
      <w:r w:rsidR="0090263F">
        <w:rPr>
          <w:rFonts w:ascii="Palatino Linotype" w:hAnsi="Palatino Linotype"/>
          <w:sz w:val="24"/>
          <w:szCs w:val="24"/>
        </w:rPr>
        <w:t>in future</w:t>
      </w:r>
      <w:r w:rsidR="006B2E98">
        <w:rPr>
          <w:rFonts w:ascii="Palatino Linotype" w:hAnsi="Palatino Linotype"/>
          <w:sz w:val="24"/>
          <w:szCs w:val="24"/>
        </w:rPr>
        <w:t>. Once again, my thoughts are offered in the spirit of scholarly debate, asking readers to eng</w:t>
      </w:r>
      <w:r w:rsidR="00DE68C5">
        <w:rPr>
          <w:rFonts w:ascii="Palatino Linotype" w:hAnsi="Palatino Linotype"/>
          <w:sz w:val="24"/>
          <w:szCs w:val="24"/>
        </w:rPr>
        <w:t xml:space="preserve">age with them from their own perspective and position, </w:t>
      </w:r>
      <w:r w:rsidR="00637679">
        <w:rPr>
          <w:rFonts w:ascii="Palatino Linotype" w:hAnsi="Palatino Linotype"/>
          <w:sz w:val="24"/>
          <w:szCs w:val="24"/>
        </w:rPr>
        <w:t xml:space="preserve">expecting and </w:t>
      </w:r>
      <w:r w:rsidR="00CB1202">
        <w:rPr>
          <w:rFonts w:ascii="Palatino Linotype" w:hAnsi="Palatino Linotype"/>
          <w:sz w:val="24"/>
          <w:szCs w:val="24"/>
        </w:rPr>
        <w:t>happy to be challenged and corrected.</w:t>
      </w:r>
    </w:p>
    <w:p w14:paraId="19EECA1D" w14:textId="28F01287" w:rsidR="00E0759C" w:rsidRDefault="00DE68C5"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 xml:space="preserve">Looking at what we have or have not done, a few things immediately come to my mind. </w:t>
      </w:r>
      <w:r w:rsidR="009D75FC">
        <w:rPr>
          <w:rFonts w:ascii="Palatino Linotype" w:hAnsi="Palatino Linotype"/>
          <w:sz w:val="24"/>
          <w:szCs w:val="24"/>
        </w:rPr>
        <w:t xml:space="preserve">For example, </w:t>
      </w:r>
      <w:r>
        <w:rPr>
          <w:rFonts w:ascii="Palatino Linotype" w:hAnsi="Palatino Linotype"/>
          <w:sz w:val="24"/>
          <w:szCs w:val="24"/>
        </w:rPr>
        <w:t xml:space="preserve">how clearly developed are our pedagogical ideas? </w:t>
      </w:r>
      <w:r w:rsidR="00CB1202">
        <w:rPr>
          <w:rFonts w:ascii="Palatino Linotype" w:hAnsi="Palatino Linotype"/>
          <w:sz w:val="24"/>
          <w:szCs w:val="24"/>
        </w:rPr>
        <w:t>Drawing on our understandings of literacy as social, cultural</w:t>
      </w:r>
      <w:r w:rsidR="0090263F">
        <w:rPr>
          <w:rFonts w:ascii="Palatino Linotype" w:hAnsi="Palatino Linotype"/>
          <w:sz w:val="24"/>
          <w:szCs w:val="24"/>
        </w:rPr>
        <w:t>,</w:t>
      </w:r>
      <w:r w:rsidR="00CB1202">
        <w:rPr>
          <w:rFonts w:ascii="Palatino Linotype" w:hAnsi="Palatino Linotype"/>
          <w:sz w:val="24"/>
          <w:szCs w:val="24"/>
        </w:rPr>
        <w:t xml:space="preserve"> and ideological practic</w:t>
      </w:r>
      <w:r w:rsidR="00E0759C">
        <w:rPr>
          <w:rFonts w:ascii="Palatino Linotype" w:hAnsi="Palatino Linotype"/>
          <w:sz w:val="24"/>
          <w:szCs w:val="24"/>
        </w:rPr>
        <w:t>e (Street’s ideological model, 1993), h</w:t>
      </w:r>
      <w:r w:rsidR="009D75FC">
        <w:rPr>
          <w:rFonts w:ascii="Palatino Linotype" w:hAnsi="Palatino Linotype"/>
          <w:sz w:val="24"/>
          <w:szCs w:val="24"/>
        </w:rPr>
        <w:t>ave we ever contemplated trying to develop some of our pedagogies into models or approaches suitable for large</w:t>
      </w:r>
      <w:r w:rsidR="005E535F">
        <w:rPr>
          <w:rFonts w:ascii="Palatino Linotype" w:hAnsi="Palatino Linotype"/>
          <w:sz w:val="24"/>
          <w:szCs w:val="24"/>
        </w:rPr>
        <w:t>r</w:t>
      </w:r>
      <w:r w:rsidR="009D75FC">
        <w:rPr>
          <w:rFonts w:ascii="Palatino Linotype" w:hAnsi="Palatino Linotype"/>
          <w:sz w:val="24"/>
          <w:szCs w:val="24"/>
        </w:rPr>
        <w:t>-scale reform</w:t>
      </w:r>
      <w:r w:rsidR="00414024">
        <w:rPr>
          <w:rFonts w:ascii="Palatino Linotype" w:hAnsi="Palatino Linotype"/>
          <w:sz w:val="24"/>
          <w:szCs w:val="24"/>
        </w:rPr>
        <w:t xml:space="preserve">? Have we thought enough about how a practice-perspective could perhaps go hand in hand with the </w:t>
      </w:r>
      <w:r w:rsidR="00234709">
        <w:rPr>
          <w:rFonts w:ascii="Palatino Linotype" w:hAnsi="Palatino Linotype"/>
          <w:sz w:val="24"/>
          <w:szCs w:val="24"/>
        </w:rPr>
        <w:t xml:space="preserve">public, parents’ and politicians’ desire and need for ‘skills’ to be taught and </w:t>
      </w:r>
      <w:r w:rsidR="00234709">
        <w:rPr>
          <w:rFonts w:ascii="Palatino Linotype" w:hAnsi="Palatino Linotype"/>
          <w:sz w:val="24"/>
          <w:szCs w:val="24"/>
        </w:rPr>
        <w:lastRenderedPageBreak/>
        <w:t>learning to be measured? Of course, we are likely to have</w:t>
      </w:r>
      <w:r w:rsidR="00E056AC">
        <w:rPr>
          <w:rFonts w:ascii="Palatino Linotype" w:hAnsi="Palatino Linotype"/>
          <w:sz w:val="24"/>
          <w:szCs w:val="24"/>
        </w:rPr>
        <w:t xml:space="preserve"> </w:t>
      </w:r>
      <w:r w:rsidR="00205359">
        <w:rPr>
          <w:rFonts w:ascii="Palatino Linotype" w:hAnsi="Palatino Linotype"/>
          <w:sz w:val="24"/>
          <w:szCs w:val="24"/>
        </w:rPr>
        <w:t xml:space="preserve">concerns about </w:t>
      </w:r>
      <w:r w:rsidR="00F46AE4">
        <w:rPr>
          <w:rFonts w:ascii="Palatino Linotype" w:hAnsi="Palatino Linotype"/>
          <w:sz w:val="24"/>
          <w:szCs w:val="24"/>
        </w:rPr>
        <w:t>t</w:t>
      </w:r>
      <w:r w:rsidR="00AE75AC">
        <w:rPr>
          <w:rFonts w:ascii="Palatino Linotype" w:hAnsi="Palatino Linotype"/>
          <w:sz w:val="24"/>
          <w:szCs w:val="24"/>
        </w:rPr>
        <w:t xml:space="preserve">he effects of such a move and how skills and practices </w:t>
      </w:r>
      <w:r w:rsidR="00FE33DF">
        <w:rPr>
          <w:rFonts w:ascii="Palatino Linotype" w:hAnsi="Palatino Linotype"/>
          <w:sz w:val="24"/>
          <w:szCs w:val="24"/>
        </w:rPr>
        <w:t xml:space="preserve">perspectives </w:t>
      </w:r>
      <w:r w:rsidR="00AE75AC">
        <w:rPr>
          <w:rFonts w:ascii="Palatino Linotype" w:hAnsi="Palatino Linotype"/>
          <w:sz w:val="24"/>
          <w:szCs w:val="24"/>
        </w:rPr>
        <w:t xml:space="preserve">can </w:t>
      </w:r>
      <w:r w:rsidR="00FE33DF">
        <w:rPr>
          <w:rFonts w:ascii="Palatino Linotype" w:hAnsi="Palatino Linotype"/>
          <w:sz w:val="24"/>
          <w:szCs w:val="24"/>
        </w:rPr>
        <w:t>be reconciled. We are likely to have concerns about</w:t>
      </w:r>
      <w:r w:rsidR="00B54B8D">
        <w:rPr>
          <w:rFonts w:ascii="Palatino Linotype" w:hAnsi="Palatino Linotype"/>
          <w:sz w:val="24"/>
          <w:szCs w:val="24"/>
        </w:rPr>
        <w:t xml:space="preserve"> what could happen to any programme we may propose</w:t>
      </w:r>
      <w:r w:rsidR="001A1D22">
        <w:rPr>
          <w:rFonts w:ascii="Palatino Linotype" w:hAnsi="Palatino Linotype"/>
          <w:sz w:val="24"/>
          <w:szCs w:val="24"/>
        </w:rPr>
        <w:t xml:space="preserve">, </w:t>
      </w:r>
      <w:r w:rsidR="003508E1">
        <w:rPr>
          <w:rFonts w:ascii="Palatino Linotype" w:hAnsi="Palatino Linotype"/>
          <w:sz w:val="24"/>
          <w:szCs w:val="24"/>
        </w:rPr>
        <w:t xml:space="preserve">how its </w:t>
      </w:r>
      <w:r w:rsidR="00B54B8D">
        <w:rPr>
          <w:rFonts w:ascii="Palatino Linotype" w:hAnsi="Palatino Linotype"/>
          <w:sz w:val="24"/>
          <w:szCs w:val="24"/>
        </w:rPr>
        <w:t>intention</w:t>
      </w:r>
      <w:r w:rsidR="003508E1">
        <w:rPr>
          <w:rFonts w:ascii="Palatino Linotype" w:hAnsi="Palatino Linotype"/>
          <w:sz w:val="24"/>
          <w:szCs w:val="24"/>
        </w:rPr>
        <w:t>s may be</w:t>
      </w:r>
      <w:r w:rsidR="008C38D1">
        <w:rPr>
          <w:rFonts w:ascii="Palatino Linotype" w:hAnsi="Palatino Linotype"/>
          <w:sz w:val="24"/>
          <w:szCs w:val="24"/>
        </w:rPr>
        <w:t xml:space="preserve"> </w:t>
      </w:r>
      <w:r w:rsidR="00B54B8D">
        <w:rPr>
          <w:rFonts w:ascii="Palatino Linotype" w:hAnsi="Palatino Linotype"/>
          <w:sz w:val="24"/>
          <w:szCs w:val="24"/>
        </w:rPr>
        <w:t xml:space="preserve">undermined by the requirements of assessment, of </w:t>
      </w:r>
      <w:r w:rsidR="003508E1">
        <w:rPr>
          <w:rFonts w:ascii="Palatino Linotype" w:hAnsi="Palatino Linotype"/>
          <w:sz w:val="24"/>
          <w:szCs w:val="24"/>
        </w:rPr>
        <w:t>scalability</w:t>
      </w:r>
      <w:r w:rsidR="00B54B8D">
        <w:rPr>
          <w:rFonts w:ascii="Palatino Linotype" w:hAnsi="Palatino Linotype"/>
          <w:sz w:val="24"/>
          <w:szCs w:val="24"/>
        </w:rPr>
        <w:t xml:space="preserve"> and </w:t>
      </w:r>
      <w:r w:rsidR="001A1D22">
        <w:rPr>
          <w:rFonts w:ascii="Palatino Linotype" w:hAnsi="Palatino Linotype"/>
          <w:sz w:val="24"/>
          <w:szCs w:val="24"/>
        </w:rPr>
        <w:t xml:space="preserve">perhaps </w:t>
      </w:r>
      <w:r w:rsidR="003508E1">
        <w:rPr>
          <w:rFonts w:ascii="Palatino Linotype" w:hAnsi="Palatino Linotype"/>
          <w:sz w:val="24"/>
          <w:szCs w:val="24"/>
        </w:rPr>
        <w:t xml:space="preserve">more </w:t>
      </w:r>
      <w:r w:rsidR="00B54B8D">
        <w:rPr>
          <w:rFonts w:ascii="Palatino Linotype" w:hAnsi="Palatino Linotype"/>
          <w:sz w:val="24"/>
          <w:szCs w:val="24"/>
        </w:rPr>
        <w:t xml:space="preserve">simply </w:t>
      </w:r>
      <w:r w:rsidR="003508E1">
        <w:rPr>
          <w:rFonts w:ascii="Palatino Linotype" w:hAnsi="Palatino Linotype"/>
          <w:sz w:val="24"/>
          <w:szCs w:val="24"/>
        </w:rPr>
        <w:t xml:space="preserve">by </w:t>
      </w:r>
      <w:r w:rsidR="001A1D22">
        <w:rPr>
          <w:rFonts w:ascii="Palatino Linotype" w:hAnsi="Palatino Linotype"/>
          <w:sz w:val="24"/>
          <w:szCs w:val="24"/>
        </w:rPr>
        <w:t xml:space="preserve">the </w:t>
      </w:r>
      <w:r w:rsidR="00B54B8D">
        <w:rPr>
          <w:rFonts w:ascii="Palatino Linotype" w:hAnsi="Palatino Linotype"/>
          <w:sz w:val="24"/>
          <w:szCs w:val="24"/>
        </w:rPr>
        <w:t>practicalities of teaching with a variety of texts and practices in crowded classrooms</w:t>
      </w:r>
      <w:r w:rsidR="004C49C8">
        <w:rPr>
          <w:rFonts w:ascii="Palatino Linotype" w:hAnsi="Palatino Linotype"/>
          <w:sz w:val="24"/>
          <w:szCs w:val="24"/>
        </w:rPr>
        <w:t xml:space="preserve"> and underfunded schools</w:t>
      </w:r>
      <w:r w:rsidR="00B54B8D">
        <w:rPr>
          <w:rFonts w:ascii="Palatino Linotype" w:hAnsi="Palatino Linotype"/>
          <w:sz w:val="24"/>
          <w:szCs w:val="24"/>
        </w:rPr>
        <w:t xml:space="preserve">. </w:t>
      </w:r>
      <w:r w:rsidR="00E0759C">
        <w:rPr>
          <w:rFonts w:ascii="Palatino Linotype" w:hAnsi="Palatino Linotype"/>
          <w:sz w:val="24"/>
          <w:szCs w:val="24"/>
        </w:rPr>
        <w:t>Engaging with policy then, entering its space</w:t>
      </w:r>
      <w:r w:rsidR="00602414">
        <w:rPr>
          <w:rFonts w:ascii="Palatino Linotype" w:hAnsi="Palatino Linotype"/>
          <w:sz w:val="24"/>
          <w:szCs w:val="24"/>
        </w:rPr>
        <w:t xml:space="preserve"> </w:t>
      </w:r>
      <w:r w:rsidR="00E0759C">
        <w:rPr>
          <w:rFonts w:ascii="Palatino Linotype" w:hAnsi="Palatino Linotype"/>
          <w:sz w:val="24"/>
          <w:szCs w:val="24"/>
        </w:rPr>
        <w:t xml:space="preserve">and falling in with its concerns, may, you want to say, </w:t>
      </w:r>
      <w:r w:rsidR="008C38D1">
        <w:rPr>
          <w:rFonts w:ascii="Palatino Linotype" w:hAnsi="Palatino Linotype"/>
          <w:sz w:val="24"/>
          <w:szCs w:val="24"/>
        </w:rPr>
        <w:t xml:space="preserve">be too risky </w:t>
      </w:r>
      <w:r w:rsidR="00E0759C">
        <w:rPr>
          <w:rFonts w:ascii="Palatino Linotype" w:hAnsi="Palatino Linotype"/>
          <w:sz w:val="24"/>
          <w:szCs w:val="24"/>
        </w:rPr>
        <w:t xml:space="preserve">and not what we want. </w:t>
      </w:r>
    </w:p>
    <w:p w14:paraId="3796B0A7" w14:textId="4532F21E" w:rsidR="00205359" w:rsidRDefault="00E0759C"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Notwithstanding these very legitimate concerns (about ‘selling out’) there is</w:t>
      </w:r>
      <w:r w:rsidR="004E6A96">
        <w:rPr>
          <w:rFonts w:ascii="Palatino Linotype" w:hAnsi="Palatino Linotype"/>
          <w:sz w:val="24"/>
          <w:szCs w:val="24"/>
        </w:rPr>
        <w:t xml:space="preserve">, I would </w:t>
      </w:r>
      <w:r>
        <w:rPr>
          <w:rFonts w:ascii="Palatino Linotype" w:hAnsi="Palatino Linotype"/>
          <w:sz w:val="24"/>
          <w:szCs w:val="24"/>
        </w:rPr>
        <w:t>say</w:t>
      </w:r>
      <w:r w:rsidR="004F02CF">
        <w:rPr>
          <w:rFonts w:ascii="Palatino Linotype" w:hAnsi="Palatino Linotype"/>
          <w:sz w:val="24"/>
          <w:szCs w:val="24"/>
        </w:rPr>
        <w:t>,</w:t>
      </w:r>
      <w:r>
        <w:rPr>
          <w:rFonts w:ascii="Palatino Linotype" w:hAnsi="Palatino Linotype"/>
          <w:sz w:val="24"/>
          <w:szCs w:val="24"/>
        </w:rPr>
        <w:t xml:space="preserve"> nevertheless </w:t>
      </w:r>
      <w:r w:rsidR="0006224B">
        <w:rPr>
          <w:rFonts w:ascii="Palatino Linotype" w:hAnsi="Palatino Linotype"/>
          <w:sz w:val="24"/>
          <w:szCs w:val="24"/>
        </w:rPr>
        <w:t xml:space="preserve">no question of ‘giving up’, of </w:t>
      </w:r>
      <w:r w:rsidR="00715C1B">
        <w:rPr>
          <w:rFonts w:ascii="Palatino Linotype" w:hAnsi="Palatino Linotype"/>
          <w:sz w:val="24"/>
          <w:szCs w:val="24"/>
        </w:rPr>
        <w:t>remaining within</w:t>
      </w:r>
      <w:r w:rsidR="0006224B">
        <w:rPr>
          <w:rFonts w:ascii="Palatino Linotype" w:hAnsi="Palatino Linotype"/>
          <w:sz w:val="24"/>
          <w:szCs w:val="24"/>
        </w:rPr>
        <w:t xml:space="preserve"> the ivory tower of theoretical debates</w:t>
      </w:r>
      <w:r w:rsidR="001F5559">
        <w:rPr>
          <w:rFonts w:ascii="Palatino Linotype" w:hAnsi="Palatino Linotype"/>
          <w:sz w:val="24"/>
          <w:szCs w:val="24"/>
        </w:rPr>
        <w:t xml:space="preserve">. In a recent introduction to a special issue about literacy research ‘in uncertain times’, reflecting on where the field ought to go, specifically given the experience of the global pandemic and its impact on who was and who wasn’t able to continue their education, Lee </w:t>
      </w:r>
      <w:r w:rsidR="004F02CF">
        <w:rPr>
          <w:rFonts w:ascii="Palatino Linotype" w:hAnsi="Palatino Linotype"/>
          <w:sz w:val="24"/>
          <w:szCs w:val="24"/>
        </w:rPr>
        <w:t>and colleagues</w:t>
      </w:r>
      <w:r w:rsidR="001F5559">
        <w:rPr>
          <w:rFonts w:ascii="Palatino Linotype" w:hAnsi="Palatino Linotype"/>
          <w:sz w:val="24"/>
          <w:szCs w:val="24"/>
        </w:rPr>
        <w:t xml:space="preserve"> make clear that we have to continue </w:t>
      </w:r>
      <w:r w:rsidR="00DB5C92">
        <w:rPr>
          <w:rFonts w:ascii="Palatino Linotype" w:hAnsi="Palatino Linotype"/>
          <w:sz w:val="24"/>
          <w:szCs w:val="24"/>
        </w:rPr>
        <w:t xml:space="preserve">to think about </w:t>
      </w:r>
      <w:r w:rsidR="002A74FF">
        <w:rPr>
          <w:rFonts w:ascii="Palatino Linotype" w:hAnsi="Palatino Linotype"/>
          <w:sz w:val="24"/>
          <w:szCs w:val="24"/>
        </w:rPr>
        <w:t>‘the role of literacy research in troubling how literacy is defined’ (</w:t>
      </w:r>
      <w:r w:rsidR="000512A7">
        <w:rPr>
          <w:rFonts w:ascii="Palatino Linotype" w:hAnsi="Palatino Linotype"/>
          <w:sz w:val="24"/>
          <w:szCs w:val="24"/>
        </w:rPr>
        <w:t xml:space="preserve">2022, p. </w:t>
      </w:r>
      <w:r w:rsidR="00ED0B17">
        <w:rPr>
          <w:rFonts w:ascii="Palatino Linotype" w:hAnsi="Palatino Linotype"/>
          <w:sz w:val="24"/>
          <w:szCs w:val="24"/>
        </w:rPr>
        <w:t xml:space="preserve">1). </w:t>
      </w:r>
      <w:r w:rsidR="00557769">
        <w:rPr>
          <w:rFonts w:ascii="Palatino Linotype" w:hAnsi="Palatino Linotype"/>
          <w:sz w:val="24"/>
          <w:szCs w:val="24"/>
        </w:rPr>
        <w:t>We need to continue to challenge narrow views of literacy. Lee a</w:t>
      </w:r>
      <w:r w:rsidR="009F33CF">
        <w:rPr>
          <w:rFonts w:ascii="Palatino Linotype" w:hAnsi="Palatino Linotype"/>
          <w:sz w:val="24"/>
          <w:szCs w:val="24"/>
        </w:rPr>
        <w:t xml:space="preserve">nd </w:t>
      </w:r>
      <w:r w:rsidR="001403ED">
        <w:rPr>
          <w:rFonts w:ascii="Palatino Linotype" w:hAnsi="Palatino Linotype"/>
          <w:sz w:val="24"/>
          <w:szCs w:val="24"/>
        </w:rPr>
        <w:t>her co-authors</w:t>
      </w:r>
      <w:r w:rsidR="00C64156">
        <w:rPr>
          <w:rFonts w:ascii="Palatino Linotype" w:hAnsi="Palatino Linotype"/>
          <w:sz w:val="24"/>
          <w:szCs w:val="24"/>
        </w:rPr>
        <w:t xml:space="preserve"> add that we </w:t>
      </w:r>
      <w:r w:rsidR="005F6285">
        <w:rPr>
          <w:rFonts w:ascii="Palatino Linotype" w:hAnsi="Palatino Linotype"/>
          <w:sz w:val="24"/>
          <w:szCs w:val="24"/>
        </w:rPr>
        <w:t>must</w:t>
      </w:r>
      <w:r w:rsidR="00C64156">
        <w:rPr>
          <w:rFonts w:ascii="Palatino Linotype" w:hAnsi="Palatino Linotype"/>
          <w:sz w:val="24"/>
          <w:szCs w:val="24"/>
        </w:rPr>
        <w:t xml:space="preserve"> continue to think about how literacy relates to precarity, exclusion and social injustice.</w:t>
      </w:r>
      <w:r w:rsidR="00884A5D">
        <w:rPr>
          <w:rFonts w:ascii="Palatino Linotype" w:hAnsi="Palatino Linotype"/>
          <w:sz w:val="24"/>
          <w:szCs w:val="24"/>
        </w:rPr>
        <w:t xml:space="preserve"> </w:t>
      </w:r>
      <w:r w:rsidR="008958EB">
        <w:rPr>
          <w:rFonts w:ascii="Palatino Linotype" w:hAnsi="Palatino Linotype"/>
          <w:sz w:val="24"/>
          <w:szCs w:val="24"/>
        </w:rPr>
        <w:t>For me t</w:t>
      </w:r>
      <w:r w:rsidR="00944EB5">
        <w:rPr>
          <w:rFonts w:ascii="Palatino Linotype" w:hAnsi="Palatino Linotype"/>
          <w:sz w:val="24"/>
          <w:szCs w:val="24"/>
        </w:rPr>
        <w:t xml:space="preserve">his means that we must </w:t>
      </w:r>
      <w:r w:rsidR="00C412FB">
        <w:rPr>
          <w:rFonts w:ascii="Palatino Linotype" w:hAnsi="Palatino Linotype"/>
          <w:sz w:val="24"/>
          <w:szCs w:val="24"/>
        </w:rPr>
        <w:t>interrogate the</w:t>
      </w:r>
      <w:r w:rsidR="00BA5D67">
        <w:rPr>
          <w:rFonts w:ascii="Palatino Linotype" w:hAnsi="Palatino Linotype"/>
          <w:sz w:val="24"/>
          <w:szCs w:val="24"/>
        </w:rPr>
        <w:t xml:space="preserve"> ‘political economy of literacy and education’ (Luke 2004, p. 334)</w:t>
      </w:r>
      <w:r w:rsidR="009D3F72">
        <w:rPr>
          <w:rFonts w:ascii="Palatino Linotype" w:hAnsi="Palatino Linotype"/>
          <w:sz w:val="24"/>
          <w:szCs w:val="24"/>
        </w:rPr>
        <w:t>, what counts and what doesn’t</w:t>
      </w:r>
      <w:r w:rsidR="004C4C7B">
        <w:rPr>
          <w:rFonts w:ascii="Palatino Linotype" w:hAnsi="Palatino Linotype"/>
          <w:sz w:val="24"/>
          <w:szCs w:val="24"/>
        </w:rPr>
        <w:t>.</w:t>
      </w:r>
      <w:r w:rsidR="00410E61">
        <w:rPr>
          <w:rFonts w:ascii="Palatino Linotype" w:hAnsi="Palatino Linotype"/>
          <w:sz w:val="24"/>
          <w:szCs w:val="24"/>
        </w:rPr>
        <w:t xml:space="preserve"> </w:t>
      </w:r>
      <w:r w:rsidR="00DE5A59">
        <w:rPr>
          <w:rFonts w:ascii="Palatino Linotype" w:hAnsi="Palatino Linotype"/>
          <w:sz w:val="24"/>
          <w:szCs w:val="24"/>
        </w:rPr>
        <w:t xml:space="preserve">At the same time, as </w:t>
      </w:r>
      <w:r w:rsidR="004C4C7B">
        <w:rPr>
          <w:rFonts w:ascii="Palatino Linotype" w:hAnsi="Palatino Linotype"/>
          <w:sz w:val="24"/>
          <w:szCs w:val="24"/>
        </w:rPr>
        <w:t xml:space="preserve">Lee and colleagues (2022, p.22) </w:t>
      </w:r>
      <w:r w:rsidR="00791E0D">
        <w:rPr>
          <w:rFonts w:ascii="Palatino Linotype" w:hAnsi="Palatino Linotype"/>
          <w:sz w:val="24"/>
          <w:szCs w:val="24"/>
        </w:rPr>
        <w:t xml:space="preserve">point out, when thinking about where our field should go and what research we should </w:t>
      </w:r>
      <w:r w:rsidR="00791E0D">
        <w:rPr>
          <w:rFonts w:ascii="Palatino Linotype" w:hAnsi="Palatino Linotype"/>
          <w:sz w:val="24"/>
          <w:szCs w:val="24"/>
        </w:rPr>
        <w:lastRenderedPageBreak/>
        <w:t xml:space="preserve">embark on, we need to be mindful </w:t>
      </w:r>
      <w:r w:rsidR="004C4C7B">
        <w:rPr>
          <w:rFonts w:ascii="Palatino Linotype" w:hAnsi="Palatino Linotype"/>
          <w:sz w:val="24"/>
          <w:szCs w:val="24"/>
        </w:rPr>
        <w:t>that our research itself might be ‘complicit’ in maintaining the status quo and its inequalities.</w:t>
      </w:r>
    </w:p>
    <w:p w14:paraId="3A716250" w14:textId="623AB1AA" w:rsidR="00DE68C5" w:rsidRDefault="00DB34EE"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So</w:t>
      </w:r>
      <w:r w:rsidR="004F7D26">
        <w:rPr>
          <w:rFonts w:ascii="Palatino Linotype" w:hAnsi="Palatino Linotype"/>
          <w:sz w:val="24"/>
          <w:szCs w:val="24"/>
        </w:rPr>
        <w:t>,</w:t>
      </w:r>
      <w:r>
        <w:rPr>
          <w:rFonts w:ascii="Palatino Linotype" w:hAnsi="Palatino Linotype"/>
          <w:sz w:val="24"/>
          <w:szCs w:val="24"/>
        </w:rPr>
        <w:t xml:space="preserve"> g</w:t>
      </w:r>
      <w:r w:rsidR="00C64156">
        <w:rPr>
          <w:rFonts w:ascii="Palatino Linotype" w:hAnsi="Palatino Linotype"/>
          <w:sz w:val="24"/>
          <w:szCs w:val="24"/>
        </w:rPr>
        <w:t xml:space="preserve">iving up </w:t>
      </w:r>
      <w:r w:rsidR="00375B21">
        <w:rPr>
          <w:rFonts w:ascii="Palatino Linotype" w:hAnsi="Palatino Linotype"/>
          <w:sz w:val="24"/>
          <w:szCs w:val="24"/>
        </w:rPr>
        <w:t xml:space="preserve">isn’t </w:t>
      </w:r>
      <w:r w:rsidR="00C64156">
        <w:rPr>
          <w:rFonts w:ascii="Palatino Linotype" w:hAnsi="Palatino Linotype"/>
          <w:sz w:val="24"/>
          <w:szCs w:val="24"/>
        </w:rPr>
        <w:t xml:space="preserve">an option and I suspect readers agree. But what can be done </w:t>
      </w:r>
      <w:r w:rsidR="00C84C47">
        <w:rPr>
          <w:rFonts w:ascii="Palatino Linotype" w:hAnsi="Palatino Linotype"/>
          <w:sz w:val="24"/>
          <w:szCs w:val="24"/>
        </w:rPr>
        <w:t>and w</w:t>
      </w:r>
      <w:r w:rsidR="00771F50">
        <w:rPr>
          <w:rFonts w:ascii="Palatino Linotype" w:hAnsi="Palatino Linotype"/>
          <w:sz w:val="24"/>
          <w:szCs w:val="24"/>
        </w:rPr>
        <w:t>here should the field go</w:t>
      </w:r>
      <w:r w:rsidR="0064424C">
        <w:rPr>
          <w:rFonts w:ascii="Palatino Linotype" w:hAnsi="Palatino Linotype"/>
          <w:sz w:val="24"/>
          <w:szCs w:val="24"/>
        </w:rPr>
        <w:t xml:space="preserve">? </w:t>
      </w:r>
      <w:r w:rsidR="000512A7">
        <w:rPr>
          <w:rFonts w:ascii="Palatino Linotype" w:hAnsi="Palatino Linotype"/>
          <w:sz w:val="24"/>
          <w:szCs w:val="24"/>
        </w:rPr>
        <w:t>Rather than engaging with polic</w:t>
      </w:r>
      <w:r w:rsidR="00CA671B">
        <w:rPr>
          <w:rFonts w:ascii="Palatino Linotype" w:hAnsi="Palatino Linotype"/>
          <w:sz w:val="24"/>
          <w:szCs w:val="24"/>
        </w:rPr>
        <w:t>ymakers and</w:t>
      </w:r>
      <w:r w:rsidR="00112DE1">
        <w:rPr>
          <w:rFonts w:ascii="Palatino Linotype" w:hAnsi="Palatino Linotype"/>
          <w:sz w:val="24"/>
          <w:szCs w:val="24"/>
        </w:rPr>
        <w:t xml:space="preserve"> trying to move closer to </w:t>
      </w:r>
      <w:r w:rsidR="00CA671B">
        <w:rPr>
          <w:rFonts w:ascii="Palatino Linotype" w:hAnsi="Palatino Linotype"/>
          <w:sz w:val="24"/>
          <w:szCs w:val="24"/>
        </w:rPr>
        <w:t xml:space="preserve">what they </w:t>
      </w:r>
      <w:r w:rsidR="00F927AD">
        <w:rPr>
          <w:rFonts w:ascii="Palatino Linotype" w:hAnsi="Palatino Linotype"/>
          <w:sz w:val="24"/>
          <w:szCs w:val="24"/>
        </w:rPr>
        <w:t>may ask us to do</w:t>
      </w:r>
      <w:r w:rsidR="00667D19">
        <w:rPr>
          <w:rFonts w:ascii="Palatino Linotype" w:hAnsi="Palatino Linotype"/>
          <w:sz w:val="24"/>
          <w:szCs w:val="24"/>
        </w:rPr>
        <w:t xml:space="preserve">, </w:t>
      </w:r>
      <w:r w:rsidR="00AC746D">
        <w:rPr>
          <w:rFonts w:ascii="Palatino Linotype" w:hAnsi="Palatino Linotype"/>
          <w:sz w:val="24"/>
          <w:szCs w:val="24"/>
        </w:rPr>
        <w:t>m</w:t>
      </w:r>
      <w:r w:rsidR="0064424C">
        <w:rPr>
          <w:rFonts w:ascii="Palatino Linotype" w:hAnsi="Palatino Linotype"/>
          <w:sz w:val="24"/>
          <w:szCs w:val="24"/>
        </w:rPr>
        <w:t>ight we be better off using our energies and insight</w:t>
      </w:r>
      <w:r w:rsidR="00D10761">
        <w:rPr>
          <w:rFonts w:ascii="Palatino Linotype" w:hAnsi="Palatino Linotype"/>
          <w:sz w:val="24"/>
          <w:szCs w:val="24"/>
        </w:rPr>
        <w:t>s</w:t>
      </w:r>
      <w:r w:rsidR="0064424C">
        <w:rPr>
          <w:rFonts w:ascii="Palatino Linotype" w:hAnsi="Palatino Linotype"/>
          <w:sz w:val="24"/>
          <w:szCs w:val="24"/>
        </w:rPr>
        <w:t xml:space="preserve"> to work with teachers and schools, seeking to develop, locally, practices and pedagogies, that while remaining (at least for now) within the parameters of the given polic</w:t>
      </w:r>
      <w:r w:rsidR="00667D19">
        <w:rPr>
          <w:rFonts w:ascii="Palatino Linotype" w:hAnsi="Palatino Linotype"/>
          <w:sz w:val="24"/>
          <w:szCs w:val="24"/>
        </w:rPr>
        <w:t>ies</w:t>
      </w:r>
      <w:r w:rsidR="00F065B7">
        <w:rPr>
          <w:rFonts w:ascii="Palatino Linotype" w:hAnsi="Palatino Linotype"/>
          <w:sz w:val="24"/>
          <w:szCs w:val="24"/>
        </w:rPr>
        <w:t>, allow for infusion of wider ideas about literacy into</w:t>
      </w:r>
      <w:r w:rsidR="00375B21">
        <w:rPr>
          <w:rFonts w:ascii="Palatino Linotype" w:hAnsi="Palatino Linotype"/>
          <w:sz w:val="24"/>
          <w:szCs w:val="24"/>
        </w:rPr>
        <w:t xml:space="preserve"> the curriculum</w:t>
      </w:r>
      <w:r w:rsidR="00F065B7">
        <w:rPr>
          <w:rFonts w:ascii="Palatino Linotype" w:hAnsi="Palatino Linotype"/>
          <w:sz w:val="24"/>
          <w:szCs w:val="24"/>
        </w:rPr>
        <w:t>? With phonics being mandatory, this is</w:t>
      </w:r>
      <w:r w:rsidR="00F771DB">
        <w:rPr>
          <w:rFonts w:ascii="Palatino Linotype" w:hAnsi="Palatino Linotype"/>
          <w:sz w:val="24"/>
          <w:szCs w:val="24"/>
        </w:rPr>
        <w:t>n’t easy. But nor is it impossible or has never been tried.</w:t>
      </w:r>
      <w:r w:rsidR="00F04977">
        <w:rPr>
          <w:rFonts w:ascii="Palatino Linotype" w:hAnsi="Palatino Linotype"/>
          <w:sz w:val="24"/>
          <w:szCs w:val="24"/>
        </w:rPr>
        <w:t xml:space="preserve"> </w:t>
      </w:r>
      <w:r w:rsidR="00C12F59">
        <w:rPr>
          <w:rFonts w:ascii="Palatino Linotype" w:hAnsi="Palatino Linotype"/>
          <w:sz w:val="24"/>
          <w:szCs w:val="24"/>
        </w:rPr>
        <w:t>Phonics isn’t the only thing that’s happening during the school day (</w:t>
      </w:r>
      <w:r w:rsidR="0034297F">
        <w:rPr>
          <w:rFonts w:ascii="Palatino Linotype" w:hAnsi="Palatino Linotype"/>
          <w:sz w:val="24"/>
          <w:szCs w:val="24"/>
        </w:rPr>
        <w:t xml:space="preserve">Papen </w:t>
      </w:r>
      <w:r w:rsidR="00C12F59">
        <w:rPr>
          <w:rFonts w:ascii="Palatino Linotype" w:hAnsi="Palatino Linotype"/>
          <w:sz w:val="24"/>
          <w:szCs w:val="24"/>
        </w:rPr>
        <w:t xml:space="preserve">2016). </w:t>
      </w:r>
      <w:r w:rsidR="00832291">
        <w:rPr>
          <w:rFonts w:ascii="Palatino Linotype" w:hAnsi="Palatino Linotype"/>
          <w:sz w:val="24"/>
          <w:szCs w:val="24"/>
        </w:rPr>
        <w:t>Teachers, I believe, can be and often have been our allies</w:t>
      </w:r>
      <w:r w:rsidR="00CE65CC">
        <w:rPr>
          <w:rFonts w:ascii="Palatino Linotype" w:hAnsi="Palatino Linotype"/>
          <w:sz w:val="24"/>
          <w:szCs w:val="24"/>
        </w:rPr>
        <w:t xml:space="preserve"> and partners</w:t>
      </w:r>
      <w:r w:rsidR="00832291">
        <w:rPr>
          <w:rFonts w:ascii="Palatino Linotype" w:hAnsi="Palatino Linotype"/>
          <w:sz w:val="24"/>
          <w:szCs w:val="24"/>
        </w:rPr>
        <w:t xml:space="preserve">. Prior research has shown this. In a (very) small project with a </w:t>
      </w:r>
      <w:r w:rsidR="00AC2344">
        <w:rPr>
          <w:rFonts w:ascii="Palatino Linotype" w:hAnsi="Palatino Linotype"/>
          <w:sz w:val="24"/>
          <w:szCs w:val="24"/>
        </w:rPr>
        <w:t>local</w:t>
      </w:r>
      <w:r w:rsidR="00832291">
        <w:rPr>
          <w:rFonts w:ascii="Palatino Linotype" w:hAnsi="Palatino Linotype"/>
          <w:sz w:val="24"/>
          <w:szCs w:val="24"/>
        </w:rPr>
        <w:t xml:space="preserve"> school, I have </w:t>
      </w:r>
      <w:r w:rsidR="00FD7082">
        <w:rPr>
          <w:rFonts w:ascii="Palatino Linotype" w:hAnsi="Palatino Linotype"/>
          <w:sz w:val="24"/>
          <w:szCs w:val="24"/>
        </w:rPr>
        <w:t xml:space="preserve">worked </w:t>
      </w:r>
      <w:r w:rsidR="00D60C5D">
        <w:rPr>
          <w:rFonts w:ascii="Palatino Linotype" w:hAnsi="Palatino Linotype"/>
          <w:sz w:val="24"/>
          <w:szCs w:val="24"/>
        </w:rPr>
        <w:t>with a teacher to bring critical literacy into picture book reading</w:t>
      </w:r>
      <w:r w:rsidR="00181729">
        <w:rPr>
          <w:rFonts w:ascii="Palatino Linotype" w:hAnsi="Palatino Linotype"/>
          <w:sz w:val="24"/>
          <w:szCs w:val="24"/>
        </w:rPr>
        <w:t xml:space="preserve"> (</w:t>
      </w:r>
      <w:r w:rsidR="0034297F">
        <w:rPr>
          <w:rFonts w:ascii="Palatino Linotype" w:hAnsi="Palatino Linotype"/>
          <w:sz w:val="24"/>
          <w:szCs w:val="24"/>
        </w:rPr>
        <w:t>Papen</w:t>
      </w:r>
      <w:r w:rsidR="00CA671B">
        <w:rPr>
          <w:rFonts w:ascii="Palatino Linotype" w:hAnsi="Palatino Linotype"/>
          <w:sz w:val="24"/>
          <w:szCs w:val="24"/>
        </w:rPr>
        <w:t xml:space="preserve"> 20</w:t>
      </w:r>
      <w:r w:rsidR="00103443">
        <w:rPr>
          <w:rFonts w:ascii="Palatino Linotype" w:hAnsi="Palatino Linotype"/>
          <w:sz w:val="24"/>
          <w:szCs w:val="24"/>
        </w:rPr>
        <w:t>20</w:t>
      </w:r>
      <w:r w:rsidR="00181729">
        <w:rPr>
          <w:rFonts w:ascii="Palatino Linotype" w:hAnsi="Palatino Linotype"/>
          <w:sz w:val="24"/>
          <w:szCs w:val="24"/>
        </w:rPr>
        <w:t>)</w:t>
      </w:r>
      <w:r w:rsidR="00D60C5D">
        <w:rPr>
          <w:rFonts w:ascii="Palatino Linotype" w:hAnsi="Palatino Linotype"/>
          <w:sz w:val="24"/>
          <w:szCs w:val="24"/>
        </w:rPr>
        <w:t xml:space="preserve">. </w:t>
      </w:r>
      <w:r w:rsidR="00DE68C5">
        <w:rPr>
          <w:rFonts w:ascii="Palatino Linotype" w:hAnsi="Palatino Linotype"/>
          <w:sz w:val="24"/>
          <w:szCs w:val="24"/>
        </w:rPr>
        <w:t xml:space="preserve">Critical literacy is not part of the English curriculum for primary schools, so </w:t>
      </w:r>
      <w:r w:rsidR="00433D0C">
        <w:rPr>
          <w:rFonts w:ascii="Palatino Linotype" w:hAnsi="Palatino Linotype"/>
          <w:sz w:val="24"/>
          <w:szCs w:val="24"/>
        </w:rPr>
        <w:t xml:space="preserve">our lessons stood </w:t>
      </w:r>
      <w:r w:rsidR="00DE68C5">
        <w:rPr>
          <w:rFonts w:ascii="Palatino Linotype" w:hAnsi="Palatino Linotype"/>
          <w:sz w:val="24"/>
          <w:szCs w:val="24"/>
        </w:rPr>
        <w:t xml:space="preserve">outside </w:t>
      </w:r>
      <w:r w:rsidR="00E0759C">
        <w:rPr>
          <w:rFonts w:ascii="Palatino Linotype" w:hAnsi="Palatino Linotype"/>
          <w:sz w:val="24"/>
          <w:szCs w:val="24"/>
        </w:rPr>
        <w:t xml:space="preserve">of </w:t>
      </w:r>
      <w:r w:rsidR="00DE68C5">
        <w:rPr>
          <w:rFonts w:ascii="Palatino Linotype" w:hAnsi="Palatino Linotype"/>
          <w:sz w:val="24"/>
          <w:szCs w:val="24"/>
        </w:rPr>
        <w:t xml:space="preserve">what the school </w:t>
      </w:r>
      <w:r w:rsidR="00E0759C">
        <w:rPr>
          <w:rFonts w:ascii="Palatino Linotype" w:hAnsi="Palatino Linotype"/>
          <w:sz w:val="24"/>
          <w:szCs w:val="24"/>
        </w:rPr>
        <w:t>was mandated</w:t>
      </w:r>
      <w:r w:rsidR="00DE68C5">
        <w:rPr>
          <w:rFonts w:ascii="Palatino Linotype" w:hAnsi="Palatino Linotype"/>
          <w:sz w:val="24"/>
          <w:szCs w:val="24"/>
        </w:rPr>
        <w:t xml:space="preserve"> to deliver. Yet we found ways to ‘match’ what we did with the children to the curriculum and to the local guidance on learning </w:t>
      </w:r>
      <w:r w:rsidR="00E575EF">
        <w:rPr>
          <w:rFonts w:ascii="Palatino Linotype" w:hAnsi="Palatino Linotype"/>
          <w:sz w:val="24"/>
          <w:szCs w:val="24"/>
        </w:rPr>
        <w:t>aims</w:t>
      </w:r>
      <w:r w:rsidR="00DE68C5">
        <w:rPr>
          <w:rFonts w:ascii="Palatino Linotype" w:hAnsi="Palatino Linotype"/>
          <w:sz w:val="24"/>
          <w:szCs w:val="24"/>
        </w:rPr>
        <w:t xml:space="preserve"> that the school </w:t>
      </w:r>
      <w:r w:rsidR="00E0759C">
        <w:rPr>
          <w:rFonts w:ascii="Palatino Linotype" w:hAnsi="Palatino Linotype"/>
          <w:sz w:val="24"/>
          <w:szCs w:val="24"/>
        </w:rPr>
        <w:t>had to adhere to</w:t>
      </w:r>
      <w:r w:rsidR="00DE68C5">
        <w:rPr>
          <w:rFonts w:ascii="Palatino Linotype" w:hAnsi="Palatino Linotype"/>
          <w:sz w:val="24"/>
          <w:szCs w:val="24"/>
        </w:rPr>
        <w:t xml:space="preserve">. </w:t>
      </w:r>
    </w:p>
    <w:p w14:paraId="6C1B95B8" w14:textId="1F4F63A5" w:rsidR="00945BB5" w:rsidRDefault="00C055F6"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Returning to our role as researchers, there</w:t>
      </w:r>
      <w:r w:rsidR="00DE68C5">
        <w:rPr>
          <w:rFonts w:ascii="Palatino Linotype" w:hAnsi="Palatino Linotype"/>
          <w:sz w:val="24"/>
          <w:szCs w:val="24"/>
        </w:rPr>
        <w:t xml:space="preserve"> may </w:t>
      </w:r>
      <w:r w:rsidR="00E575EF">
        <w:rPr>
          <w:rFonts w:ascii="Palatino Linotype" w:hAnsi="Palatino Linotype"/>
          <w:sz w:val="24"/>
          <w:szCs w:val="24"/>
        </w:rPr>
        <w:t xml:space="preserve">then </w:t>
      </w:r>
      <w:r w:rsidR="00DE68C5">
        <w:rPr>
          <w:rFonts w:ascii="Palatino Linotype" w:hAnsi="Palatino Linotype"/>
          <w:sz w:val="24"/>
          <w:szCs w:val="24"/>
        </w:rPr>
        <w:t xml:space="preserve">be a </w:t>
      </w:r>
      <w:r w:rsidR="002570F1">
        <w:rPr>
          <w:rFonts w:ascii="Palatino Linotype" w:hAnsi="Palatino Linotype"/>
          <w:sz w:val="24"/>
          <w:szCs w:val="24"/>
        </w:rPr>
        <w:t xml:space="preserve">task </w:t>
      </w:r>
      <w:r w:rsidR="00DE68C5">
        <w:rPr>
          <w:rFonts w:ascii="Palatino Linotype" w:hAnsi="Palatino Linotype"/>
          <w:sz w:val="24"/>
          <w:szCs w:val="24"/>
        </w:rPr>
        <w:t xml:space="preserve">for us. </w:t>
      </w:r>
      <w:r>
        <w:rPr>
          <w:rFonts w:ascii="Palatino Linotype" w:hAnsi="Palatino Linotype"/>
          <w:sz w:val="24"/>
          <w:szCs w:val="24"/>
        </w:rPr>
        <w:t xml:space="preserve">Assuming that </w:t>
      </w:r>
      <w:r w:rsidR="00DE68C5">
        <w:rPr>
          <w:rFonts w:ascii="Palatino Linotype" w:hAnsi="Palatino Linotype"/>
          <w:sz w:val="24"/>
          <w:szCs w:val="24"/>
        </w:rPr>
        <w:t xml:space="preserve">projects </w:t>
      </w:r>
      <w:r w:rsidR="001656DD">
        <w:rPr>
          <w:rFonts w:ascii="Palatino Linotype" w:hAnsi="Palatino Linotype"/>
          <w:sz w:val="24"/>
          <w:szCs w:val="24"/>
        </w:rPr>
        <w:t>like</w:t>
      </w:r>
      <w:r w:rsidR="00E0759C">
        <w:rPr>
          <w:rFonts w:ascii="Palatino Linotype" w:hAnsi="Palatino Linotype"/>
          <w:sz w:val="24"/>
          <w:szCs w:val="24"/>
        </w:rPr>
        <w:t xml:space="preserve"> mine </w:t>
      </w:r>
      <w:r>
        <w:rPr>
          <w:rFonts w:ascii="Palatino Linotype" w:hAnsi="Palatino Linotype"/>
          <w:sz w:val="24"/>
          <w:szCs w:val="24"/>
        </w:rPr>
        <w:t xml:space="preserve">are </w:t>
      </w:r>
      <w:r w:rsidR="00DE68C5">
        <w:rPr>
          <w:rFonts w:ascii="Palatino Linotype" w:hAnsi="Palatino Linotype"/>
          <w:sz w:val="24"/>
          <w:szCs w:val="24"/>
        </w:rPr>
        <w:t xml:space="preserve">happening elsewhere, with digital literacies, </w:t>
      </w:r>
      <w:r w:rsidR="00E66B74">
        <w:rPr>
          <w:rFonts w:ascii="Palatino Linotype" w:hAnsi="Palatino Linotype"/>
          <w:sz w:val="24"/>
          <w:szCs w:val="24"/>
        </w:rPr>
        <w:t>critical literacies</w:t>
      </w:r>
      <w:r w:rsidR="00E30CEE">
        <w:rPr>
          <w:rFonts w:ascii="Palatino Linotype" w:hAnsi="Palatino Linotype"/>
          <w:sz w:val="24"/>
          <w:szCs w:val="24"/>
        </w:rPr>
        <w:t xml:space="preserve"> or </w:t>
      </w:r>
      <w:r w:rsidR="00E85510">
        <w:rPr>
          <w:rFonts w:ascii="Palatino Linotype" w:hAnsi="Palatino Linotype"/>
          <w:sz w:val="24"/>
          <w:szCs w:val="24"/>
        </w:rPr>
        <w:t xml:space="preserve">simply focussing on creative ways </w:t>
      </w:r>
      <w:r w:rsidR="001067C1">
        <w:rPr>
          <w:rFonts w:ascii="Palatino Linotype" w:hAnsi="Palatino Linotype"/>
          <w:sz w:val="24"/>
          <w:szCs w:val="24"/>
        </w:rPr>
        <w:t xml:space="preserve">to make literacy teaching </w:t>
      </w:r>
      <w:r w:rsidR="001067C1">
        <w:rPr>
          <w:rFonts w:ascii="Palatino Linotype" w:hAnsi="Palatino Linotype"/>
          <w:sz w:val="24"/>
          <w:szCs w:val="24"/>
        </w:rPr>
        <w:lastRenderedPageBreak/>
        <w:t>diverse and inclusive</w:t>
      </w:r>
      <w:r w:rsidR="00DE68C5">
        <w:rPr>
          <w:rFonts w:ascii="Palatino Linotype" w:hAnsi="Palatino Linotype"/>
          <w:sz w:val="24"/>
          <w:szCs w:val="24"/>
        </w:rPr>
        <w:t>,</w:t>
      </w:r>
      <w:r w:rsidR="008475C3">
        <w:rPr>
          <w:rFonts w:ascii="Palatino Linotype" w:hAnsi="Palatino Linotype"/>
          <w:sz w:val="24"/>
          <w:szCs w:val="24"/>
        </w:rPr>
        <w:t xml:space="preserve"> </w:t>
      </w:r>
      <w:r w:rsidR="008B4830">
        <w:rPr>
          <w:rFonts w:ascii="Palatino Linotype" w:hAnsi="Palatino Linotype"/>
          <w:sz w:val="24"/>
          <w:szCs w:val="24"/>
        </w:rPr>
        <w:t xml:space="preserve">as researchers we </w:t>
      </w:r>
      <w:r w:rsidR="002938DE">
        <w:rPr>
          <w:rFonts w:ascii="Palatino Linotype" w:hAnsi="Palatino Linotype"/>
          <w:sz w:val="24"/>
          <w:szCs w:val="24"/>
        </w:rPr>
        <w:t xml:space="preserve">could set ourselves </w:t>
      </w:r>
      <w:r w:rsidR="008B4830">
        <w:rPr>
          <w:rFonts w:ascii="Palatino Linotype" w:hAnsi="Palatino Linotype"/>
          <w:sz w:val="24"/>
          <w:szCs w:val="24"/>
        </w:rPr>
        <w:t xml:space="preserve">the </w:t>
      </w:r>
      <w:r w:rsidR="002570F1">
        <w:rPr>
          <w:rFonts w:ascii="Palatino Linotype" w:hAnsi="Palatino Linotype"/>
          <w:sz w:val="24"/>
          <w:szCs w:val="24"/>
        </w:rPr>
        <w:t>job</w:t>
      </w:r>
      <w:r w:rsidR="008B4830">
        <w:rPr>
          <w:rFonts w:ascii="Palatino Linotype" w:hAnsi="Palatino Linotype"/>
          <w:sz w:val="24"/>
          <w:szCs w:val="24"/>
        </w:rPr>
        <w:t xml:space="preserve"> to </w:t>
      </w:r>
      <w:r w:rsidR="002570F1">
        <w:rPr>
          <w:rFonts w:ascii="Palatino Linotype" w:hAnsi="Palatino Linotype"/>
          <w:sz w:val="24"/>
          <w:szCs w:val="24"/>
        </w:rPr>
        <w:t>find</w:t>
      </w:r>
      <w:r w:rsidR="008B4830">
        <w:rPr>
          <w:rFonts w:ascii="Palatino Linotype" w:hAnsi="Palatino Linotype"/>
          <w:sz w:val="24"/>
          <w:szCs w:val="24"/>
        </w:rPr>
        <w:t xml:space="preserve"> the commonalities that such projects provide</w:t>
      </w:r>
      <w:r w:rsidR="001118C3">
        <w:rPr>
          <w:rFonts w:ascii="Palatino Linotype" w:hAnsi="Palatino Linotype"/>
          <w:sz w:val="24"/>
          <w:szCs w:val="24"/>
        </w:rPr>
        <w:t xml:space="preserve">. We would seek to identify </w:t>
      </w:r>
      <w:r w:rsidR="008B4830">
        <w:rPr>
          <w:rFonts w:ascii="Palatino Linotype" w:hAnsi="Palatino Linotype"/>
          <w:sz w:val="24"/>
          <w:szCs w:val="24"/>
        </w:rPr>
        <w:t xml:space="preserve">the shared insights that, together, can be </w:t>
      </w:r>
      <w:r w:rsidR="00E0759C">
        <w:rPr>
          <w:rFonts w:ascii="Palatino Linotype" w:hAnsi="Palatino Linotype"/>
          <w:sz w:val="24"/>
          <w:szCs w:val="24"/>
        </w:rPr>
        <w:t>offered</w:t>
      </w:r>
      <w:r w:rsidR="008B4830">
        <w:rPr>
          <w:rFonts w:ascii="Palatino Linotype" w:hAnsi="Palatino Linotype"/>
          <w:sz w:val="24"/>
          <w:szCs w:val="24"/>
        </w:rPr>
        <w:t xml:space="preserve"> to </w:t>
      </w:r>
      <w:r w:rsidR="00334B46">
        <w:rPr>
          <w:rFonts w:ascii="Palatino Linotype" w:hAnsi="Palatino Linotype"/>
          <w:sz w:val="24"/>
          <w:szCs w:val="24"/>
        </w:rPr>
        <w:t>give ‘evidence’ of ‘what works’ when socio</w:t>
      </w:r>
      <w:r w:rsidR="003A5EF5">
        <w:rPr>
          <w:rFonts w:ascii="Palatino Linotype" w:hAnsi="Palatino Linotype"/>
          <w:sz w:val="24"/>
          <w:szCs w:val="24"/>
        </w:rPr>
        <w:t>-</w:t>
      </w:r>
      <w:r w:rsidR="00334B46">
        <w:rPr>
          <w:rFonts w:ascii="Palatino Linotype" w:hAnsi="Palatino Linotype"/>
          <w:sz w:val="24"/>
          <w:szCs w:val="24"/>
        </w:rPr>
        <w:t xml:space="preserve">cultural and practice-based views of literacy are used </w:t>
      </w:r>
      <w:r w:rsidR="00DE68C5">
        <w:rPr>
          <w:rFonts w:ascii="Palatino Linotype" w:hAnsi="Palatino Linotype"/>
          <w:sz w:val="24"/>
          <w:szCs w:val="24"/>
        </w:rPr>
        <w:t>in primary schools</w:t>
      </w:r>
      <w:r w:rsidR="00334B46">
        <w:rPr>
          <w:rFonts w:ascii="Palatino Linotype" w:hAnsi="Palatino Linotype"/>
          <w:sz w:val="24"/>
          <w:szCs w:val="24"/>
        </w:rPr>
        <w:t xml:space="preserve">. </w:t>
      </w:r>
      <w:r w:rsidR="00952CEC">
        <w:rPr>
          <w:rFonts w:ascii="Palatino Linotype" w:hAnsi="Palatino Linotype"/>
          <w:sz w:val="24"/>
          <w:szCs w:val="24"/>
        </w:rPr>
        <w:t>Some teachers</w:t>
      </w:r>
      <w:r w:rsidR="00D90BE8">
        <w:rPr>
          <w:rFonts w:ascii="Palatino Linotype" w:hAnsi="Palatino Linotype"/>
          <w:sz w:val="24"/>
          <w:szCs w:val="24"/>
        </w:rPr>
        <w:t xml:space="preserve"> </w:t>
      </w:r>
      <w:proofErr w:type="gramStart"/>
      <w:r w:rsidR="003D7ED3">
        <w:rPr>
          <w:rFonts w:ascii="Palatino Linotype" w:hAnsi="Palatino Linotype"/>
          <w:sz w:val="24"/>
          <w:szCs w:val="24"/>
        </w:rPr>
        <w:t>ar</w:t>
      </w:r>
      <w:r w:rsidR="00D20521">
        <w:rPr>
          <w:rFonts w:ascii="Palatino Linotype" w:hAnsi="Palatino Linotype"/>
          <w:sz w:val="24"/>
          <w:szCs w:val="24"/>
        </w:rPr>
        <w:t>e able to</w:t>
      </w:r>
      <w:proofErr w:type="gramEnd"/>
      <w:r w:rsidR="00D20521">
        <w:rPr>
          <w:rFonts w:ascii="Palatino Linotype" w:hAnsi="Palatino Linotype"/>
          <w:sz w:val="24"/>
          <w:szCs w:val="24"/>
        </w:rPr>
        <w:t xml:space="preserve"> </w:t>
      </w:r>
      <w:r w:rsidR="004A3A98">
        <w:rPr>
          <w:rFonts w:ascii="Palatino Linotype" w:hAnsi="Palatino Linotype"/>
          <w:sz w:val="24"/>
          <w:szCs w:val="24"/>
        </w:rPr>
        <w:t>draw on</w:t>
      </w:r>
      <w:r w:rsidR="00D20521">
        <w:rPr>
          <w:rFonts w:ascii="Palatino Linotype" w:hAnsi="Palatino Linotype"/>
          <w:sz w:val="24"/>
          <w:szCs w:val="24"/>
        </w:rPr>
        <w:t xml:space="preserve"> their pupils’ interests</w:t>
      </w:r>
      <w:r w:rsidR="004A3A98">
        <w:rPr>
          <w:rFonts w:ascii="Palatino Linotype" w:hAnsi="Palatino Linotype"/>
          <w:sz w:val="24"/>
          <w:szCs w:val="24"/>
        </w:rPr>
        <w:t xml:space="preserve"> and experiences while still delivering the mandated </w:t>
      </w:r>
      <w:r w:rsidR="00A80829">
        <w:rPr>
          <w:rFonts w:ascii="Palatino Linotype" w:hAnsi="Palatino Linotype"/>
          <w:sz w:val="24"/>
          <w:szCs w:val="24"/>
        </w:rPr>
        <w:t xml:space="preserve">literacy </w:t>
      </w:r>
      <w:r w:rsidR="004A3A98">
        <w:rPr>
          <w:rFonts w:ascii="Palatino Linotype" w:hAnsi="Palatino Linotype"/>
          <w:sz w:val="24"/>
          <w:szCs w:val="24"/>
        </w:rPr>
        <w:t>programme</w:t>
      </w:r>
      <w:r w:rsidR="007D7C6D" w:rsidRPr="007D7C6D">
        <w:t xml:space="preserve"> </w:t>
      </w:r>
      <w:r w:rsidR="007D7C6D">
        <w:rPr>
          <w:rFonts w:ascii="Palatino Linotype" w:hAnsi="Palatino Linotype"/>
          <w:sz w:val="24"/>
          <w:szCs w:val="24"/>
        </w:rPr>
        <w:t>(Compton-Lily et al., 2020)</w:t>
      </w:r>
      <w:r w:rsidR="007256C1">
        <w:rPr>
          <w:rFonts w:ascii="Palatino Linotype" w:hAnsi="Palatino Linotype"/>
          <w:sz w:val="24"/>
          <w:szCs w:val="24"/>
        </w:rPr>
        <w:t xml:space="preserve">. They </w:t>
      </w:r>
      <w:r w:rsidR="0070445F">
        <w:rPr>
          <w:rFonts w:ascii="Palatino Linotype" w:hAnsi="Palatino Linotype"/>
          <w:sz w:val="24"/>
          <w:szCs w:val="24"/>
        </w:rPr>
        <w:t>create lessons in which different literacy practices are valued</w:t>
      </w:r>
      <w:r w:rsidR="00CA4D6A">
        <w:rPr>
          <w:rFonts w:ascii="Palatino Linotype" w:hAnsi="Palatino Linotype"/>
          <w:sz w:val="24"/>
          <w:szCs w:val="24"/>
        </w:rPr>
        <w:t xml:space="preserve"> and </w:t>
      </w:r>
      <w:r w:rsidR="000D472E">
        <w:rPr>
          <w:rFonts w:ascii="Palatino Linotype" w:hAnsi="Palatino Linotype"/>
          <w:sz w:val="24"/>
          <w:szCs w:val="24"/>
        </w:rPr>
        <w:t xml:space="preserve">in which children and young people are supported in critiquing dominant practices (Bloome et al. </w:t>
      </w:r>
      <w:r w:rsidR="00933B76">
        <w:rPr>
          <w:rFonts w:ascii="Palatino Linotype" w:hAnsi="Palatino Linotype"/>
          <w:sz w:val="24"/>
          <w:szCs w:val="24"/>
        </w:rPr>
        <w:t>2019</w:t>
      </w:r>
      <w:r w:rsidR="00F552BB">
        <w:rPr>
          <w:rFonts w:ascii="Palatino Linotype" w:hAnsi="Palatino Linotype"/>
          <w:sz w:val="24"/>
          <w:szCs w:val="24"/>
        </w:rPr>
        <w:t>)</w:t>
      </w:r>
      <w:r w:rsidR="007256C1">
        <w:rPr>
          <w:rFonts w:ascii="Palatino Linotype" w:hAnsi="Palatino Linotype"/>
          <w:sz w:val="24"/>
          <w:szCs w:val="24"/>
        </w:rPr>
        <w:t xml:space="preserve">. </w:t>
      </w:r>
      <w:r w:rsidR="008475C3">
        <w:rPr>
          <w:rFonts w:ascii="Palatino Linotype" w:hAnsi="Palatino Linotype"/>
          <w:sz w:val="24"/>
          <w:szCs w:val="24"/>
        </w:rPr>
        <w:t>These teachers may not see the</w:t>
      </w:r>
      <w:r w:rsidR="001C4016">
        <w:rPr>
          <w:rFonts w:ascii="Palatino Linotype" w:hAnsi="Palatino Linotype"/>
          <w:sz w:val="24"/>
          <w:szCs w:val="24"/>
        </w:rPr>
        <w:t xml:space="preserve">ir work as belonging to any specific theoretical </w:t>
      </w:r>
      <w:r w:rsidR="00B977FF">
        <w:rPr>
          <w:rFonts w:ascii="Palatino Linotype" w:hAnsi="Palatino Linotype"/>
          <w:sz w:val="24"/>
          <w:szCs w:val="24"/>
        </w:rPr>
        <w:t xml:space="preserve">camp </w:t>
      </w:r>
      <w:r w:rsidR="001C4016">
        <w:rPr>
          <w:rFonts w:ascii="Palatino Linotype" w:hAnsi="Palatino Linotype"/>
          <w:sz w:val="24"/>
          <w:szCs w:val="24"/>
        </w:rPr>
        <w:t xml:space="preserve">and they may not have taken part in research. </w:t>
      </w:r>
      <w:r w:rsidR="00B977FF">
        <w:rPr>
          <w:rFonts w:ascii="Palatino Linotype" w:hAnsi="Palatino Linotype"/>
          <w:sz w:val="24"/>
          <w:szCs w:val="24"/>
        </w:rPr>
        <w:t>Nevertheless, w</w:t>
      </w:r>
      <w:r w:rsidR="002C5FB0">
        <w:rPr>
          <w:rFonts w:ascii="Palatino Linotype" w:hAnsi="Palatino Linotype"/>
          <w:sz w:val="24"/>
          <w:szCs w:val="24"/>
        </w:rPr>
        <w:t xml:space="preserve">e should try </w:t>
      </w:r>
      <w:r w:rsidR="00C55338">
        <w:rPr>
          <w:rFonts w:ascii="Palatino Linotype" w:hAnsi="Palatino Linotype"/>
          <w:sz w:val="24"/>
          <w:szCs w:val="24"/>
        </w:rPr>
        <w:t xml:space="preserve">to find </w:t>
      </w:r>
      <w:r w:rsidR="002C5FB0">
        <w:rPr>
          <w:rFonts w:ascii="Palatino Linotype" w:hAnsi="Palatino Linotype"/>
          <w:sz w:val="24"/>
          <w:szCs w:val="24"/>
        </w:rPr>
        <w:t>these</w:t>
      </w:r>
      <w:r w:rsidR="002570F1">
        <w:rPr>
          <w:rFonts w:ascii="Palatino Linotype" w:hAnsi="Palatino Linotype"/>
          <w:sz w:val="24"/>
          <w:szCs w:val="24"/>
        </w:rPr>
        <w:t xml:space="preserve"> teachers and </w:t>
      </w:r>
      <w:r w:rsidR="002C5FB0">
        <w:rPr>
          <w:rFonts w:ascii="Palatino Linotype" w:hAnsi="Palatino Linotype"/>
          <w:sz w:val="24"/>
          <w:szCs w:val="24"/>
        </w:rPr>
        <w:t xml:space="preserve">document </w:t>
      </w:r>
      <w:r w:rsidR="002570F1">
        <w:rPr>
          <w:rFonts w:ascii="Palatino Linotype" w:hAnsi="Palatino Linotype"/>
          <w:sz w:val="24"/>
          <w:szCs w:val="24"/>
        </w:rPr>
        <w:t>what they do</w:t>
      </w:r>
      <w:r w:rsidR="00B54B8D">
        <w:rPr>
          <w:rFonts w:ascii="Palatino Linotype" w:hAnsi="Palatino Linotype"/>
          <w:sz w:val="24"/>
          <w:szCs w:val="24"/>
        </w:rPr>
        <w:t xml:space="preserve">. </w:t>
      </w:r>
      <w:r w:rsidR="00F7785C">
        <w:rPr>
          <w:rFonts w:ascii="Palatino Linotype" w:hAnsi="Palatino Linotype"/>
          <w:sz w:val="24"/>
          <w:szCs w:val="24"/>
        </w:rPr>
        <w:t>We shoul</w:t>
      </w:r>
      <w:r w:rsidR="005E72A0">
        <w:rPr>
          <w:rFonts w:ascii="Palatino Linotype" w:hAnsi="Palatino Linotype"/>
          <w:sz w:val="24"/>
          <w:szCs w:val="24"/>
        </w:rPr>
        <w:t xml:space="preserve">d look out for the research as part of which such initiatives </w:t>
      </w:r>
      <w:r w:rsidR="00651E98">
        <w:rPr>
          <w:rFonts w:ascii="Palatino Linotype" w:hAnsi="Palatino Linotype"/>
          <w:sz w:val="24"/>
          <w:szCs w:val="24"/>
        </w:rPr>
        <w:t xml:space="preserve">may </w:t>
      </w:r>
      <w:r w:rsidR="005E72A0">
        <w:rPr>
          <w:rFonts w:ascii="Palatino Linotype" w:hAnsi="Palatino Linotype"/>
          <w:sz w:val="24"/>
          <w:szCs w:val="24"/>
        </w:rPr>
        <w:t>have taken</w:t>
      </w:r>
      <w:r w:rsidR="00A352B7">
        <w:rPr>
          <w:rFonts w:ascii="Palatino Linotype" w:hAnsi="Palatino Linotype"/>
          <w:sz w:val="24"/>
          <w:szCs w:val="24"/>
        </w:rPr>
        <w:t xml:space="preserve"> place</w:t>
      </w:r>
      <w:r w:rsidR="005E72A0">
        <w:rPr>
          <w:rFonts w:ascii="Palatino Linotype" w:hAnsi="Palatino Linotype"/>
          <w:sz w:val="24"/>
          <w:szCs w:val="24"/>
        </w:rPr>
        <w:t xml:space="preserve">. </w:t>
      </w:r>
      <w:r w:rsidR="00487BFC">
        <w:rPr>
          <w:rFonts w:ascii="Palatino Linotype" w:hAnsi="Palatino Linotype"/>
          <w:sz w:val="24"/>
          <w:szCs w:val="24"/>
        </w:rPr>
        <w:t xml:space="preserve">The aim would be to produce a </w:t>
      </w:r>
      <w:r w:rsidR="00E217C0">
        <w:rPr>
          <w:rFonts w:ascii="Palatino Linotype" w:hAnsi="Palatino Linotype"/>
          <w:sz w:val="24"/>
          <w:szCs w:val="24"/>
        </w:rPr>
        <w:t>kind of ‘tertiary review’</w:t>
      </w:r>
      <w:r w:rsidR="00651E98">
        <w:rPr>
          <w:rFonts w:ascii="Palatino Linotype" w:hAnsi="Palatino Linotype"/>
          <w:sz w:val="24"/>
          <w:szCs w:val="24"/>
        </w:rPr>
        <w:t xml:space="preserve"> or </w:t>
      </w:r>
      <w:r w:rsidR="00C34F1D">
        <w:rPr>
          <w:rFonts w:ascii="Palatino Linotype" w:hAnsi="Palatino Linotype"/>
          <w:sz w:val="24"/>
          <w:szCs w:val="24"/>
        </w:rPr>
        <w:t>synergy of what is to be learned</w:t>
      </w:r>
      <w:r w:rsidR="002E70B0">
        <w:rPr>
          <w:rFonts w:ascii="Palatino Linotype" w:hAnsi="Palatino Linotype"/>
          <w:sz w:val="24"/>
          <w:szCs w:val="24"/>
        </w:rPr>
        <w:t xml:space="preserve"> </w:t>
      </w:r>
      <w:r w:rsidR="00E905EE">
        <w:rPr>
          <w:rFonts w:ascii="Palatino Linotype" w:hAnsi="Palatino Linotype"/>
          <w:sz w:val="24"/>
          <w:szCs w:val="24"/>
        </w:rPr>
        <w:t xml:space="preserve">from </w:t>
      </w:r>
      <w:r w:rsidR="00B127FA">
        <w:rPr>
          <w:rFonts w:ascii="Palatino Linotype" w:hAnsi="Palatino Linotype"/>
          <w:sz w:val="24"/>
          <w:szCs w:val="24"/>
        </w:rPr>
        <w:t xml:space="preserve">such </w:t>
      </w:r>
      <w:r w:rsidR="00D01C27">
        <w:rPr>
          <w:rFonts w:ascii="Palatino Linotype" w:hAnsi="Palatino Linotype"/>
          <w:sz w:val="24"/>
          <w:szCs w:val="24"/>
        </w:rPr>
        <w:t>projects</w:t>
      </w:r>
      <w:r w:rsidR="00B127FA">
        <w:rPr>
          <w:rFonts w:ascii="Palatino Linotype" w:hAnsi="Palatino Linotype"/>
          <w:sz w:val="24"/>
          <w:szCs w:val="24"/>
        </w:rPr>
        <w:t xml:space="preserve"> and from the teachers who carry them out.</w:t>
      </w:r>
    </w:p>
    <w:p w14:paraId="35B352E7" w14:textId="74B7BDC3" w:rsidR="002948AB" w:rsidRDefault="00E905EE"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The</w:t>
      </w:r>
      <w:r w:rsidR="00C34F1D">
        <w:rPr>
          <w:rFonts w:ascii="Palatino Linotype" w:hAnsi="Palatino Linotype"/>
          <w:sz w:val="24"/>
          <w:szCs w:val="24"/>
        </w:rPr>
        <w:t xml:space="preserve"> res</w:t>
      </w:r>
      <w:r w:rsidR="00DE681E">
        <w:rPr>
          <w:rFonts w:ascii="Palatino Linotype" w:hAnsi="Palatino Linotype"/>
          <w:sz w:val="24"/>
          <w:szCs w:val="24"/>
        </w:rPr>
        <w:t>ults</w:t>
      </w:r>
      <w:r>
        <w:rPr>
          <w:rFonts w:ascii="Palatino Linotype" w:hAnsi="Palatino Linotype"/>
          <w:sz w:val="24"/>
          <w:szCs w:val="24"/>
        </w:rPr>
        <w:t xml:space="preserve"> of our synergy</w:t>
      </w:r>
      <w:r w:rsidR="00991858">
        <w:rPr>
          <w:rFonts w:ascii="Palatino Linotype" w:hAnsi="Palatino Linotype"/>
          <w:sz w:val="24"/>
          <w:szCs w:val="24"/>
        </w:rPr>
        <w:t xml:space="preserve"> </w:t>
      </w:r>
      <w:r w:rsidR="00DE681E">
        <w:rPr>
          <w:rFonts w:ascii="Palatino Linotype" w:hAnsi="Palatino Linotype"/>
          <w:sz w:val="24"/>
          <w:szCs w:val="24"/>
        </w:rPr>
        <w:t>would have to be shared beyond our own circles</w:t>
      </w:r>
      <w:r w:rsidR="00EB16C8">
        <w:rPr>
          <w:rFonts w:ascii="Palatino Linotype" w:hAnsi="Palatino Linotype"/>
          <w:sz w:val="24"/>
          <w:szCs w:val="24"/>
        </w:rPr>
        <w:t xml:space="preserve">, </w:t>
      </w:r>
      <w:r w:rsidR="00B54B8D">
        <w:rPr>
          <w:rFonts w:ascii="Palatino Linotype" w:hAnsi="Palatino Linotype"/>
          <w:sz w:val="24"/>
          <w:szCs w:val="24"/>
        </w:rPr>
        <w:t xml:space="preserve">to </w:t>
      </w:r>
      <w:proofErr w:type="gramStart"/>
      <w:r w:rsidR="00B54B8D">
        <w:rPr>
          <w:rFonts w:ascii="Palatino Linotype" w:hAnsi="Palatino Linotype"/>
          <w:sz w:val="24"/>
          <w:szCs w:val="24"/>
        </w:rPr>
        <w:t>enter into</w:t>
      </w:r>
      <w:proofErr w:type="gramEnd"/>
      <w:r w:rsidR="00B54B8D">
        <w:rPr>
          <w:rFonts w:ascii="Palatino Linotype" w:hAnsi="Palatino Linotype"/>
          <w:sz w:val="24"/>
          <w:szCs w:val="24"/>
        </w:rPr>
        <w:t xml:space="preserve"> conversation with the media and with policy.</w:t>
      </w:r>
      <w:r w:rsidR="002C5FB0">
        <w:rPr>
          <w:rFonts w:ascii="Palatino Linotype" w:hAnsi="Palatino Linotype"/>
          <w:sz w:val="24"/>
          <w:szCs w:val="24"/>
        </w:rPr>
        <w:t xml:space="preserve"> </w:t>
      </w:r>
      <w:r w:rsidR="00125060">
        <w:rPr>
          <w:rFonts w:ascii="Palatino Linotype" w:hAnsi="Palatino Linotype"/>
          <w:sz w:val="24"/>
          <w:szCs w:val="24"/>
        </w:rPr>
        <w:t xml:space="preserve">There would be hurdles of course, for example </w:t>
      </w:r>
      <w:r w:rsidR="005258DF">
        <w:rPr>
          <w:rFonts w:ascii="Palatino Linotype" w:hAnsi="Palatino Linotype"/>
          <w:sz w:val="24"/>
          <w:szCs w:val="24"/>
        </w:rPr>
        <w:t xml:space="preserve">questions of </w:t>
      </w:r>
      <w:r w:rsidR="006D2E39">
        <w:rPr>
          <w:rFonts w:ascii="Palatino Linotype" w:hAnsi="Palatino Linotype"/>
          <w:sz w:val="24"/>
          <w:szCs w:val="24"/>
        </w:rPr>
        <w:t>how to convince those not in our circles of the validity of our findings,</w:t>
      </w:r>
      <w:r w:rsidR="00210F06">
        <w:rPr>
          <w:rFonts w:ascii="Palatino Linotype" w:hAnsi="Palatino Linotype"/>
          <w:sz w:val="24"/>
          <w:szCs w:val="24"/>
        </w:rPr>
        <w:t xml:space="preserve"> when ‘samples’ are small and when the desired predictability and certainty of success is impossible to promise. A</w:t>
      </w:r>
      <w:r w:rsidR="005258DF">
        <w:rPr>
          <w:rFonts w:ascii="Palatino Linotype" w:hAnsi="Palatino Linotype"/>
          <w:sz w:val="24"/>
          <w:szCs w:val="24"/>
        </w:rPr>
        <w:t>ssessment</w:t>
      </w:r>
      <w:r w:rsidR="00210F06">
        <w:rPr>
          <w:rFonts w:ascii="Palatino Linotype" w:hAnsi="Palatino Linotype"/>
          <w:sz w:val="24"/>
          <w:szCs w:val="24"/>
        </w:rPr>
        <w:t xml:space="preserve"> </w:t>
      </w:r>
      <w:r w:rsidR="00FB3668">
        <w:rPr>
          <w:rFonts w:ascii="Palatino Linotype" w:hAnsi="Palatino Linotype"/>
          <w:sz w:val="24"/>
          <w:szCs w:val="24"/>
        </w:rPr>
        <w:t>would</w:t>
      </w:r>
      <w:r w:rsidR="00210F06">
        <w:rPr>
          <w:rFonts w:ascii="Palatino Linotype" w:hAnsi="Palatino Linotype"/>
          <w:sz w:val="24"/>
          <w:szCs w:val="24"/>
        </w:rPr>
        <w:t xml:space="preserve"> be another challenge and one</w:t>
      </w:r>
      <w:r w:rsidR="00DE68C5">
        <w:rPr>
          <w:rFonts w:ascii="Palatino Linotype" w:hAnsi="Palatino Linotype"/>
          <w:sz w:val="24"/>
          <w:szCs w:val="24"/>
        </w:rPr>
        <w:t xml:space="preserve"> which</w:t>
      </w:r>
      <w:r w:rsidR="00210F06">
        <w:rPr>
          <w:rFonts w:ascii="Palatino Linotype" w:hAnsi="Palatino Linotype"/>
          <w:sz w:val="24"/>
          <w:szCs w:val="24"/>
        </w:rPr>
        <w:t xml:space="preserve">, as a field, we have rarely </w:t>
      </w:r>
      <w:r w:rsidR="00E0759C">
        <w:rPr>
          <w:rFonts w:ascii="Palatino Linotype" w:hAnsi="Palatino Linotype"/>
          <w:sz w:val="24"/>
          <w:szCs w:val="24"/>
        </w:rPr>
        <w:t>taken up</w:t>
      </w:r>
      <w:r w:rsidR="00A84056">
        <w:rPr>
          <w:rFonts w:ascii="Palatino Linotype" w:hAnsi="Palatino Linotype"/>
          <w:sz w:val="24"/>
          <w:szCs w:val="24"/>
        </w:rPr>
        <w:t xml:space="preserve">. </w:t>
      </w:r>
      <w:r w:rsidR="007843E1">
        <w:rPr>
          <w:rFonts w:ascii="Palatino Linotype" w:hAnsi="Palatino Linotype"/>
          <w:sz w:val="24"/>
          <w:szCs w:val="24"/>
        </w:rPr>
        <w:t xml:space="preserve">To help </w:t>
      </w:r>
      <w:r w:rsidR="00D629EF">
        <w:rPr>
          <w:rFonts w:ascii="Palatino Linotype" w:hAnsi="Palatino Linotype"/>
          <w:sz w:val="24"/>
          <w:szCs w:val="24"/>
        </w:rPr>
        <w:t>address</w:t>
      </w:r>
      <w:r w:rsidR="007843E1">
        <w:rPr>
          <w:rFonts w:ascii="Palatino Linotype" w:hAnsi="Palatino Linotype"/>
          <w:sz w:val="24"/>
          <w:szCs w:val="24"/>
        </w:rPr>
        <w:t xml:space="preserve"> these hurdles, we </w:t>
      </w:r>
      <w:r w:rsidR="004511ED">
        <w:rPr>
          <w:rFonts w:ascii="Palatino Linotype" w:hAnsi="Palatino Linotype"/>
          <w:sz w:val="24"/>
          <w:szCs w:val="24"/>
        </w:rPr>
        <w:t>may want</w:t>
      </w:r>
      <w:r w:rsidR="007843E1">
        <w:rPr>
          <w:rFonts w:ascii="Palatino Linotype" w:hAnsi="Palatino Linotype"/>
          <w:sz w:val="24"/>
          <w:szCs w:val="24"/>
        </w:rPr>
        <w:t xml:space="preserve"> to forge alliances with researchers from outside </w:t>
      </w:r>
      <w:r w:rsidR="007843E1">
        <w:rPr>
          <w:rFonts w:ascii="Palatino Linotype" w:hAnsi="Palatino Linotype"/>
          <w:sz w:val="24"/>
          <w:szCs w:val="24"/>
        </w:rPr>
        <w:lastRenderedPageBreak/>
        <w:t>our own field, for example with colleagues who work with larger groups of children</w:t>
      </w:r>
      <w:r w:rsidR="00423437">
        <w:rPr>
          <w:rFonts w:ascii="Palatino Linotype" w:hAnsi="Palatino Linotype"/>
          <w:sz w:val="24"/>
          <w:szCs w:val="24"/>
        </w:rPr>
        <w:t xml:space="preserve">. </w:t>
      </w:r>
      <w:r w:rsidR="00AC14A5">
        <w:rPr>
          <w:rFonts w:ascii="Palatino Linotype" w:hAnsi="Palatino Linotype"/>
          <w:sz w:val="24"/>
          <w:szCs w:val="24"/>
        </w:rPr>
        <w:t>Together with these colleagues we could take a locally developed initiative and try it out with a larger group of schools and children</w:t>
      </w:r>
      <w:r w:rsidR="00362E4A">
        <w:rPr>
          <w:rFonts w:ascii="Palatino Linotype" w:hAnsi="Palatino Linotype"/>
          <w:sz w:val="24"/>
          <w:szCs w:val="24"/>
        </w:rPr>
        <w:t xml:space="preserve">. This would mean thinking about methodologies </w:t>
      </w:r>
      <w:r w:rsidR="00286275">
        <w:rPr>
          <w:rFonts w:ascii="Palatino Linotype" w:hAnsi="Palatino Linotype"/>
          <w:sz w:val="24"/>
          <w:szCs w:val="24"/>
        </w:rPr>
        <w:t xml:space="preserve">in creative ways, retaining flexibility, keeping context at our core, and yet </w:t>
      </w:r>
      <w:r w:rsidR="00D3207D">
        <w:rPr>
          <w:rFonts w:ascii="Palatino Linotype" w:hAnsi="Palatino Linotype"/>
          <w:sz w:val="24"/>
          <w:szCs w:val="24"/>
        </w:rPr>
        <w:t>examining</w:t>
      </w:r>
      <w:r w:rsidR="00E967A2">
        <w:rPr>
          <w:rFonts w:ascii="Palatino Linotype" w:hAnsi="Palatino Linotype"/>
          <w:sz w:val="24"/>
          <w:szCs w:val="24"/>
        </w:rPr>
        <w:t xml:space="preserve"> </w:t>
      </w:r>
      <w:r w:rsidR="00D3207D">
        <w:rPr>
          <w:rFonts w:ascii="Palatino Linotype" w:hAnsi="Palatino Linotype"/>
          <w:sz w:val="24"/>
          <w:szCs w:val="24"/>
        </w:rPr>
        <w:t>what happens when</w:t>
      </w:r>
      <w:r w:rsidR="00E967A2">
        <w:rPr>
          <w:rFonts w:ascii="Palatino Linotype" w:hAnsi="Palatino Linotype"/>
          <w:sz w:val="24"/>
          <w:szCs w:val="24"/>
        </w:rPr>
        <w:t xml:space="preserve"> our work goes to </w:t>
      </w:r>
      <w:r w:rsidR="00B14B68">
        <w:rPr>
          <w:rFonts w:ascii="Palatino Linotype" w:hAnsi="Palatino Linotype"/>
          <w:sz w:val="24"/>
          <w:szCs w:val="24"/>
        </w:rPr>
        <w:t xml:space="preserve">(some degree of) </w:t>
      </w:r>
      <w:r w:rsidR="00E967A2">
        <w:rPr>
          <w:rFonts w:ascii="Palatino Linotype" w:hAnsi="Palatino Linotype"/>
          <w:sz w:val="24"/>
          <w:szCs w:val="24"/>
        </w:rPr>
        <w:t>scale.</w:t>
      </w:r>
      <w:r w:rsidR="00D3207D">
        <w:rPr>
          <w:rFonts w:ascii="Palatino Linotype" w:hAnsi="Palatino Linotype"/>
          <w:sz w:val="24"/>
          <w:szCs w:val="24"/>
        </w:rPr>
        <w:t xml:space="preserve"> </w:t>
      </w:r>
      <w:r w:rsidR="00DF2A28">
        <w:rPr>
          <w:rFonts w:ascii="Palatino Linotype" w:hAnsi="Palatino Linotype"/>
          <w:sz w:val="24"/>
          <w:szCs w:val="24"/>
        </w:rPr>
        <w:t xml:space="preserve">This would </w:t>
      </w:r>
      <w:r w:rsidR="00E967A2">
        <w:rPr>
          <w:rFonts w:ascii="Palatino Linotype" w:hAnsi="Palatino Linotype"/>
          <w:sz w:val="24"/>
          <w:szCs w:val="24"/>
        </w:rPr>
        <w:t>require</w:t>
      </w:r>
      <w:r w:rsidR="00DF2A28">
        <w:rPr>
          <w:rFonts w:ascii="Palatino Linotype" w:hAnsi="Palatino Linotype"/>
          <w:sz w:val="24"/>
          <w:szCs w:val="24"/>
        </w:rPr>
        <w:t xml:space="preserve"> </w:t>
      </w:r>
      <w:r w:rsidR="00423437">
        <w:rPr>
          <w:rFonts w:ascii="Palatino Linotype" w:hAnsi="Palatino Linotype"/>
          <w:sz w:val="24"/>
          <w:szCs w:val="24"/>
        </w:rPr>
        <w:t>engag</w:t>
      </w:r>
      <w:r w:rsidR="00DF2A28">
        <w:rPr>
          <w:rFonts w:ascii="Palatino Linotype" w:hAnsi="Palatino Linotype"/>
          <w:sz w:val="24"/>
          <w:szCs w:val="24"/>
        </w:rPr>
        <w:t>ing</w:t>
      </w:r>
      <w:r w:rsidR="00423437">
        <w:rPr>
          <w:rFonts w:ascii="Palatino Linotype" w:hAnsi="Palatino Linotype"/>
          <w:sz w:val="24"/>
          <w:szCs w:val="24"/>
        </w:rPr>
        <w:t xml:space="preserve"> with our colleagues in educational psychology</w:t>
      </w:r>
      <w:r w:rsidR="00845203">
        <w:rPr>
          <w:rFonts w:ascii="Palatino Linotype" w:hAnsi="Palatino Linotype"/>
          <w:sz w:val="24"/>
          <w:szCs w:val="24"/>
        </w:rPr>
        <w:t xml:space="preserve"> and perhaps to consider how </w:t>
      </w:r>
      <w:r w:rsidR="00245E1B">
        <w:rPr>
          <w:rFonts w:ascii="Palatino Linotype" w:hAnsi="Palatino Linotype"/>
          <w:sz w:val="24"/>
          <w:szCs w:val="24"/>
        </w:rPr>
        <w:t xml:space="preserve">based on what we know from our in-depth ethnographic studies, a kind of ‘experiment’ </w:t>
      </w:r>
      <w:r w:rsidR="00AC267D">
        <w:rPr>
          <w:rFonts w:ascii="Palatino Linotype" w:hAnsi="Palatino Linotype"/>
          <w:sz w:val="24"/>
          <w:szCs w:val="24"/>
        </w:rPr>
        <w:t xml:space="preserve">with a larger sample </w:t>
      </w:r>
      <w:r w:rsidR="00245E1B">
        <w:rPr>
          <w:rFonts w:ascii="Palatino Linotype" w:hAnsi="Palatino Linotype"/>
          <w:sz w:val="24"/>
          <w:szCs w:val="24"/>
        </w:rPr>
        <w:t xml:space="preserve">could </w:t>
      </w:r>
      <w:r w:rsidR="007A254E">
        <w:rPr>
          <w:rFonts w:ascii="Palatino Linotype" w:hAnsi="Palatino Linotype"/>
          <w:sz w:val="24"/>
          <w:szCs w:val="24"/>
        </w:rPr>
        <w:t xml:space="preserve">be developed and how </w:t>
      </w:r>
      <w:r w:rsidR="00AC267D">
        <w:rPr>
          <w:rFonts w:ascii="Palatino Linotype" w:hAnsi="Palatino Linotype"/>
          <w:sz w:val="24"/>
          <w:szCs w:val="24"/>
        </w:rPr>
        <w:t xml:space="preserve">this experiment would allow </w:t>
      </w:r>
      <w:r w:rsidR="006B09B6">
        <w:rPr>
          <w:rFonts w:ascii="Palatino Linotype" w:hAnsi="Palatino Linotype"/>
          <w:sz w:val="24"/>
          <w:szCs w:val="24"/>
        </w:rPr>
        <w:t xml:space="preserve">change </w:t>
      </w:r>
      <w:r w:rsidR="00AC267D">
        <w:rPr>
          <w:rFonts w:ascii="Palatino Linotype" w:hAnsi="Palatino Linotype"/>
          <w:sz w:val="24"/>
          <w:szCs w:val="24"/>
        </w:rPr>
        <w:t xml:space="preserve">to </w:t>
      </w:r>
      <w:r w:rsidR="006B09B6">
        <w:rPr>
          <w:rFonts w:ascii="Palatino Linotype" w:hAnsi="Palatino Linotype"/>
          <w:sz w:val="24"/>
          <w:szCs w:val="24"/>
        </w:rPr>
        <w:t>be identified, and perhaps even measured</w:t>
      </w:r>
      <w:r w:rsidR="00C31E91">
        <w:rPr>
          <w:rFonts w:ascii="Palatino Linotype" w:hAnsi="Palatino Linotype"/>
          <w:sz w:val="24"/>
          <w:szCs w:val="24"/>
        </w:rPr>
        <w:t xml:space="preserve">. </w:t>
      </w:r>
    </w:p>
    <w:p w14:paraId="0059EFDB" w14:textId="502DA457" w:rsidR="00B259D5" w:rsidRDefault="0017054B" w:rsidP="004B1C3E">
      <w:pPr>
        <w:spacing w:before="100" w:beforeAutospacing="1" w:after="100" w:afterAutospacing="1" w:line="480" w:lineRule="auto"/>
        <w:ind w:firstLine="720"/>
        <w:rPr>
          <w:rFonts w:ascii="Palatino Linotype" w:hAnsi="Palatino Linotype"/>
          <w:sz w:val="24"/>
          <w:szCs w:val="24"/>
        </w:rPr>
      </w:pPr>
      <w:r>
        <w:rPr>
          <w:rFonts w:ascii="Palatino Linotype" w:hAnsi="Palatino Linotype"/>
          <w:sz w:val="24"/>
          <w:szCs w:val="24"/>
        </w:rPr>
        <w:t xml:space="preserve">I am </w:t>
      </w:r>
      <w:r w:rsidR="00952897">
        <w:rPr>
          <w:rFonts w:ascii="Palatino Linotype" w:hAnsi="Palatino Linotype"/>
          <w:sz w:val="24"/>
          <w:szCs w:val="24"/>
        </w:rPr>
        <w:t>suggesting</w:t>
      </w:r>
      <w:r>
        <w:rPr>
          <w:rFonts w:ascii="Palatino Linotype" w:hAnsi="Palatino Linotype"/>
          <w:sz w:val="24"/>
          <w:szCs w:val="24"/>
        </w:rPr>
        <w:t xml:space="preserve"> </w:t>
      </w:r>
      <w:r w:rsidR="00952897">
        <w:rPr>
          <w:rFonts w:ascii="Palatino Linotype" w:hAnsi="Palatino Linotype"/>
          <w:sz w:val="24"/>
          <w:szCs w:val="24"/>
        </w:rPr>
        <w:t>this</w:t>
      </w:r>
      <w:r>
        <w:rPr>
          <w:rFonts w:ascii="Palatino Linotype" w:hAnsi="Palatino Linotype"/>
          <w:sz w:val="24"/>
          <w:szCs w:val="24"/>
        </w:rPr>
        <w:t xml:space="preserve"> because looking at the most recent policy pronouncements </w:t>
      </w:r>
      <w:r w:rsidR="002948AB">
        <w:rPr>
          <w:rFonts w:ascii="Palatino Linotype" w:hAnsi="Palatino Linotype"/>
          <w:sz w:val="24"/>
          <w:szCs w:val="24"/>
        </w:rPr>
        <w:t xml:space="preserve">in England </w:t>
      </w:r>
      <w:r>
        <w:rPr>
          <w:rFonts w:ascii="Palatino Linotype" w:hAnsi="Palatino Linotype"/>
          <w:sz w:val="24"/>
          <w:szCs w:val="24"/>
        </w:rPr>
        <w:t xml:space="preserve">(the 2022 Reading Framework), while </w:t>
      </w:r>
      <w:r w:rsidR="001B6AF2">
        <w:rPr>
          <w:rFonts w:ascii="Palatino Linotype" w:hAnsi="Palatino Linotype"/>
          <w:sz w:val="24"/>
          <w:szCs w:val="24"/>
        </w:rPr>
        <w:t xml:space="preserve">remaining </w:t>
      </w:r>
      <w:r>
        <w:rPr>
          <w:rFonts w:ascii="Palatino Linotype" w:hAnsi="Palatino Linotype"/>
          <w:sz w:val="24"/>
          <w:szCs w:val="24"/>
        </w:rPr>
        <w:t xml:space="preserve">firmly </w:t>
      </w:r>
      <w:r w:rsidR="00DE272D">
        <w:rPr>
          <w:rFonts w:ascii="Palatino Linotype" w:hAnsi="Palatino Linotype"/>
          <w:sz w:val="24"/>
          <w:szCs w:val="24"/>
        </w:rPr>
        <w:t xml:space="preserve">convinced of the merits of </w:t>
      </w:r>
      <w:r w:rsidR="00627A28">
        <w:rPr>
          <w:rFonts w:ascii="Palatino Linotype" w:hAnsi="Palatino Linotype"/>
          <w:sz w:val="24"/>
          <w:szCs w:val="24"/>
        </w:rPr>
        <w:t>systematic synthetic phonics</w:t>
      </w:r>
      <w:r w:rsidR="00DE272D">
        <w:rPr>
          <w:rFonts w:ascii="Palatino Linotype" w:hAnsi="Palatino Linotype"/>
          <w:sz w:val="24"/>
          <w:szCs w:val="24"/>
        </w:rPr>
        <w:t xml:space="preserve">, </w:t>
      </w:r>
      <w:r w:rsidR="00143C5A">
        <w:rPr>
          <w:rFonts w:ascii="Palatino Linotype" w:hAnsi="Palatino Linotype"/>
          <w:sz w:val="24"/>
          <w:szCs w:val="24"/>
        </w:rPr>
        <w:t>there are signs for a broader outlook on what reading involves and what it takes for children to become readers</w:t>
      </w:r>
      <w:r w:rsidR="003550B9">
        <w:rPr>
          <w:rFonts w:ascii="Palatino Linotype" w:hAnsi="Palatino Linotype"/>
          <w:sz w:val="24"/>
          <w:szCs w:val="24"/>
        </w:rPr>
        <w:t xml:space="preserve">. The Framework explicitly </w:t>
      </w:r>
      <w:r w:rsidR="00DE272D">
        <w:rPr>
          <w:rFonts w:ascii="Palatino Linotype" w:hAnsi="Palatino Linotype"/>
          <w:sz w:val="24"/>
          <w:szCs w:val="24"/>
        </w:rPr>
        <w:t>acknowledges th</w:t>
      </w:r>
      <w:r w:rsidR="00D33561">
        <w:rPr>
          <w:rFonts w:ascii="Palatino Linotype" w:hAnsi="Palatino Linotype"/>
          <w:sz w:val="24"/>
          <w:szCs w:val="24"/>
        </w:rPr>
        <w:t xml:space="preserve">at children need </w:t>
      </w:r>
      <w:r w:rsidR="007E7703">
        <w:rPr>
          <w:rFonts w:ascii="Palatino Linotype" w:hAnsi="Palatino Linotype"/>
          <w:sz w:val="24"/>
          <w:szCs w:val="24"/>
        </w:rPr>
        <w:t>to find pleasure in reading</w:t>
      </w:r>
      <w:r w:rsidR="001D614C">
        <w:rPr>
          <w:rFonts w:ascii="Palatino Linotype" w:hAnsi="Palatino Linotype"/>
          <w:sz w:val="24"/>
          <w:szCs w:val="24"/>
        </w:rPr>
        <w:t xml:space="preserve"> and </w:t>
      </w:r>
      <w:r w:rsidR="00952897">
        <w:rPr>
          <w:rFonts w:ascii="Palatino Linotype" w:hAnsi="Palatino Linotype"/>
          <w:sz w:val="24"/>
          <w:szCs w:val="24"/>
        </w:rPr>
        <w:t xml:space="preserve">have </w:t>
      </w:r>
      <w:r w:rsidR="00120C99">
        <w:rPr>
          <w:rFonts w:ascii="Palatino Linotype" w:hAnsi="Palatino Linotype"/>
          <w:sz w:val="24"/>
          <w:szCs w:val="24"/>
        </w:rPr>
        <w:t>access to</w:t>
      </w:r>
      <w:r w:rsidR="007E7703">
        <w:rPr>
          <w:rFonts w:ascii="Palatino Linotype" w:hAnsi="Palatino Linotype"/>
          <w:sz w:val="24"/>
          <w:szCs w:val="24"/>
        </w:rPr>
        <w:t xml:space="preserve"> </w:t>
      </w:r>
      <w:r w:rsidR="00B42B1B">
        <w:rPr>
          <w:rFonts w:ascii="Palatino Linotype" w:hAnsi="Palatino Linotype"/>
          <w:sz w:val="24"/>
          <w:szCs w:val="24"/>
        </w:rPr>
        <w:t>‘interesting and meaningful reading materials’</w:t>
      </w:r>
      <w:r w:rsidR="00952897">
        <w:rPr>
          <w:rFonts w:ascii="Palatino Linotype" w:hAnsi="Palatino Linotype"/>
          <w:sz w:val="24"/>
          <w:szCs w:val="24"/>
        </w:rPr>
        <w:t xml:space="preserve">, quoting the OECD </w:t>
      </w:r>
      <w:r w:rsidR="00B42B1B">
        <w:rPr>
          <w:rFonts w:ascii="Palatino Linotype" w:hAnsi="Palatino Linotype"/>
          <w:sz w:val="24"/>
          <w:szCs w:val="24"/>
        </w:rPr>
        <w:t>(DfE, 2022, p. 13/14)</w:t>
      </w:r>
      <w:r w:rsidR="00DE272D">
        <w:rPr>
          <w:rFonts w:ascii="Palatino Linotype" w:hAnsi="Palatino Linotype"/>
          <w:sz w:val="24"/>
          <w:szCs w:val="24"/>
        </w:rPr>
        <w:t xml:space="preserve">. </w:t>
      </w:r>
      <w:r w:rsidR="00FF19D3">
        <w:rPr>
          <w:rFonts w:ascii="Palatino Linotype" w:hAnsi="Palatino Linotype"/>
          <w:sz w:val="24"/>
          <w:szCs w:val="24"/>
        </w:rPr>
        <w:t>There may be an opportunity here, based on what we know about the broad range of texts children these days get enthusiastic about, the many practices they and their families engage in</w:t>
      </w:r>
      <w:r w:rsidR="004F602C">
        <w:rPr>
          <w:rFonts w:ascii="Palatino Linotype" w:hAnsi="Palatino Linotype"/>
          <w:sz w:val="24"/>
          <w:szCs w:val="24"/>
        </w:rPr>
        <w:t>,</w:t>
      </w:r>
      <w:r w:rsidR="00FF19D3">
        <w:rPr>
          <w:rFonts w:ascii="Palatino Linotype" w:hAnsi="Palatino Linotype"/>
          <w:sz w:val="24"/>
          <w:szCs w:val="24"/>
        </w:rPr>
        <w:t xml:space="preserve"> to make the case for literacy and ‘literature’ in the wider sense</w:t>
      </w:r>
      <w:r w:rsidR="00FB5020">
        <w:rPr>
          <w:rFonts w:ascii="Palatino Linotype" w:hAnsi="Palatino Linotype"/>
          <w:sz w:val="24"/>
          <w:szCs w:val="24"/>
        </w:rPr>
        <w:t xml:space="preserve">. There </w:t>
      </w:r>
      <w:r w:rsidR="002633F7">
        <w:rPr>
          <w:rFonts w:ascii="Palatino Linotype" w:hAnsi="Palatino Linotype"/>
          <w:sz w:val="24"/>
          <w:szCs w:val="24"/>
        </w:rPr>
        <w:t>is a</w:t>
      </w:r>
      <w:r w:rsidR="00FB5020">
        <w:rPr>
          <w:rFonts w:ascii="Palatino Linotype" w:hAnsi="Palatino Linotype"/>
          <w:sz w:val="24"/>
          <w:szCs w:val="24"/>
        </w:rPr>
        <w:t xml:space="preserve"> case </w:t>
      </w:r>
      <w:r w:rsidR="002633F7">
        <w:rPr>
          <w:rFonts w:ascii="Palatino Linotype" w:hAnsi="Palatino Linotype"/>
          <w:sz w:val="24"/>
          <w:szCs w:val="24"/>
        </w:rPr>
        <w:t xml:space="preserve">to be made for </w:t>
      </w:r>
      <w:r w:rsidR="00FF19D3">
        <w:rPr>
          <w:rFonts w:ascii="Palatino Linotype" w:hAnsi="Palatino Linotype"/>
          <w:sz w:val="24"/>
          <w:szCs w:val="24"/>
        </w:rPr>
        <w:t>extend</w:t>
      </w:r>
      <w:r w:rsidR="002633F7">
        <w:rPr>
          <w:rFonts w:ascii="Palatino Linotype" w:hAnsi="Palatino Linotype"/>
          <w:sz w:val="24"/>
          <w:szCs w:val="24"/>
        </w:rPr>
        <w:t>ing</w:t>
      </w:r>
      <w:r w:rsidR="00FF19D3">
        <w:rPr>
          <w:rFonts w:ascii="Palatino Linotype" w:hAnsi="Palatino Linotype"/>
          <w:sz w:val="24"/>
          <w:szCs w:val="24"/>
        </w:rPr>
        <w:t xml:space="preserve"> reading (and writing) beyond books and to illustrate how engagement and motivation, how reading itself</w:t>
      </w:r>
      <w:r w:rsidR="00A22EB5">
        <w:rPr>
          <w:rFonts w:ascii="Palatino Linotype" w:hAnsi="Palatino Linotype"/>
          <w:sz w:val="24"/>
          <w:szCs w:val="24"/>
        </w:rPr>
        <w:t>,</w:t>
      </w:r>
      <w:r w:rsidR="00FF19D3">
        <w:rPr>
          <w:rFonts w:ascii="Palatino Linotype" w:hAnsi="Palatino Linotype"/>
          <w:sz w:val="24"/>
          <w:szCs w:val="24"/>
        </w:rPr>
        <w:t xml:space="preserve"> </w:t>
      </w:r>
      <w:r w:rsidR="00955E9E">
        <w:rPr>
          <w:rFonts w:ascii="Palatino Linotype" w:hAnsi="Palatino Linotype"/>
          <w:sz w:val="24"/>
          <w:szCs w:val="24"/>
        </w:rPr>
        <w:t xml:space="preserve">can </w:t>
      </w:r>
      <w:r w:rsidR="00FF19D3">
        <w:rPr>
          <w:rFonts w:ascii="Palatino Linotype" w:hAnsi="Palatino Linotype"/>
          <w:sz w:val="24"/>
          <w:szCs w:val="24"/>
        </w:rPr>
        <w:t>be supported by thinking of literacy in these more diverse ways.</w:t>
      </w:r>
      <w:r w:rsidR="009F7B5C">
        <w:rPr>
          <w:rFonts w:ascii="Palatino Linotype" w:hAnsi="Palatino Linotype"/>
          <w:sz w:val="24"/>
          <w:szCs w:val="24"/>
        </w:rPr>
        <w:t xml:space="preserve"> </w:t>
      </w:r>
      <w:r w:rsidR="006E7C6D">
        <w:rPr>
          <w:rFonts w:ascii="Palatino Linotype" w:hAnsi="Palatino Linotype"/>
          <w:sz w:val="24"/>
          <w:szCs w:val="24"/>
        </w:rPr>
        <w:lastRenderedPageBreak/>
        <w:t xml:space="preserve">In tandem with this argument, we would </w:t>
      </w:r>
      <w:r w:rsidR="002507BD">
        <w:rPr>
          <w:rFonts w:ascii="Palatino Linotype" w:hAnsi="Palatino Linotype"/>
          <w:sz w:val="24"/>
          <w:szCs w:val="24"/>
        </w:rPr>
        <w:t xml:space="preserve">need to continue to challenge the narrow framing of literacy in schools </w:t>
      </w:r>
      <w:r w:rsidR="0017619F">
        <w:rPr>
          <w:rFonts w:ascii="Palatino Linotype" w:hAnsi="Palatino Linotype"/>
          <w:sz w:val="24"/>
          <w:szCs w:val="24"/>
        </w:rPr>
        <w:t xml:space="preserve">where what is accepted and valued as </w:t>
      </w:r>
      <w:r w:rsidR="00EC3E05">
        <w:rPr>
          <w:rFonts w:ascii="Palatino Linotype" w:hAnsi="Palatino Linotype"/>
          <w:sz w:val="24"/>
          <w:szCs w:val="24"/>
        </w:rPr>
        <w:t>reading (and writing)</w:t>
      </w:r>
      <w:r w:rsidR="0017619F">
        <w:rPr>
          <w:rFonts w:ascii="Palatino Linotype" w:hAnsi="Palatino Linotype"/>
          <w:sz w:val="24"/>
          <w:szCs w:val="24"/>
        </w:rPr>
        <w:t xml:space="preserve"> </w:t>
      </w:r>
      <w:r w:rsidR="00BB1A88">
        <w:rPr>
          <w:rFonts w:ascii="Palatino Linotype" w:hAnsi="Palatino Linotype"/>
          <w:sz w:val="24"/>
          <w:szCs w:val="24"/>
        </w:rPr>
        <w:t xml:space="preserve">is </w:t>
      </w:r>
      <w:r w:rsidR="00C11792">
        <w:rPr>
          <w:rFonts w:ascii="Palatino Linotype" w:hAnsi="Palatino Linotype"/>
          <w:sz w:val="24"/>
          <w:szCs w:val="24"/>
        </w:rPr>
        <w:t>increasingly remote from the repertoires of practices that we all engage in</w:t>
      </w:r>
      <w:r w:rsidR="00270C86">
        <w:rPr>
          <w:rFonts w:ascii="Palatino Linotype" w:hAnsi="Palatino Linotype"/>
          <w:sz w:val="24"/>
          <w:szCs w:val="24"/>
        </w:rPr>
        <w:t xml:space="preserve">. </w:t>
      </w:r>
      <w:r w:rsidR="00955E9E">
        <w:rPr>
          <w:rFonts w:ascii="Palatino Linotype" w:hAnsi="Palatino Linotype"/>
          <w:sz w:val="24"/>
          <w:szCs w:val="24"/>
        </w:rPr>
        <w:t xml:space="preserve">This </w:t>
      </w:r>
      <w:r w:rsidR="007536DD">
        <w:rPr>
          <w:rFonts w:ascii="Palatino Linotype" w:hAnsi="Palatino Linotype"/>
          <w:sz w:val="24"/>
          <w:szCs w:val="24"/>
        </w:rPr>
        <w:t>involves</w:t>
      </w:r>
      <w:r w:rsidR="00955E9E">
        <w:rPr>
          <w:rFonts w:ascii="Palatino Linotype" w:hAnsi="Palatino Linotype"/>
          <w:sz w:val="24"/>
          <w:szCs w:val="24"/>
        </w:rPr>
        <w:t xml:space="preserve"> </w:t>
      </w:r>
      <w:r w:rsidR="003520FD">
        <w:rPr>
          <w:rFonts w:ascii="Palatino Linotype" w:hAnsi="Palatino Linotype"/>
          <w:sz w:val="24"/>
          <w:szCs w:val="24"/>
        </w:rPr>
        <w:t>invit</w:t>
      </w:r>
      <w:r w:rsidR="007536DD">
        <w:rPr>
          <w:rFonts w:ascii="Palatino Linotype" w:hAnsi="Palatino Linotype"/>
          <w:sz w:val="24"/>
          <w:szCs w:val="24"/>
        </w:rPr>
        <w:t>ing</w:t>
      </w:r>
      <w:r w:rsidR="003520FD">
        <w:rPr>
          <w:rFonts w:ascii="Palatino Linotype" w:hAnsi="Palatino Linotype"/>
          <w:sz w:val="24"/>
          <w:szCs w:val="24"/>
        </w:rPr>
        <w:t xml:space="preserve"> </w:t>
      </w:r>
      <w:r w:rsidR="00054F96">
        <w:rPr>
          <w:rFonts w:ascii="Palatino Linotype" w:hAnsi="Palatino Linotype"/>
          <w:sz w:val="24"/>
          <w:szCs w:val="24"/>
        </w:rPr>
        <w:t xml:space="preserve">literacy teaching at primary level to consider the range of </w:t>
      </w:r>
      <w:r w:rsidR="006D1F6D">
        <w:rPr>
          <w:rFonts w:ascii="Palatino Linotype" w:hAnsi="Palatino Linotype"/>
          <w:sz w:val="24"/>
          <w:szCs w:val="24"/>
        </w:rPr>
        <w:t>activities</w:t>
      </w:r>
      <w:r w:rsidR="00054F96">
        <w:rPr>
          <w:rFonts w:ascii="Palatino Linotype" w:hAnsi="Palatino Linotype"/>
          <w:sz w:val="24"/>
          <w:szCs w:val="24"/>
        </w:rPr>
        <w:t>, texts, modalities</w:t>
      </w:r>
      <w:r w:rsidR="00096199">
        <w:rPr>
          <w:rFonts w:ascii="Palatino Linotype" w:hAnsi="Palatino Linotype"/>
          <w:sz w:val="24"/>
          <w:szCs w:val="24"/>
        </w:rPr>
        <w:t>,</w:t>
      </w:r>
      <w:r w:rsidR="00054F96">
        <w:rPr>
          <w:rFonts w:ascii="Palatino Linotype" w:hAnsi="Palatino Linotype"/>
          <w:sz w:val="24"/>
          <w:szCs w:val="24"/>
        </w:rPr>
        <w:t xml:space="preserve"> </w:t>
      </w:r>
      <w:proofErr w:type="gramStart"/>
      <w:r w:rsidR="00054F96">
        <w:rPr>
          <w:rFonts w:ascii="Palatino Linotype" w:hAnsi="Palatino Linotype"/>
          <w:sz w:val="24"/>
          <w:szCs w:val="24"/>
        </w:rPr>
        <w:t>language</w:t>
      </w:r>
      <w:r w:rsidR="00096199">
        <w:rPr>
          <w:rFonts w:ascii="Palatino Linotype" w:hAnsi="Palatino Linotype"/>
          <w:sz w:val="24"/>
          <w:szCs w:val="24"/>
        </w:rPr>
        <w:t>s</w:t>
      </w:r>
      <w:proofErr w:type="gramEnd"/>
      <w:r w:rsidR="00096199">
        <w:rPr>
          <w:rFonts w:ascii="Palatino Linotype" w:hAnsi="Palatino Linotype"/>
          <w:sz w:val="24"/>
          <w:szCs w:val="24"/>
        </w:rPr>
        <w:t xml:space="preserve"> and language</w:t>
      </w:r>
      <w:r w:rsidR="00054F96">
        <w:rPr>
          <w:rFonts w:ascii="Palatino Linotype" w:hAnsi="Palatino Linotype"/>
          <w:sz w:val="24"/>
          <w:szCs w:val="24"/>
        </w:rPr>
        <w:t xml:space="preserve"> variatio</w:t>
      </w:r>
      <w:r w:rsidR="00E170B0">
        <w:rPr>
          <w:rFonts w:ascii="Palatino Linotype" w:hAnsi="Palatino Linotype"/>
          <w:sz w:val="24"/>
          <w:szCs w:val="24"/>
        </w:rPr>
        <w:t>ns that really make up ‘literacy</w:t>
      </w:r>
      <w:r w:rsidR="006B5673">
        <w:rPr>
          <w:rFonts w:ascii="Palatino Linotype" w:hAnsi="Palatino Linotype"/>
          <w:sz w:val="24"/>
          <w:szCs w:val="24"/>
        </w:rPr>
        <w:t xml:space="preserve"> practice</w:t>
      </w:r>
      <w:r w:rsidR="00E170B0">
        <w:rPr>
          <w:rFonts w:ascii="Palatino Linotype" w:hAnsi="Palatino Linotype"/>
          <w:sz w:val="24"/>
          <w:szCs w:val="24"/>
        </w:rPr>
        <w:t xml:space="preserve">’ in contemporary times, many of which are part of what children and young people need </w:t>
      </w:r>
      <w:r w:rsidR="00E11B3B">
        <w:rPr>
          <w:rFonts w:ascii="Palatino Linotype" w:hAnsi="Palatino Linotype"/>
          <w:sz w:val="24"/>
          <w:szCs w:val="24"/>
        </w:rPr>
        <w:t xml:space="preserve">and want </w:t>
      </w:r>
      <w:r w:rsidR="00E170B0">
        <w:rPr>
          <w:rFonts w:ascii="Palatino Linotype" w:hAnsi="Palatino Linotype"/>
          <w:sz w:val="24"/>
          <w:szCs w:val="24"/>
        </w:rPr>
        <w:t xml:space="preserve">to engage in </w:t>
      </w:r>
      <w:r w:rsidR="008F0B9B">
        <w:rPr>
          <w:rFonts w:ascii="Palatino Linotype" w:hAnsi="Palatino Linotype"/>
          <w:sz w:val="24"/>
          <w:szCs w:val="24"/>
        </w:rPr>
        <w:t xml:space="preserve">as </w:t>
      </w:r>
      <w:r w:rsidR="00EA7AE1">
        <w:rPr>
          <w:rFonts w:ascii="Palatino Linotype" w:hAnsi="Palatino Linotype"/>
          <w:sz w:val="24"/>
          <w:szCs w:val="24"/>
        </w:rPr>
        <w:t xml:space="preserve">members of </w:t>
      </w:r>
      <w:r w:rsidR="00094E8A">
        <w:rPr>
          <w:rFonts w:ascii="Palatino Linotype" w:hAnsi="Palatino Linotype"/>
          <w:sz w:val="24"/>
          <w:szCs w:val="24"/>
        </w:rPr>
        <w:t xml:space="preserve">their communities, </w:t>
      </w:r>
      <w:r w:rsidR="00E11B3B">
        <w:rPr>
          <w:rFonts w:ascii="Palatino Linotype" w:hAnsi="Palatino Linotype"/>
          <w:sz w:val="24"/>
          <w:szCs w:val="24"/>
        </w:rPr>
        <w:t xml:space="preserve">as </w:t>
      </w:r>
      <w:r w:rsidR="006B5673">
        <w:rPr>
          <w:rFonts w:ascii="Palatino Linotype" w:hAnsi="Palatino Linotype"/>
          <w:sz w:val="24"/>
          <w:szCs w:val="24"/>
        </w:rPr>
        <w:t>citizens</w:t>
      </w:r>
      <w:r w:rsidR="00094E8A">
        <w:rPr>
          <w:rFonts w:ascii="Palatino Linotype" w:hAnsi="Palatino Linotype"/>
          <w:sz w:val="24"/>
          <w:szCs w:val="24"/>
        </w:rPr>
        <w:t>,</w:t>
      </w:r>
      <w:r w:rsidR="006B5673">
        <w:rPr>
          <w:rFonts w:ascii="Palatino Linotype" w:hAnsi="Palatino Linotype"/>
          <w:sz w:val="24"/>
          <w:szCs w:val="24"/>
        </w:rPr>
        <w:t xml:space="preserve"> and</w:t>
      </w:r>
      <w:r w:rsidR="00F5715E">
        <w:rPr>
          <w:rFonts w:ascii="Palatino Linotype" w:hAnsi="Palatino Linotype"/>
          <w:sz w:val="24"/>
          <w:szCs w:val="24"/>
        </w:rPr>
        <w:t>, later</w:t>
      </w:r>
      <w:r w:rsidR="00357F1C">
        <w:rPr>
          <w:rFonts w:ascii="Palatino Linotype" w:hAnsi="Palatino Linotype"/>
          <w:sz w:val="24"/>
          <w:szCs w:val="24"/>
        </w:rPr>
        <w:t xml:space="preserve"> in life</w:t>
      </w:r>
      <w:r w:rsidR="00F5715E">
        <w:rPr>
          <w:rFonts w:ascii="Palatino Linotype" w:hAnsi="Palatino Linotype"/>
          <w:sz w:val="24"/>
          <w:szCs w:val="24"/>
        </w:rPr>
        <w:t xml:space="preserve">, as </w:t>
      </w:r>
      <w:r w:rsidR="00F84C31">
        <w:rPr>
          <w:rFonts w:ascii="Palatino Linotype" w:hAnsi="Palatino Linotype"/>
          <w:sz w:val="24"/>
          <w:szCs w:val="24"/>
        </w:rPr>
        <w:t xml:space="preserve">participants in the economy. </w:t>
      </w:r>
      <w:r w:rsidR="009F7B5C">
        <w:rPr>
          <w:rFonts w:ascii="Palatino Linotype" w:hAnsi="Palatino Linotype"/>
          <w:sz w:val="24"/>
          <w:szCs w:val="24"/>
        </w:rPr>
        <w:t>I am not familiar enough with the policy context in other countries such as the US, but perhaps there too</w:t>
      </w:r>
      <w:r w:rsidR="00AF1ADE">
        <w:rPr>
          <w:rFonts w:ascii="Palatino Linotype" w:hAnsi="Palatino Linotype"/>
          <w:sz w:val="24"/>
          <w:szCs w:val="24"/>
        </w:rPr>
        <w:t xml:space="preserve">, regardless of the phonics lobby and its allies being firmly entrenched in their positions, </w:t>
      </w:r>
      <w:r w:rsidR="00530003">
        <w:rPr>
          <w:rFonts w:ascii="Palatino Linotype" w:hAnsi="Palatino Linotype"/>
          <w:sz w:val="24"/>
          <w:szCs w:val="24"/>
        </w:rPr>
        <w:t xml:space="preserve">similar </w:t>
      </w:r>
      <w:r w:rsidR="00AF1ADE">
        <w:rPr>
          <w:rFonts w:ascii="Palatino Linotype" w:hAnsi="Palatino Linotype"/>
          <w:sz w:val="24"/>
          <w:szCs w:val="24"/>
        </w:rPr>
        <w:t xml:space="preserve">spaces </w:t>
      </w:r>
      <w:r w:rsidR="00096199">
        <w:rPr>
          <w:rFonts w:ascii="Palatino Linotype" w:hAnsi="Palatino Linotype"/>
          <w:sz w:val="24"/>
          <w:szCs w:val="24"/>
        </w:rPr>
        <w:t>are</w:t>
      </w:r>
      <w:r w:rsidR="00530003">
        <w:rPr>
          <w:rFonts w:ascii="Palatino Linotype" w:hAnsi="Palatino Linotype"/>
          <w:sz w:val="24"/>
          <w:szCs w:val="24"/>
        </w:rPr>
        <w:t xml:space="preserve"> </w:t>
      </w:r>
      <w:r w:rsidR="00F5715E">
        <w:rPr>
          <w:rFonts w:ascii="Palatino Linotype" w:hAnsi="Palatino Linotype"/>
          <w:sz w:val="24"/>
          <w:szCs w:val="24"/>
        </w:rPr>
        <w:t xml:space="preserve">beginning to </w:t>
      </w:r>
      <w:r w:rsidR="007D12EE">
        <w:rPr>
          <w:rFonts w:ascii="Palatino Linotype" w:hAnsi="Palatino Linotype"/>
          <w:sz w:val="24"/>
          <w:szCs w:val="24"/>
        </w:rPr>
        <w:t>open</w:t>
      </w:r>
      <w:r w:rsidR="00A00D2F">
        <w:rPr>
          <w:rFonts w:ascii="Palatino Linotype" w:hAnsi="Palatino Linotype"/>
          <w:sz w:val="24"/>
          <w:szCs w:val="24"/>
        </w:rPr>
        <w:t xml:space="preserve"> and similar opportunities for new literacy/</w:t>
      </w:r>
      <w:proofErr w:type="spellStart"/>
      <w:r w:rsidR="00A00D2F">
        <w:rPr>
          <w:rFonts w:ascii="Palatino Linotype" w:hAnsi="Palatino Linotype"/>
          <w:sz w:val="24"/>
          <w:szCs w:val="24"/>
        </w:rPr>
        <w:t>ies</w:t>
      </w:r>
      <w:proofErr w:type="spellEnd"/>
      <w:r w:rsidR="00A00D2F">
        <w:rPr>
          <w:rFonts w:ascii="Palatino Linotype" w:hAnsi="Palatino Linotype"/>
          <w:sz w:val="24"/>
          <w:szCs w:val="24"/>
        </w:rPr>
        <w:t xml:space="preserve"> research emerge.</w:t>
      </w:r>
    </w:p>
    <w:p w14:paraId="3161D3B1" w14:textId="77777777" w:rsidR="00785556" w:rsidRPr="0088029C" w:rsidRDefault="00785556" w:rsidP="004B1C3E">
      <w:pPr>
        <w:spacing w:before="100" w:beforeAutospacing="1" w:after="100" w:afterAutospacing="1" w:line="480" w:lineRule="auto"/>
        <w:rPr>
          <w:rFonts w:ascii="Palatino Linotype" w:hAnsi="Palatino Linotype"/>
          <w:color w:val="1F497D"/>
          <w:sz w:val="24"/>
          <w:szCs w:val="24"/>
        </w:rPr>
      </w:pPr>
    </w:p>
    <w:p w14:paraId="279313DF" w14:textId="731D980A" w:rsidR="003E1851" w:rsidRPr="003E1851" w:rsidRDefault="003E1851" w:rsidP="004B1C3E">
      <w:pPr>
        <w:spacing w:line="480" w:lineRule="auto"/>
        <w:rPr>
          <w:rFonts w:asciiTheme="minorHAnsi" w:eastAsiaTheme="minorEastAsia" w:hAnsiTheme="minorHAnsi" w:cstheme="minorBidi"/>
        </w:rPr>
      </w:pPr>
    </w:p>
    <w:p w14:paraId="2E4E2BCC" w14:textId="77777777" w:rsidR="006E6464" w:rsidRPr="001610A2" w:rsidRDefault="006E6464" w:rsidP="004B1C3E">
      <w:pPr>
        <w:spacing w:line="480" w:lineRule="auto"/>
        <w:jc w:val="center"/>
        <w:rPr>
          <w:rFonts w:ascii="Palatino Linotype" w:hAnsi="Palatino Linotype" w:cstheme="minorBidi"/>
          <w:b/>
          <w:bCs/>
          <w:sz w:val="24"/>
          <w:szCs w:val="24"/>
          <w:lang w:eastAsia="en-US"/>
        </w:rPr>
      </w:pPr>
      <w:r w:rsidRPr="001610A2">
        <w:rPr>
          <w:rFonts w:ascii="Palatino Linotype" w:hAnsi="Palatino Linotype" w:cstheme="minorBidi"/>
          <w:b/>
          <w:bCs/>
          <w:sz w:val="24"/>
          <w:szCs w:val="24"/>
          <w:lang w:eastAsia="en-US"/>
        </w:rPr>
        <w:t>References</w:t>
      </w:r>
    </w:p>
    <w:p w14:paraId="03E0C6E8" w14:textId="77777777" w:rsidR="00F75AAA" w:rsidRDefault="00F75AAA" w:rsidP="004B1C3E">
      <w:pPr>
        <w:spacing w:line="480" w:lineRule="auto"/>
        <w:rPr>
          <w:rFonts w:ascii="Palatino Linotype" w:hAnsi="Palatino Linotype" w:cstheme="minorBidi"/>
          <w:sz w:val="24"/>
          <w:szCs w:val="24"/>
          <w:lang w:eastAsia="en-US"/>
        </w:rPr>
      </w:pPr>
    </w:p>
    <w:p w14:paraId="5D30ED85" w14:textId="63D51940" w:rsidR="00F75AAA" w:rsidRDefault="00F75AAA" w:rsidP="004B1C3E">
      <w:pPr>
        <w:spacing w:line="480" w:lineRule="auto"/>
        <w:rPr>
          <w:rFonts w:ascii="Palatino Linotype" w:hAnsi="Palatino Linotype" w:cstheme="minorBidi"/>
          <w:sz w:val="24"/>
          <w:szCs w:val="24"/>
          <w:lang w:eastAsia="en-US"/>
        </w:rPr>
      </w:pPr>
    </w:p>
    <w:p w14:paraId="0DA8269E" w14:textId="77777777" w:rsidR="006E6464" w:rsidRDefault="006E6464" w:rsidP="004B1C3E">
      <w:pPr>
        <w:spacing w:line="480" w:lineRule="auto"/>
        <w:rPr>
          <w:rFonts w:ascii="Palatino Linotype" w:hAnsi="Palatino Linotype" w:cstheme="minorBidi"/>
          <w:sz w:val="24"/>
          <w:szCs w:val="24"/>
          <w:lang w:eastAsia="en-US"/>
        </w:rPr>
      </w:pPr>
    </w:p>
    <w:p w14:paraId="18E97D86" w14:textId="3D3BA38F" w:rsidR="000A1361" w:rsidRPr="00740967" w:rsidRDefault="00AC49A1" w:rsidP="004B1C3E">
      <w:pPr>
        <w:spacing w:line="480" w:lineRule="auto"/>
        <w:ind w:left="567" w:hanging="567"/>
        <w:rPr>
          <w:rFonts w:ascii="Palatino Linotype" w:hAnsi="Palatino Linotype"/>
          <w:sz w:val="24"/>
          <w:szCs w:val="24"/>
          <w:lang w:eastAsia="en-US"/>
        </w:rPr>
      </w:pPr>
      <w:r w:rsidRPr="00BB5275">
        <w:rPr>
          <w:rFonts w:ascii="Palatino Linotype" w:hAnsi="Palatino Linotype"/>
          <w:sz w:val="24"/>
          <w:szCs w:val="24"/>
          <w:lang w:val="de-DE" w:eastAsia="en-US"/>
        </w:rPr>
        <w:t xml:space="preserve">BLOOME, D.; KALMAN, J. </w:t>
      </w:r>
      <w:r w:rsidR="000A1361" w:rsidRPr="00BB5275">
        <w:rPr>
          <w:rFonts w:ascii="Palatino Linotype" w:hAnsi="Palatino Linotype"/>
          <w:sz w:val="24"/>
          <w:szCs w:val="24"/>
          <w:lang w:val="de-DE" w:eastAsia="en-US"/>
        </w:rPr>
        <w:t xml:space="preserve">&amp; </w:t>
      </w:r>
      <w:r w:rsidR="009C4F54" w:rsidRPr="00BB5275">
        <w:rPr>
          <w:rFonts w:ascii="Palatino Linotype" w:hAnsi="Palatino Linotype"/>
          <w:sz w:val="24"/>
          <w:szCs w:val="24"/>
          <w:lang w:val="de-DE" w:eastAsia="en-US"/>
        </w:rPr>
        <w:t>Seymour, M. (2019)</w:t>
      </w:r>
      <w:r w:rsidR="00CD1A21" w:rsidRPr="00BB5275">
        <w:rPr>
          <w:rFonts w:ascii="Palatino Linotype" w:hAnsi="Palatino Linotype"/>
          <w:sz w:val="24"/>
          <w:szCs w:val="24"/>
          <w:lang w:val="de-DE" w:eastAsia="en-US"/>
        </w:rPr>
        <w:t xml:space="preserve">. </w:t>
      </w:r>
      <w:r w:rsidR="00740967">
        <w:rPr>
          <w:rFonts w:ascii="Palatino Linotype" w:hAnsi="Palatino Linotype"/>
          <w:sz w:val="24"/>
          <w:szCs w:val="24"/>
          <w:lang w:eastAsia="en-US"/>
        </w:rPr>
        <w:t xml:space="preserve">Fashioning literacy as social. In </w:t>
      </w:r>
      <w:proofErr w:type="spellStart"/>
      <w:proofErr w:type="gramStart"/>
      <w:r w:rsidR="00122EC0">
        <w:rPr>
          <w:rFonts w:ascii="Palatino Linotype" w:hAnsi="Palatino Linotype"/>
          <w:sz w:val="24"/>
          <w:szCs w:val="24"/>
          <w:lang w:eastAsia="en-US"/>
        </w:rPr>
        <w:t>D.Bloome</w:t>
      </w:r>
      <w:proofErr w:type="spellEnd"/>
      <w:proofErr w:type="gramEnd"/>
      <w:r w:rsidR="00122EC0">
        <w:rPr>
          <w:rFonts w:ascii="Palatino Linotype" w:hAnsi="Palatino Linotype"/>
          <w:sz w:val="24"/>
          <w:szCs w:val="24"/>
          <w:lang w:eastAsia="en-US"/>
        </w:rPr>
        <w:t xml:space="preserve">, M.L. Castanheira, C. Leung &amp; </w:t>
      </w:r>
      <w:r w:rsidR="00FF6839">
        <w:rPr>
          <w:rFonts w:ascii="Palatino Linotype" w:hAnsi="Palatino Linotype"/>
          <w:sz w:val="24"/>
          <w:szCs w:val="24"/>
          <w:lang w:eastAsia="en-US"/>
        </w:rPr>
        <w:t xml:space="preserve">J. Rowsell (Eds.). </w:t>
      </w:r>
      <w:r w:rsidR="00FF6839" w:rsidRPr="00CB4298">
        <w:rPr>
          <w:rFonts w:ascii="Palatino Linotype" w:hAnsi="Palatino Linotype"/>
          <w:i/>
          <w:iCs/>
          <w:sz w:val="24"/>
          <w:szCs w:val="24"/>
          <w:lang w:eastAsia="en-US"/>
        </w:rPr>
        <w:t>Re-theorizing literacy practic</w:t>
      </w:r>
      <w:r w:rsidR="00CB4298" w:rsidRPr="00CB4298">
        <w:rPr>
          <w:rFonts w:ascii="Palatino Linotype" w:hAnsi="Palatino Linotype"/>
          <w:i/>
          <w:iCs/>
          <w:sz w:val="24"/>
          <w:szCs w:val="24"/>
          <w:lang w:eastAsia="en-US"/>
        </w:rPr>
        <w:t>es</w:t>
      </w:r>
      <w:r w:rsidR="00CB4298">
        <w:rPr>
          <w:rFonts w:ascii="Palatino Linotype" w:hAnsi="Palatino Linotype"/>
          <w:sz w:val="24"/>
          <w:szCs w:val="24"/>
          <w:lang w:eastAsia="en-US"/>
        </w:rPr>
        <w:t xml:space="preserve"> (pp.</w:t>
      </w:r>
      <w:r w:rsidR="009A0B88">
        <w:rPr>
          <w:rFonts w:ascii="Palatino Linotype" w:hAnsi="Palatino Linotype"/>
          <w:sz w:val="24"/>
          <w:szCs w:val="24"/>
          <w:lang w:eastAsia="en-US"/>
        </w:rPr>
        <w:t xml:space="preserve"> 15-29) </w:t>
      </w:r>
      <w:r w:rsidR="00C16999">
        <w:rPr>
          <w:rFonts w:ascii="Palatino Linotype" w:hAnsi="Palatino Linotype"/>
          <w:sz w:val="24"/>
          <w:szCs w:val="24"/>
          <w:lang w:eastAsia="en-US"/>
        </w:rPr>
        <w:t xml:space="preserve">New York: </w:t>
      </w:r>
      <w:r w:rsidR="009A0B88">
        <w:rPr>
          <w:rFonts w:ascii="Palatino Linotype" w:hAnsi="Palatino Linotype"/>
          <w:sz w:val="24"/>
          <w:szCs w:val="24"/>
          <w:lang w:eastAsia="en-US"/>
        </w:rPr>
        <w:t>Routledge.</w:t>
      </w:r>
    </w:p>
    <w:p w14:paraId="67E7ABC8" w14:textId="77777777" w:rsidR="0074208C" w:rsidRDefault="00490927" w:rsidP="004B1C3E">
      <w:pPr>
        <w:spacing w:line="480" w:lineRule="auto"/>
        <w:ind w:left="567" w:hanging="567"/>
        <w:rPr>
          <w:rStyle w:val="normaltextrun"/>
          <w:rFonts w:ascii="Palatino Linotype" w:hAnsi="Palatino Linotype"/>
          <w:color w:val="000000"/>
          <w:sz w:val="24"/>
          <w:szCs w:val="24"/>
          <w:shd w:val="clear" w:color="auto" w:fill="FFFFFF"/>
        </w:rPr>
      </w:pPr>
      <w:r>
        <w:rPr>
          <w:rStyle w:val="normaltextrun"/>
          <w:rFonts w:ascii="Palatino Linotype" w:hAnsi="Palatino Linotype"/>
          <w:color w:val="000000"/>
          <w:sz w:val="24"/>
          <w:szCs w:val="24"/>
          <w:shd w:val="clear" w:color="auto" w:fill="FFFFFF"/>
        </w:rPr>
        <w:lastRenderedPageBreak/>
        <w:t>B</w:t>
      </w:r>
      <w:r w:rsidR="004729D5">
        <w:rPr>
          <w:rStyle w:val="normaltextrun"/>
          <w:rFonts w:ascii="Palatino Linotype" w:hAnsi="Palatino Linotype"/>
          <w:color w:val="000000"/>
          <w:sz w:val="24"/>
          <w:szCs w:val="24"/>
          <w:shd w:val="clear" w:color="auto" w:fill="FFFFFF"/>
        </w:rPr>
        <w:t>RADBURY</w:t>
      </w:r>
      <w:r>
        <w:rPr>
          <w:rStyle w:val="normaltextrun"/>
          <w:rFonts w:ascii="Palatino Linotype" w:hAnsi="Palatino Linotype"/>
          <w:color w:val="000000"/>
          <w:sz w:val="24"/>
          <w:szCs w:val="24"/>
          <w:shd w:val="clear" w:color="auto" w:fill="FFFFFF"/>
        </w:rPr>
        <w:t>, A., &amp; W</w:t>
      </w:r>
      <w:r w:rsidR="004729D5">
        <w:rPr>
          <w:rStyle w:val="normaltextrun"/>
          <w:rFonts w:ascii="Palatino Linotype" w:hAnsi="Palatino Linotype"/>
          <w:color w:val="000000"/>
          <w:sz w:val="24"/>
          <w:szCs w:val="24"/>
          <w:shd w:val="clear" w:color="auto" w:fill="FFFFFF"/>
        </w:rPr>
        <w:t>YSE</w:t>
      </w:r>
      <w:r>
        <w:rPr>
          <w:rStyle w:val="normaltextrun"/>
          <w:rFonts w:ascii="Palatino Linotype" w:hAnsi="Palatino Linotype"/>
          <w:color w:val="000000"/>
          <w:sz w:val="24"/>
          <w:szCs w:val="24"/>
          <w:shd w:val="clear" w:color="auto" w:fill="FFFFFF"/>
        </w:rPr>
        <w:t>, D. (2022</w:t>
      </w:r>
      <w:r w:rsidR="0058264D">
        <w:rPr>
          <w:rStyle w:val="normaltextrun"/>
          <w:rFonts w:ascii="Palatino Linotype" w:hAnsi="Palatino Linotype"/>
          <w:color w:val="000000"/>
          <w:sz w:val="24"/>
          <w:szCs w:val="24"/>
          <w:shd w:val="clear" w:color="auto" w:fill="FFFFFF"/>
        </w:rPr>
        <w:t>, February</w:t>
      </w:r>
      <w:r w:rsidR="0074208C">
        <w:rPr>
          <w:rStyle w:val="normaltextrun"/>
          <w:rFonts w:ascii="Palatino Linotype" w:hAnsi="Palatino Linotype"/>
          <w:color w:val="000000"/>
          <w:sz w:val="24"/>
          <w:szCs w:val="24"/>
          <w:shd w:val="clear" w:color="auto" w:fill="FFFFFF"/>
        </w:rPr>
        <w:t xml:space="preserve"> 28</w:t>
      </w:r>
      <w:r>
        <w:rPr>
          <w:rStyle w:val="normaltextrun"/>
          <w:rFonts w:ascii="Palatino Linotype" w:hAnsi="Palatino Linotype"/>
          <w:color w:val="000000"/>
          <w:sz w:val="24"/>
          <w:szCs w:val="24"/>
          <w:shd w:val="clear" w:color="auto" w:fill="FFFFFF"/>
        </w:rPr>
        <w:t xml:space="preserve">) Dismissal of research leaves us stuck in the reading wars. </w:t>
      </w:r>
      <w:proofErr w:type="gramStart"/>
      <w:r w:rsidRPr="00490927">
        <w:rPr>
          <w:rStyle w:val="normaltextrun"/>
          <w:rFonts w:ascii="Palatino Linotype" w:hAnsi="Palatino Linotype"/>
          <w:i/>
          <w:iCs/>
          <w:color w:val="000000"/>
          <w:sz w:val="24"/>
          <w:szCs w:val="24"/>
          <w:shd w:val="clear" w:color="auto" w:fill="FFFFFF"/>
        </w:rPr>
        <w:t>Schools</w:t>
      </w:r>
      <w:proofErr w:type="gramEnd"/>
      <w:r w:rsidRPr="00490927">
        <w:rPr>
          <w:rStyle w:val="normaltextrun"/>
          <w:rFonts w:ascii="Palatino Linotype" w:hAnsi="Palatino Linotype"/>
          <w:i/>
          <w:iCs/>
          <w:color w:val="000000"/>
          <w:sz w:val="24"/>
          <w:szCs w:val="24"/>
          <w:shd w:val="clear" w:color="auto" w:fill="FFFFFF"/>
        </w:rPr>
        <w:t xml:space="preserve"> week</w:t>
      </w:r>
      <w:r w:rsidR="0074208C">
        <w:rPr>
          <w:rStyle w:val="normaltextrun"/>
          <w:rFonts w:ascii="Palatino Linotype" w:hAnsi="Palatino Linotype"/>
          <w:i/>
          <w:iCs/>
          <w:color w:val="000000"/>
          <w:sz w:val="24"/>
          <w:szCs w:val="24"/>
          <w:shd w:val="clear" w:color="auto" w:fill="FFFFFF"/>
        </w:rPr>
        <w:t xml:space="preserve">. </w:t>
      </w:r>
      <w:hyperlink r:id="rId10" w:history="1">
        <w:r w:rsidR="004729D5" w:rsidRPr="008A378E">
          <w:rPr>
            <w:rStyle w:val="Hyperlink"/>
            <w:rFonts w:ascii="Palatino Linotype" w:hAnsi="Palatino Linotype"/>
            <w:sz w:val="24"/>
            <w:szCs w:val="24"/>
            <w:shd w:val="clear" w:color="auto" w:fill="FFFFFF"/>
          </w:rPr>
          <w:t>https://schoolsweek.co.uk/dismissal-of-research-leaves-us-stuck-in-the-reading-wars/</w:t>
        </w:r>
      </w:hyperlink>
      <w:r w:rsidR="00D74F8F">
        <w:rPr>
          <w:rStyle w:val="normaltextrun"/>
          <w:rFonts w:ascii="Palatino Linotype" w:hAnsi="Palatino Linotype"/>
          <w:color w:val="000000"/>
          <w:sz w:val="24"/>
          <w:szCs w:val="24"/>
          <w:shd w:val="clear" w:color="auto" w:fill="FFFFFF"/>
        </w:rPr>
        <w:t xml:space="preserve">. </w:t>
      </w:r>
    </w:p>
    <w:p w14:paraId="2906761E" w14:textId="77777777" w:rsidR="0074208C" w:rsidRDefault="00204313" w:rsidP="004B1C3E">
      <w:pPr>
        <w:spacing w:line="480" w:lineRule="auto"/>
        <w:ind w:left="567" w:hanging="567"/>
        <w:rPr>
          <w:rFonts w:ascii="Palatino Linotype" w:hAnsi="Palatino Linotype"/>
          <w:color w:val="000000"/>
          <w:sz w:val="24"/>
          <w:szCs w:val="24"/>
          <w:shd w:val="clear" w:color="auto" w:fill="FFFFFF"/>
        </w:rPr>
      </w:pPr>
      <w:r w:rsidRPr="00DE1380">
        <w:rPr>
          <w:rFonts w:ascii="Palatino Linotype" w:hAnsi="Palatino Linotype" w:cstheme="minorBidi"/>
          <w:caps/>
          <w:sz w:val="24"/>
          <w:szCs w:val="24"/>
          <w:lang w:eastAsia="en-US"/>
        </w:rPr>
        <w:t>Bowers</w:t>
      </w:r>
      <w:r>
        <w:rPr>
          <w:rFonts w:ascii="Palatino Linotype" w:hAnsi="Palatino Linotype" w:cstheme="minorBidi"/>
          <w:sz w:val="24"/>
          <w:szCs w:val="24"/>
          <w:lang w:eastAsia="en-US"/>
        </w:rPr>
        <w:t xml:space="preserve">, J. </w:t>
      </w:r>
      <w:r w:rsidR="00BF4D13">
        <w:rPr>
          <w:rFonts w:ascii="Palatino Linotype" w:hAnsi="Palatino Linotype" w:cstheme="minorBidi"/>
          <w:sz w:val="24"/>
          <w:szCs w:val="24"/>
          <w:lang w:eastAsia="en-US"/>
        </w:rPr>
        <w:t>(</w:t>
      </w:r>
      <w:r>
        <w:rPr>
          <w:rFonts w:ascii="Palatino Linotype" w:hAnsi="Palatino Linotype" w:cstheme="minorBidi"/>
          <w:sz w:val="24"/>
          <w:szCs w:val="24"/>
          <w:lang w:eastAsia="en-US"/>
        </w:rPr>
        <w:t>2020</w:t>
      </w:r>
      <w:r w:rsidR="00BF4D13">
        <w:rPr>
          <w:rFonts w:ascii="Palatino Linotype" w:hAnsi="Palatino Linotype" w:cstheme="minorBidi"/>
          <w:sz w:val="24"/>
          <w:szCs w:val="24"/>
          <w:lang w:eastAsia="en-US"/>
        </w:rPr>
        <w:t xml:space="preserve">). </w:t>
      </w:r>
      <w:r>
        <w:rPr>
          <w:rFonts w:ascii="Palatino Linotype" w:hAnsi="Palatino Linotype" w:cstheme="minorBidi"/>
          <w:sz w:val="24"/>
          <w:szCs w:val="24"/>
          <w:lang w:eastAsia="en-US"/>
        </w:rPr>
        <w:t xml:space="preserve">Reconsidering the evidence that </w:t>
      </w:r>
      <w:r w:rsidR="00B70632">
        <w:rPr>
          <w:rFonts w:ascii="Palatino Linotype" w:hAnsi="Palatino Linotype" w:cstheme="minorBidi"/>
          <w:sz w:val="24"/>
          <w:szCs w:val="24"/>
          <w:lang w:eastAsia="en-US"/>
        </w:rPr>
        <w:t>systematic phonics is more effective than alternative methods of reading instruction.</w:t>
      </w:r>
      <w:r w:rsidR="00670A2F">
        <w:rPr>
          <w:rFonts w:ascii="Palatino Linotype" w:hAnsi="Palatino Linotype" w:cstheme="minorBidi"/>
          <w:sz w:val="24"/>
          <w:szCs w:val="24"/>
          <w:lang w:eastAsia="en-US"/>
        </w:rPr>
        <w:t xml:space="preserve"> </w:t>
      </w:r>
      <w:r w:rsidR="00670A2F" w:rsidRPr="00BF4D13">
        <w:rPr>
          <w:rFonts w:ascii="Palatino Linotype" w:hAnsi="Palatino Linotype" w:cstheme="minorBidi"/>
          <w:i/>
          <w:iCs/>
          <w:sz w:val="24"/>
          <w:szCs w:val="24"/>
          <w:lang w:eastAsia="en-US"/>
        </w:rPr>
        <w:t>Education Psychology Review</w:t>
      </w:r>
      <w:r w:rsidR="00812170">
        <w:rPr>
          <w:rFonts w:ascii="Palatino Linotype" w:hAnsi="Palatino Linotype" w:cstheme="minorBidi"/>
          <w:i/>
          <w:iCs/>
          <w:sz w:val="24"/>
          <w:szCs w:val="24"/>
          <w:lang w:eastAsia="en-US"/>
        </w:rPr>
        <w:t>,</w:t>
      </w:r>
      <w:r w:rsidR="00670A2F">
        <w:rPr>
          <w:rFonts w:ascii="Palatino Linotype" w:hAnsi="Palatino Linotype" w:cstheme="minorBidi"/>
          <w:sz w:val="24"/>
          <w:szCs w:val="24"/>
          <w:lang w:eastAsia="en-US"/>
        </w:rPr>
        <w:t xml:space="preserve"> 32 (3)</w:t>
      </w:r>
      <w:r w:rsidR="00BF4D13">
        <w:rPr>
          <w:rFonts w:ascii="Palatino Linotype" w:hAnsi="Palatino Linotype" w:cstheme="minorBidi"/>
          <w:sz w:val="24"/>
          <w:szCs w:val="24"/>
          <w:lang w:eastAsia="en-US"/>
        </w:rPr>
        <w:t>, pp.</w:t>
      </w:r>
      <w:r w:rsidR="00670A2F">
        <w:rPr>
          <w:rFonts w:ascii="Palatino Linotype" w:hAnsi="Palatino Linotype" w:cstheme="minorBidi"/>
          <w:sz w:val="24"/>
          <w:szCs w:val="24"/>
          <w:lang w:eastAsia="en-US"/>
        </w:rPr>
        <w:t xml:space="preserve"> 681-705</w:t>
      </w:r>
      <w:r w:rsidR="0074208C">
        <w:rPr>
          <w:rFonts w:ascii="Palatino Linotype" w:hAnsi="Palatino Linotype" w:cstheme="minorBidi"/>
          <w:sz w:val="24"/>
          <w:szCs w:val="24"/>
          <w:lang w:eastAsia="en-US"/>
        </w:rPr>
        <w:t>.</w:t>
      </w:r>
    </w:p>
    <w:p w14:paraId="2FF67B46" w14:textId="77777777" w:rsidR="0074208C" w:rsidRDefault="00324109" w:rsidP="004B1C3E">
      <w:pPr>
        <w:spacing w:line="480" w:lineRule="auto"/>
        <w:ind w:left="567" w:hanging="567"/>
        <w:rPr>
          <w:rFonts w:ascii="Palatino Linotype" w:hAnsi="Palatino Linotype"/>
          <w:color w:val="000000"/>
          <w:sz w:val="24"/>
          <w:szCs w:val="24"/>
          <w:shd w:val="clear" w:color="auto" w:fill="FFFFFF"/>
        </w:rPr>
      </w:pPr>
      <w:r w:rsidRPr="00DE1380">
        <w:rPr>
          <w:rFonts w:ascii="Palatino Linotype" w:hAnsi="Palatino Linotype" w:cstheme="minorBidi"/>
          <w:caps/>
          <w:sz w:val="24"/>
          <w:szCs w:val="24"/>
          <w:lang w:eastAsia="en-US"/>
        </w:rPr>
        <w:t>Burnett, C.</w:t>
      </w:r>
      <w:r w:rsidR="00351C3C" w:rsidRPr="00DE1380">
        <w:rPr>
          <w:rFonts w:ascii="Palatino Linotype" w:hAnsi="Palatino Linotype" w:cstheme="minorBidi"/>
          <w:caps/>
          <w:sz w:val="24"/>
          <w:szCs w:val="24"/>
          <w:lang w:eastAsia="en-US"/>
        </w:rPr>
        <w:t xml:space="preserve">, </w:t>
      </w:r>
      <w:r w:rsidRPr="00DE1380">
        <w:rPr>
          <w:rFonts w:ascii="Palatino Linotype" w:hAnsi="Palatino Linotype" w:cstheme="minorBidi"/>
          <w:caps/>
          <w:sz w:val="24"/>
          <w:szCs w:val="24"/>
          <w:lang w:eastAsia="en-US"/>
        </w:rPr>
        <w:t>Gillen, J.</w:t>
      </w:r>
      <w:r w:rsidR="00351C3C" w:rsidRPr="00DE1380">
        <w:rPr>
          <w:rFonts w:ascii="Palatino Linotype" w:hAnsi="Palatino Linotype" w:cstheme="minorBidi"/>
          <w:caps/>
          <w:sz w:val="24"/>
          <w:szCs w:val="24"/>
          <w:lang w:eastAsia="en-US"/>
        </w:rPr>
        <w:t xml:space="preserve">, </w:t>
      </w:r>
      <w:r w:rsidRPr="00DE1380">
        <w:rPr>
          <w:rFonts w:ascii="Palatino Linotype" w:hAnsi="Palatino Linotype" w:cstheme="minorBidi"/>
          <w:caps/>
          <w:sz w:val="24"/>
          <w:szCs w:val="24"/>
          <w:lang w:eastAsia="en-US"/>
        </w:rPr>
        <w:t>Guest, I.</w:t>
      </w:r>
      <w:r w:rsidR="00351C3C" w:rsidRPr="00DE1380">
        <w:rPr>
          <w:rFonts w:ascii="Palatino Linotype" w:hAnsi="Palatino Linotype" w:cstheme="minorBidi"/>
          <w:caps/>
          <w:sz w:val="24"/>
          <w:szCs w:val="24"/>
          <w:lang w:eastAsia="en-US"/>
        </w:rPr>
        <w:t xml:space="preserve">, </w:t>
      </w:r>
      <w:r w:rsidRPr="00DE1380">
        <w:rPr>
          <w:rFonts w:ascii="Palatino Linotype" w:hAnsi="Palatino Linotype" w:cstheme="minorBidi"/>
          <w:caps/>
          <w:sz w:val="24"/>
          <w:szCs w:val="24"/>
          <w:lang w:eastAsia="en-US"/>
        </w:rPr>
        <w:t>Maxwell, B.</w:t>
      </w:r>
      <w:r w:rsidR="00351C3C" w:rsidRPr="00DE1380">
        <w:rPr>
          <w:rFonts w:ascii="Palatino Linotype" w:hAnsi="Palatino Linotype" w:cstheme="minorBidi"/>
          <w:caps/>
          <w:sz w:val="24"/>
          <w:szCs w:val="24"/>
          <w:lang w:eastAsia="en-US"/>
        </w:rPr>
        <w:t xml:space="preserve">, &amp; </w:t>
      </w:r>
      <w:r w:rsidRPr="00DE1380">
        <w:rPr>
          <w:rFonts w:ascii="Palatino Linotype" w:hAnsi="Palatino Linotype" w:cstheme="minorBidi"/>
          <w:caps/>
          <w:sz w:val="24"/>
          <w:szCs w:val="24"/>
          <w:lang w:eastAsia="en-US"/>
        </w:rPr>
        <w:t>Thompson</w:t>
      </w:r>
      <w:r w:rsidR="00351C3C" w:rsidRPr="00DE1380">
        <w:rPr>
          <w:rFonts w:ascii="Palatino Linotype" w:hAnsi="Palatino Linotype" w:cstheme="minorBidi"/>
          <w:caps/>
          <w:sz w:val="24"/>
          <w:szCs w:val="24"/>
          <w:lang w:eastAsia="en-US"/>
        </w:rPr>
        <w:t>, T</w:t>
      </w:r>
      <w:r w:rsidR="00351C3C">
        <w:rPr>
          <w:rFonts w:ascii="Palatino Linotype" w:hAnsi="Palatino Linotype" w:cstheme="minorBidi"/>
          <w:sz w:val="24"/>
          <w:szCs w:val="24"/>
          <w:lang w:eastAsia="en-US"/>
        </w:rPr>
        <w:t>.L.</w:t>
      </w:r>
      <w:r>
        <w:rPr>
          <w:rFonts w:ascii="Palatino Linotype" w:hAnsi="Palatino Linotype" w:cstheme="minorBidi"/>
          <w:sz w:val="24"/>
          <w:szCs w:val="24"/>
          <w:lang w:eastAsia="en-US"/>
        </w:rPr>
        <w:t xml:space="preserve"> (2022)</w:t>
      </w:r>
      <w:r w:rsidR="00143041">
        <w:rPr>
          <w:rFonts w:ascii="Palatino Linotype" w:hAnsi="Palatino Linotype" w:cstheme="minorBidi"/>
          <w:sz w:val="24"/>
          <w:szCs w:val="24"/>
          <w:lang w:eastAsia="en-US"/>
        </w:rPr>
        <w:t>.</w:t>
      </w:r>
      <w:r>
        <w:rPr>
          <w:rFonts w:ascii="Palatino Linotype" w:hAnsi="Palatino Linotype" w:cstheme="minorBidi"/>
          <w:sz w:val="24"/>
          <w:szCs w:val="24"/>
          <w:lang w:eastAsia="en-US"/>
        </w:rPr>
        <w:t xml:space="preserve"> How does research reach teachers</w:t>
      </w:r>
      <w:r w:rsidR="00413701">
        <w:rPr>
          <w:rFonts w:ascii="Palatino Linotype" w:hAnsi="Palatino Linotype" w:cstheme="minorBidi"/>
          <w:sz w:val="24"/>
          <w:szCs w:val="24"/>
          <w:lang w:eastAsia="en-US"/>
        </w:rPr>
        <w:t xml:space="preserve">? An agenda for investigating research mobilities in primary literacy education. </w:t>
      </w:r>
      <w:r w:rsidR="00413701" w:rsidRPr="00B13DEA">
        <w:rPr>
          <w:rFonts w:ascii="Palatino Linotype" w:hAnsi="Palatino Linotype" w:cstheme="minorBidi"/>
          <w:i/>
          <w:iCs/>
          <w:sz w:val="24"/>
          <w:szCs w:val="24"/>
          <w:lang w:eastAsia="en-US"/>
        </w:rPr>
        <w:t>Literacy</w:t>
      </w:r>
      <w:r w:rsidR="00B13DEA">
        <w:rPr>
          <w:rFonts w:ascii="Palatino Linotype" w:hAnsi="Palatino Linotype" w:cstheme="minorBidi"/>
          <w:sz w:val="24"/>
          <w:szCs w:val="24"/>
          <w:lang w:eastAsia="en-US"/>
        </w:rPr>
        <w:t>,</w:t>
      </w:r>
      <w:r w:rsidR="002F04F0">
        <w:rPr>
          <w:rFonts w:ascii="Palatino Linotype" w:hAnsi="Palatino Linotype" w:cstheme="minorBidi"/>
          <w:sz w:val="24"/>
          <w:szCs w:val="24"/>
          <w:lang w:eastAsia="en-US"/>
        </w:rPr>
        <w:t xml:space="preserve"> 56 (4)</w:t>
      </w:r>
      <w:r w:rsidR="00B13DEA">
        <w:rPr>
          <w:rFonts w:ascii="Palatino Linotype" w:hAnsi="Palatino Linotype" w:cstheme="minorBidi"/>
          <w:sz w:val="24"/>
          <w:szCs w:val="24"/>
          <w:lang w:eastAsia="en-US"/>
        </w:rPr>
        <w:t xml:space="preserve">, pp. </w:t>
      </w:r>
      <w:r w:rsidR="002F04F0">
        <w:rPr>
          <w:rFonts w:ascii="Palatino Linotype" w:hAnsi="Palatino Linotype" w:cstheme="minorBidi"/>
          <w:sz w:val="24"/>
          <w:szCs w:val="24"/>
          <w:lang w:eastAsia="en-US"/>
        </w:rPr>
        <w:t>386-</w:t>
      </w:r>
      <w:r w:rsidR="00891732">
        <w:rPr>
          <w:rFonts w:ascii="Palatino Linotype" w:hAnsi="Palatino Linotype" w:cstheme="minorBidi"/>
          <w:sz w:val="24"/>
          <w:szCs w:val="24"/>
          <w:lang w:eastAsia="en-US"/>
        </w:rPr>
        <w:t>398</w:t>
      </w:r>
      <w:r w:rsidR="0074208C">
        <w:rPr>
          <w:rFonts w:ascii="Palatino Linotype" w:hAnsi="Palatino Linotype"/>
          <w:color w:val="000000"/>
          <w:sz w:val="24"/>
          <w:szCs w:val="24"/>
          <w:shd w:val="clear" w:color="auto" w:fill="FFFFFF"/>
        </w:rPr>
        <w:t>.</w:t>
      </w:r>
    </w:p>
    <w:p w14:paraId="04CC1EC9" w14:textId="37C4C477" w:rsidR="00A75B7C" w:rsidRPr="0074208C" w:rsidRDefault="00A75B7C" w:rsidP="004B1C3E">
      <w:pPr>
        <w:spacing w:line="480" w:lineRule="auto"/>
        <w:ind w:left="567" w:hanging="567"/>
        <w:rPr>
          <w:rStyle w:val="Hyperlink"/>
          <w:rFonts w:ascii="Palatino Linotype" w:hAnsi="Palatino Linotype"/>
          <w:color w:val="000000"/>
          <w:sz w:val="24"/>
          <w:szCs w:val="24"/>
          <w:u w:val="none"/>
          <w:shd w:val="clear" w:color="auto" w:fill="FFFFFF"/>
        </w:rPr>
      </w:pPr>
      <w:r w:rsidRPr="00A75B7C">
        <w:rPr>
          <w:rFonts w:ascii="Times New Roman" w:eastAsiaTheme="minorEastAsia" w:hAnsi="Times New Roman" w:cs="Times New Roman"/>
          <w:caps/>
          <w:sz w:val="24"/>
          <w:szCs w:val="24"/>
        </w:rPr>
        <w:t>Carter,</w:t>
      </w:r>
      <w:r w:rsidRPr="00A75B7C">
        <w:rPr>
          <w:rFonts w:ascii="Times New Roman" w:eastAsiaTheme="minorEastAsia" w:hAnsi="Times New Roman" w:cs="Times New Roman"/>
          <w:sz w:val="24"/>
          <w:szCs w:val="24"/>
        </w:rPr>
        <w:t xml:space="preserve"> J. (2020). The assessment has become the curriculum: Teachers’ views on the Phonics Screening Check in England. </w:t>
      </w:r>
      <w:r w:rsidRPr="00A75B7C">
        <w:rPr>
          <w:rFonts w:ascii="Times New Roman" w:eastAsiaTheme="minorEastAsia" w:hAnsi="Times New Roman" w:cs="Times New Roman"/>
          <w:i/>
          <w:iCs/>
          <w:sz w:val="24"/>
          <w:szCs w:val="24"/>
        </w:rPr>
        <w:t>British Educational Research Journal</w:t>
      </w:r>
      <w:r w:rsidRPr="00A75B7C">
        <w:rPr>
          <w:rFonts w:ascii="Times New Roman" w:eastAsiaTheme="minorEastAsia" w:hAnsi="Times New Roman" w:cs="Times New Roman"/>
          <w:sz w:val="24"/>
          <w:szCs w:val="24"/>
        </w:rPr>
        <w:t xml:space="preserve">, </w:t>
      </w:r>
      <w:r w:rsidRPr="004B1C3E">
        <w:rPr>
          <w:rFonts w:ascii="Times New Roman" w:eastAsiaTheme="minorEastAsia" w:hAnsi="Times New Roman" w:cs="Times New Roman"/>
          <w:sz w:val="24"/>
          <w:szCs w:val="24"/>
        </w:rPr>
        <w:t>46</w:t>
      </w:r>
      <w:r w:rsidR="004B1C3E">
        <w:rPr>
          <w:rFonts w:ascii="Times New Roman" w:eastAsiaTheme="minorEastAsia" w:hAnsi="Times New Roman" w:cs="Times New Roman"/>
          <w:sz w:val="24"/>
          <w:szCs w:val="24"/>
        </w:rPr>
        <w:t xml:space="preserve"> </w:t>
      </w:r>
      <w:r w:rsidRPr="004B1C3E">
        <w:rPr>
          <w:rFonts w:ascii="Times New Roman" w:eastAsiaTheme="minorEastAsia" w:hAnsi="Times New Roman" w:cs="Times New Roman"/>
          <w:sz w:val="24"/>
          <w:szCs w:val="24"/>
        </w:rPr>
        <w:t>(</w:t>
      </w:r>
      <w:r w:rsidRPr="00A75B7C">
        <w:rPr>
          <w:rFonts w:ascii="Times New Roman" w:eastAsiaTheme="minorEastAsia" w:hAnsi="Times New Roman" w:cs="Times New Roman"/>
          <w:sz w:val="24"/>
          <w:szCs w:val="24"/>
        </w:rPr>
        <w:t xml:space="preserve">3), 593–609. </w:t>
      </w:r>
      <w:hyperlink r:id="rId11" w:history="1">
        <w:r w:rsidR="006E6464" w:rsidRPr="00A75B7C">
          <w:rPr>
            <w:rStyle w:val="Hyperlink"/>
            <w:rFonts w:ascii="Times New Roman" w:eastAsiaTheme="minorEastAsia" w:hAnsi="Times New Roman" w:cs="Times New Roman"/>
            <w:sz w:val="24"/>
            <w:szCs w:val="24"/>
          </w:rPr>
          <w:t>https://doi.org/10.1002/berj.3598</w:t>
        </w:r>
      </w:hyperlink>
    </w:p>
    <w:p w14:paraId="425FD7D9" w14:textId="01CEEEBF" w:rsidR="00AE3E92" w:rsidRPr="00573A10" w:rsidRDefault="00AE3E92" w:rsidP="004B1C3E">
      <w:pPr>
        <w:widowControl w:val="0"/>
        <w:autoSpaceDE w:val="0"/>
        <w:autoSpaceDN w:val="0"/>
        <w:adjustRightInd w:val="0"/>
        <w:spacing w:line="48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caps/>
          <w:sz w:val="24"/>
          <w:szCs w:val="24"/>
        </w:rPr>
        <w:t>CHAMBERLAIN, L.</w:t>
      </w:r>
      <w:r>
        <w:rPr>
          <w:rFonts w:ascii="Times New Roman" w:eastAsiaTheme="minorEastAsia" w:hAnsi="Times New Roman" w:cs="Times New Roman"/>
          <w:sz w:val="24"/>
          <w:szCs w:val="24"/>
        </w:rPr>
        <w:t xml:space="preserve"> (</w:t>
      </w:r>
      <w:r w:rsidR="00573A10">
        <w:rPr>
          <w:rFonts w:ascii="Times New Roman" w:eastAsiaTheme="minorEastAsia" w:hAnsi="Times New Roman" w:cs="Times New Roman"/>
          <w:sz w:val="24"/>
          <w:szCs w:val="24"/>
        </w:rPr>
        <w:t xml:space="preserve">2019) Places, </w:t>
      </w:r>
      <w:proofErr w:type="gramStart"/>
      <w:r w:rsidR="00573A10">
        <w:rPr>
          <w:rFonts w:ascii="Times New Roman" w:eastAsiaTheme="minorEastAsia" w:hAnsi="Times New Roman" w:cs="Times New Roman"/>
          <w:sz w:val="24"/>
          <w:szCs w:val="24"/>
        </w:rPr>
        <w:t>spaces</w:t>
      </w:r>
      <w:proofErr w:type="gramEnd"/>
      <w:r w:rsidR="00573A10">
        <w:rPr>
          <w:rFonts w:ascii="Times New Roman" w:eastAsiaTheme="minorEastAsia" w:hAnsi="Times New Roman" w:cs="Times New Roman"/>
          <w:sz w:val="24"/>
          <w:szCs w:val="24"/>
        </w:rPr>
        <w:t xml:space="preserve"> and local customs: honouring the private worlds of out-of-school text creating. </w:t>
      </w:r>
      <w:r w:rsidR="00573A10" w:rsidRPr="00573A10">
        <w:rPr>
          <w:rFonts w:ascii="Times New Roman" w:eastAsiaTheme="minorEastAsia" w:hAnsi="Times New Roman" w:cs="Times New Roman"/>
          <w:i/>
          <w:iCs/>
          <w:sz w:val="24"/>
          <w:szCs w:val="24"/>
        </w:rPr>
        <w:t>Literacy</w:t>
      </w:r>
      <w:r w:rsidR="00573A10">
        <w:rPr>
          <w:rFonts w:ascii="Times New Roman" w:eastAsiaTheme="minorEastAsia" w:hAnsi="Times New Roman" w:cs="Times New Roman"/>
          <w:sz w:val="24"/>
          <w:szCs w:val="24"/>
        </w:rPr>
        <w:t xml:space="preserve">, </w:t>
      </w:r>
      <w:r w:rsidR="0089131D">
        <w:rPr>
          <w:rFonts w:ascii="Times New Roman" w:eastAsiaTheme="minorEastAsia" w:hAnsi="Times New Roman" w:cs="Times New Roman"/>
          <w:sz w:val="24"/>
          <w:szCs w:val="24"/>
        </w:rPr>
        <w:t>53 (1), pp.39-45.</w:t>
      </w:r>
    </w:p>
    <w:p w14:paraId="4C410407" w14:textId="77777777" w:rsidR="00382FDC" w:rsidRDefault="00360FEE" w:rsidP="004B1C3E">
      <w:pPr>
        <w:widowControl w:val="0"/>
        <w:autoSpaceDE w:val="0"/>
        <w:autoSpaceDN w:val="0"/>
        <w:adjustRightInd w:val="0"/>
        <w:spacing w:line="480" w:lineRule="auto"/>
        <w:rPr>
          <w:rFonts w:ascii="Times New Roman" w:eastAsiaTheme="minorEastAsia" w:hAnsi="Times New Roman" w:cs="Times New Roman"/>
          <w:sz w:val="24"/>
          <w:szCs w:val="24"/>
        </w:rPr>
      </w:pPr>
      <w:r w:rsidRPr="008F1934">
        <w:rPr>
          <w:rFonts w:ascii="Times New Roman" w:eastAsiaTheme="minorEastAsia" w:hAnsi="Times New Roman" w:cs="Times New Roman"/>
          <w:caps/>
          <w:sz w:val="24"/>
          <w:szCs w:val="24"/>
        </w:rPr>
        <w:t>Com</w:t>
      </w:r>
      <w:r w:rsidR="008D674C" w:rsidRPr="008F1934">
        <w:rPr>
          <w:rFonts w:ascii="Times New Roman" w:eastAsiaTheme="minorEastAsia" w:hAnsi="Times New Roman" w:cs="Times New Roman"/>
          <w:caps/>
          <w:sz w:val="24"/>
          <w:szCs w:val="24"/>
        </w:rPr>
        <w:t>b</w:t>
      </w:r>
      <w:r w:rsidRPr="008F1934">
        <w:rPr>
          <w:rFonts w:ascii="Times New Roman" w:eastAsiaTheme="minorEastAsia" w:hAnsi="Times New Roman" w:cs="Times New Roman"/>
          <w:caps/>
          <w:sz w:val="24"/>
          <w:szCs w:val="24"/>
        </w:rPr>
        <w:t>er. B</w:t>
      </w:r>
      <w:r w:rsidRPr="008F1934">
        <w:rPr>
          <w:rFonts w:ascii="Times New Roman" w:eastAsiaTheme="minorEastAsia" w:hAnsi="Times New Roman" w:cs="Times New Roman"/>
          <w:sz w:val="24"/>
          <w:szCs w:val="24"/>
        </w:rPr>
        <w:t xml:space="preserve">. (2016). </w:t>
      </w:r>
      <w:r w:rsidRPr="005B07C2">
        <w:rPr>
          <w:rFonts w:ascii="Times New Roman" w:eastAsiaTheme="minorEastAsia" w:hAnsi="Times New Roman" w:cs="Times New Roman"/>
          <w:i/>
          <w:iCs/>
          <w:sz w:val="24"/>
          <w:szCs w:val="24"/>
        </w:rPr>
        <w:t xml:space="preserve">Literacy, </w:t>
      </w:r>
      <w:proofErr w:type="gramStart"/>
      <w:r w:rsidRPr="005B07C2">
        <w:rPr>
          <w:rFonts w:ascii="Times New Roman" w:eastAsiaTheme="minorEastAsia" w:hAnsi="Times New Roman" w:cs="Times New Roman"/>
          <w:i/>
          <w:iCs/>
          <w:sz w:val="24"/>
          <w:szCs w:val="24"/>
        </w:rPr>
        <w:t>place</w:t>
      </w:r>
      <w:proofErr w:type="gramEnd"/>
      <w:r w:rsidRPr="005B07C2">
        <w:rPr>
          <w:rFonts w:ascii="Times New Roman" w:eastAsiaTheme="minorEastAsia" w:hAnsi="Times New Roman" w:cs="Times New Roman"/>
          <w:i/>
          <w:iCs/>
          <w:sz w:val="24"/>
          <w:szCs w:val="24"/>
        </w:rPr>
        <w:t xml:space="preserve"> and pedagogies of possibility</w:t>
      </w:r>
      <w:r>
        <w:rPr>
          <w:rFonts w:ascii="Times New Roman" w:eastAsiaTheme="minorEastAsia" w:hAnsi="Times New Roman" w:cs="Times New Roman"/>
          <w:sz w:val="24"/>
          <w:szCs w:val="24"/>
        </w:rPr>
        <w:t>.</w:t>
      </w:r>
      <w:r w:rsidR="005B07C2">
        <w:rPr>
          <w:rFonts w:ascii="Times New Roman" w:eastAsiaTheme="minorEastAsia" w:hAnsi="Times New Roman" w:cs="Times New Roman"/>
          <w:sz w:val="24"/>
          <w:szCs w:val="24"/>
        </w:rPr>
        <w:t xml:space="preserve"> New York: Routledge.</w:t>
      </w:r>
    </w:p>
    <w:p w14:paraId="3BD089F1" w14:textId="52AA0C34" w:rsidR="00382FDC" w:rsidRDefault="00FF62A3"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rPr>
      </w:pPr>
      <w:r w:rsidRPr="00BB5275">
        <w:rPr>
          <w:rFonts w:ascii="Times New Roman" w:eastAsiaTheme="minorEastAsia" w:hAnsi="Times New Roman" w:cs="Times New Roman"/>
          <w:sz w:val="24"/>
          <w:szCs w:val="24"/>
        </w:rPr>
        <w:t>COMPTON-LILLIS, F., MITRA, A.</w:t>
      </w:r>
      <w:r w:rsidR="00B05829" w:rsidRPr="00BB5275">
        <w:rPr>
          <w:rFonts w:ascii="Times New Roman" w:eastAsiaTheme="minorEastAsia" w:hAnsi="Times New Roman" w:cs="Times New Roman"/>
          <w:sz w:val="24"/>
          <w:szCs w:val="24"/>
        </w:rPr>
        <w:t xml:space="preserve">, </w:t>
      </w:r>
      <w:r w:rsidR="003A2C4E" w:rsidRPr="00BB5275">
        <w:rPr>
          <w:rFonts w:ascii="Times New Roman" w:eastAsiaTheme="minorEastAsia" w:hAnsi="Times New Roman" w:cs="Times New Roman"/>
          <w:sz w:val="24"/>
          <w:szCs w:val="24"/>
        </w:rPr>
        <w:t>GUAY, M.</w:t>
      </w:r>
      <w:r w:rsidR="00B05829" w:rsidRPr="00BB5275">
        <w:rPr>
          <w:rFonts w:ascii="Times New Roman" w:eastAsiaTheme="minorEastAsia" w:hAnsi="Times New Roman" w:cs="Times New Roman"/>
          <w:sz w:val="24"/>
          <w:szCs w:val="24"/>
        </w:rPr>
        <w:t>,</w:t>
      </w:r>
      <w:r w:rsidR="003A2C4E" w:rsidRPr="00BB5275">
        <w:rPr>
          <w:rFonts w:ascii="Times New Roman" w:eastAsiaTheme="minorEastAsia" w:hAnsi="Times New Roman" w:cs="Times New Roman"/>
          <w:sz w:val="24"/>
          <w:szCs w:val="24"/>
        </w:rPr>
        <w:t xml:space="preserve"> &amp; SPENCE, L.K. (2020). </w:t>
      </w:r>
      <w:r w:rsidR="003A2C4E" w:rsidRPr="00D67030">
        <w:rPr>
          <w:rFonts w:ascii="Times New Roman" w:eastAsiaTheme="minorEastAsia" w:hAnsi="Times New Roman" w:cs="Times New Roman"/>
          <w:sz w:val="24"/>
          <w:szCs w:val="24"/>
        </w:rPr>
        <w:t>A confluence of complexit</w:t>
      </w:r>
      <w:r w:rsidR="00D67030" w:rsidRPr="00D67030">
        <w:rPr>
          <w:rFonts w:ascii="Times New Roman" w:eastAsiaTheme="minorEastAsia" w:hAnsi="Times New Roman" w:cs="Times New Roman"/>
          <w:sz w:val="24"/>
          <w:szCs w:val="24"/>
        </w:rPr>
        <w:t>y</w:t>
      </w:r>
      <w:r w:rsidR="004B1C3E">
        <w:rPr>
          <w:rFonts w:ascii="Times New Roman" w:eastAsiaTheme="minorEastAsia" w:hAnsi="Times New Roman" w:cs="Times New Roman"/>
          <w:sz w:val="24"/>
          <w:szCs w:val="24"/>
        </w:rPr>
        <w:t xml:space="preserve">: </w:t>
      </w:r>
      <w:r w:rsidR="00D67030" w:rsidRPr="00D67030">
        <w:rPr>
          <w:rFonts w:ascii="Times New Roman" w:eastAsiaTheme="minorEastAsia" w:hAnsi="Times New Roman" w:cs="Times New Roman"/>
          <w:sz w:val="24"/>
          <w:szCs w:val="24"/>
        </w:rPr>
        <w:t>intersections among readings t</w:t>
      </w:r>
      <w:r w:rsidR="00D67030">
        <w:rPr>
          <w:rFonts w:ascii="Times New Roman" w:eastAsiaTheme="minorEastAsia" w:hAnsi="Times New Roman" w:cs="Times New Roman"/>
          <w:sz w:val="24"/>
          <w:szCs w:val="24"/>
        </w:rPr>
        <w:t>heory, neuroscience, and observat</w:t>
      </w:r>
      <w:r w:rsidR="001F729A">
        <w:rPr>
          <w:rFonts w:ascii="Times New Roman" w:eastAsiaTheme="minorEastAsia" w:hAnsi="Times New Roman" w:cs="Times New Roman"/>
          <w:sz w:val="24"/>
          <w:szCs w:val="24"/>
        </w:rPr>
        <w:t xml:space="preserve">ions of young readers. </w:t>
      </w:r>
      <w:r w:rsidR="001F729A" w:rsidRPr="001F729A">
        <w:rPr>
          <w:rFonts w:ascii="Times New Roman" w:eastAsiaTheme="minorEastAsia" w:hAnsi="Times New Roman" w:cs="Times New Roman"/>
          <w:i/>
          <w:iCs/>
          <w:sz w:val="24"/>
          <w:szCs w:val="24"/>
        </w:rPr>
        <w:t>Reading Research Quarterly</w:t>
      </w:r>
      <w:r w:rsidR="001F729A">
        <w:rPr>
          <w:rFonts w:ascii="Times New Roman" w:eastAsiaTheme="minorEastAsia" w:hAnsi="Times New Roman" w:cs="Times New Roman"/>
          <w:sz w:val="24"/>
          <w:szCs w:val="24"/>
        </w:rPr>
        <w:t>, 55 (S1), pp.</w:t>
      </w:r>
      <w:r w:rsidR="00B9628F">
        <w:rPr>
          <w:rFonts w:ascii="Times New Roman" w:eastAsiaTheme="minorEastAsia" w:hAnsi="Times New Roman" w:cs="Times New Roman"/>
          <w:sz w:val="24"/>
          <w:szCs w:val="24"/>
        </w:rPr>
        <w:t xml:space="preserve"> S185-S195</w:t>
      </w:r>
      <w:r w:rsidR="00382FDC">
        <w:rPr>
          <w:rFonts w:ascii="Times New Roman" w:eastAsiaTheme="minorEastAsia" w:hAnsi="Times New Roman" w:cs="Times New Roman"/>
          <w:sz w:val="24"/>
          <w:szCs w:val="24"/>
        </w:rPr>
        <w:t>.</w:t>
      </w:r>
    </w:p>
    <w:p w14:paraId="50A7201C" w14:textId="77777777" w:rsidR="00382FDC" w:rsidRDefault="000B4566" w:rsidP="004B1C3E">
      <w:pPr>
        <w:widowControl w:val="0"/>
        <w:autoSpaceDE w:val="0"/>
        <w:autoSpaceDN w:val="0"/>
        <w:adjustRightInd w:val="0"/>
        <w:spacing w:line="480" w:lineRule="auto"/>
        <w:ind w:left="567" w:hanging="567"/>
        <w:rPr>
          <w:rStyle w:val="nlmlpage"/>
          <w:rFonts w:ascii="Palatino Linotype" w:hAnsi="Palatino Linotype" w:cs="Open Sans"/>
          <w:color w:val="333333"/>
          <w:sz w:val="24"/>
          <w:szCs w:val="24"/>
        </w:rPr>
      </w:pPr>
      <w:r w:rsidRPr="00DE115B">
        <w:rPr>
          <w:rStyle w:val="hlfld-contribauthor"/>
          <w:rFonts w:ascii="Palatino Linotype" w:hAnsi="Palatino Linotype" w:cs="Open Sans"/>
          <w:color w:val="333333"/>
          <w:sz w:val="24"/>
          <w:szCs w:val="24"/>
        </w:rPr>
        <w:t>C</w:t>
      </w:r>
      <w:r w:rsidR="00FA44B7" w:rsidRPr="00DE115B">
        <w:rPr>
          <w:rStyle w:val="hlfld-contribauthor"/>
          <w:rFonts w:ascii="Palatino Linotype" w:hAnsi="Palatino Linotype" w:cs="Open Sans"/>
          <w:color w:val="333333"/>
          <w:sz w:val="24"/>
          <w:szCs w:val="24"/>
        </w:rPr>
        <w:t xml:space="preserve">OPE, </w:t>
      </w:r>
      <w:proofErr w:type="gramStart"/>
      <w:r w:rsidR="00FA44B7" w:rsidRPr="00DE115B">
        <w:rPr>
          <w:rStyle w:val="hlfld-contribauthor"/>
          <w:rFonts w:ascii="Palatino Linotype" w:hAnsi="Palatino Linotype" w:cs="Open Sans"/>
          <w:color w:val="333333"/>
          <w:sz w:val="24"/>
          <w:szCs w:val="24"/>
        </w:rPr>
        <w:t xml:space="preserve">B. </w:t>
      </w:r>
      <w:r w:rsidR="00FA44B7" w:rsidRPr="00DE115B">
        <w:rPr>
          <w:rFonts w:ascii="Palatino Linotype" w:hAnsi="Palatino Linotype" w:cs="Open Sans"/>
          <w:color w:val="333333"/>
          <w:sz w:val="24"/>
          <w:szCs w:val="24"/>
        </w:rPr>
        <w:t>,</w:t>
      </w:r>
      <w:proofErr w:type="gramEnd"/>
      <w:r w:rsidR="00FA44B7" w:rsidRPr="00DE115B">
        <w:rPr>
          <w:rFonts w:ascii="Palatino Linotype" w:hAnsi="Palatino Linotype" w:cs="Open Sans"/>
          <w:color w:val="333333"/>
          <w:sz w:val="24"/>
          <w:szCs w:val="24"/>
        </w:rPr>
        <w:t xml:space="preserve"> &amp; K</w:t>
      </w:r>
      <w:r w:rsidR="000A1361">
        <w:rPr>
          <w:rFonts w:ascii="Palatino Linotype" w:hAnsi="Palatino Linotype" w:cs="Open Sans"/>
          <w:color w:val="333333"/>
          <w:sz w:val="24"/>
          <w:szCs w:val="24"/>
        </w:rPr>
        <w:t>ALANTZIS</w:t>
      </w:r>
      <w:r w:rsidR="00FA44B7" w:rsidRPr="00DE115B">
        <w:rPr>
          <w:rFonts w:ascii="Palatino Linotype" w:hAnsi="Palatino Linotype" w:cs="Open Sans"/>
          <w:color w:val="333333"/>
          <w:sz w:val="24"/>
          <w:szCs w:val="24"/>
        </w:rPr>
        <w:t xml:space="preserve">, M. </w:t>
      </w:r>
      <w:r w:rsidR="00FA44B7" w:rsidRPr="00DE115B">
        <w:rPr>
          <w:rStyle w:val="hlfld-contribauthor"/>
          <w:rFonts w:ascii="Palatino Linotype" w:hAnsi="Palatino Linotype" w:cs="Open Sans"/>
          <w:color w:val="333333"/>
          <w:sz w:val="24"/>
          <w:szCs w:val="24"/>
        </w:rPr>
        <w:t>(</w:t>
      </w:r>
      <w:r w:rsidRPr="00DE115B">
        <w:rPr>
          <w:rStyle w:val="nlmyear"/>
          <w:rFonts w:ascii="Palatino Linotype" w:hAnsi="Palatino Linotype" w:cs="Open Sans"/>
          <w:color w:val="333333"/>
          <w:sz w:val="24"/>
          <w:szCs w:val="24"/>
        </w:rPr>
        <w:t>2009</w:t>
      </w:r>
      <w:r w:rsidR="00FA44B7" w:rsidRPr="00DE115B">
        <w:rPr>
          <w:rFonts w:ascii="Palatino Linotype" w:hAnsi="Palatino Linotype" w:cs="Open Sans"/>
          <w:color w:val="333333"/>
          <w:sz w:val="24"/>
          <w:szCs w:val="24"/>
        </w:rPr>
        <w:t xml:space="preserve">). </w:t>
      </w:r>
      <w:r w:rsidRPr="00DE115B">
        <w:rPr>
          <w:rFonts w:ascii="Palatino Linotype" w:hAnsi="Palatino Linotype" w:cs="Open Sans"/>
          <w:color w:val="333333"/>
          <w:sz w:val="24"/>
          <w:szCs w:val="24"/>
        </w:rPr>
        <w:t xml:space="preserve"> </w:t>
      </w:r>
      <w:r w:rsidR="00FA44B7" w:rsidRPr="00DE115B">
        <w:rPr>
          <w:rFonts w:ascii="Palatino Linotype" w:hAnsi="Palatino Linotype" w:cs="Open Sans"/>
          <w:color w:val="333333"/>
          <w:sz w:val="24"/>
          <w:szCs w:val="24"/>
        </w:rPr>
        <w:t>‘</w:t>
      </w:r>
      <w:proofErr w:type="spellStart"/>
      <w:r w:rsidRPr="00DE115B">
        <w:rPr>
          <w:rStyle w:val="nlmarticle-title"/>
          <w:rFonts w:ascii="Palatino Linotype" w:hAnsi="Palatino Linotype" w:cs="Open Sans"/>
          <w:color w:val="333333"/>
          <w:sz w:val="24"/>
          <w:szCs w:val="24"/>
        </w:rPr>
        <w:t>Mulitliteracies</w:t>
      </w:r>
      <w:proofErr w:type="spellEnd"/>
      <w:r w:rsidRPr="00DE115B">
        <w:rPr>
          <w:rStyle w:val="nlmarticle-title"/>
          <w:rFonts w:ascii="Palatino Linotype" w:hAnsi="Palatino Linotype" w:cs="Open Sans"/>
          <w:color w:val="333333"/>
          <w:sz w:val="24"/>
          <w:szCs w:val="24"/>
        </w:rPr>
        <w:t>’: New Literacies, New Learning</w:t>
      </w:r>
      <w:r w:rsidRPr="00DE115B">
        <w:rPr>
          <w:rFonts w:ascii="Palatino Linotype" w:hAnsi="Palatino Linotype" w:cs="Open Sans"/>
          <w:color w:val="333333"/>
          <w:sz w:val="24"/>
          <w:szCs w:val="24"/>
        </w:rPr>
        <w:t>. </w:t>
      </w:r>
      <w:r w:rsidRPr="00DE115B">
        <w:rPr>
          <w:rFonts w:ascii="Palatino Linotype" w:hAnsi="Palatino Linotype" w:cs="Open Sans"/>
          <w:i/>
          <w:iCs/>
          <w:color w:val="333333"/>
          <w:sz w:val="24"/>
          <w:szCs w:val="24"/>
        </w:rPr>
        <w:t>Pedagogies: An International Journal</w:t>
      </w:r>
      <w:r w:rsidRPr="00DE115B">
        <w:rPr>
          <w:rFonts w:ascii="Palatino Linotype" w:hAnsi="Palatino Linotype" w:cs="Open Sans"/>
          <w:color w:val="333333"/>
          <w:sz w:val="24"/>
          <w:szCs w:val="24"/>
        </w:rPr>
        <w:t> 4 (3)</w:t>
      </w:r>
      <w:r w:rsidR="00FA44B7" w:rsidRPr="00DE115B">
        <w:rPr>
          <w:rFonts w:ascii="Palatino Linotype" w:hAnsi="Palatino Linotype" w:cs="Open Sans"/>
          <w:color w:val="333333"/>
          <w:sz w:val="24"/>
          <w:szCs w:val="24"/>
        </w:rPr>
        <w:t>, pp</w:t>
      </w:r>
      <w:r w:rsidR="00DE115B" w:rsidRPr="00DE115B">
        <w:rPr>
          <w:rFonts w:ascii="Palatino Linotype" w:hAnsi="Palatino Linotype" w:cs="Open Sans"/>
          <w:color w:val="333333"/>
          <w:sz w:val="24"/>
          <w:szCs w:val="24"/>
        </w:rPr>
        <w:t xml:space="preserve">. </w:t>
      </w:r>
      <w:r w:rsidRPr="00DE115B">
        <w:rPr>
          <w:rStyle w:val="nlmfpage"/>
          <w:rFonts w:ascii="Palatino Linotype" w:hAnsi="Palatino Linotype" w:cs="Open Sans"/>
          <w:color w:val="333333"/>
          <w:sz w:val="24"/>
          <w:szCs w:val="24"/>
        </w:rPr>
        <w:t>164</w:t>
      </w:r>
      <w:r w:rsidRPr="00DE115B">
        <w:rPr>
          <w:rFonts w:ascii="Palatino Linotype" w:hAnsi="Palatino Linotype" w:cs="Open Sans"/>
          <w:color w:val="333333"/>
          <w:sz w:val="24"/>
          <w:szCs w:val="24"/>
        </w:rPr>
        <w:t>–</w:t>
      </w:r>
      <w:r w:rsidRPr="00DE115B">
        <w:rPr>
          <w:rStyle w:val="nlmlpage"/>
          <w:rFonts w:ascii="Palatino Linotype" w:hAnsi="Palatino Linotype" w:cs="Open Sans"/>
          <w:color w:val="333333"/>
          <w:sz w:val="24"/>
          <w:szCs w:val="24"/>
        </w:rPr>
        <w:t>195</w:t>
      </w:r>
      <w:r w:rsidR="00DE115B">
        <w:rPr>
          <w:rStyle w:val="nlmlpage"/>
          <w:rFonts w:ascii="Palatino Linotype" w:hAnsi="Palatino Linotype" w:cs="Open Sans"/>
          <w:color w:val="333333"/>
          <w:sz w:val="24"/>
          <w:szCs w:val="24"/>
        </w:rPr>
        <w:t>.</w:t>
      </w:r>
    </w:p>
    <w:p w14:paraId="40BA404D" w14:textId="1E7922DD" w:rsidR="00D0485D" w:rsidRPr="009A18A5" w:rsidRDefault="00D0485D"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rPr>
      </w:pPr>
      <w:r>
        <w:rPr>
          <w:rStyle w:val="nlmlpage"/>
          <w:rFonts w:ascii="Palatino Linotype" w:hAnsi="Palatino Linotype" w:cs="Open Sans"/>
          <w:color w:val="333333"/>
          <w:sz w:val="24"/>
          <w:szCs w:val="24"/>
        </w:rPr>
        <w:t>CURRY, D.L</w:t>
      </w:r>
      <w:r w:rsidR="00B05829">
        <w:rPr>
          <w:rStyle w:val="nlmlpage"/>
          <w:rFonts w:ascii="Palatino Linotype" w:hAnsi="Palatino Linotype" w:cs="Open Sans"/>
          <w:color w:val="333333"/>
          <w:sz w:val="24"/>
          <w:szCs w:val="24"/>
        </w:rPr>
        <w:t xml:space="preserve">., REEVES, E., &amp; </w:t>
      </w:r>
      <w:proofErr w:type="spellStart"/>
      <w:r w:rsidR="00B05829">
        <w:rPr>
          <w:rStyle w:val="nlmlpage"/>
          <w:rFonts w:ascii="Palatino Linotype" w:hAnsi="Palatino Linotype" w:cs="Open Sans"/>
          <w:color w:val="333333"/>
          <w:sz w:val="24"/>
          <w:szCs w:val="24"/>
        </w:rPr>
        <w:t>McI</w:t>
      </w:r>
      <w:r w:rsidR="001A7402">
        <w:rPr>
          <w:rStyle w:val="nlmlpage"/>
          <w:rFonts w:ascii="Palatino Linotype" w:hAnsi="Palatino Linotype" w:cs="Open Sans"/>
          <w:color w:val="333333"/>
          <w:sz w:val="24"/>
          <w:szCs w:val="24"/>
        </w:rPr>
        <w:t>NTYRE</w:t>
      </w:r>
      <w:proofErr w:type="spellEnd"/>
      <w:r w:rsidR="001A7402">
        <w:rPr>
          <w:rStyle w:val="nlmlpage"/>
          <w:rFonts w:ascii="Palatino Linotype" w:hAnsi="Palatino Linotype" w:cs="Open Sans"/>
          <w:color w:val="333333"/>
          <w:sz w:val="24"/>
          <w:szCs w:val="24"/>
        </w:rPr>
        <w:t xml:space="preserve">, C.J. (2016) Connecting schools and families: understanding the influence of home literacy practices. </w:t>
      </w:r>
      <w:r w:rsidR="009A18A5" w:rsidRPr="009A18A5">
        <w:rPr>
          <w:rStyle w:val="nlmlpage"/>
          <w:rFonts w:ascii="Palatino Linotype" w:hAnsi="Palatino Linotype" w:cs="Open Sans"/>
          <w:i/>
          <w:iCs/>
          <w:color w:val="333333"/>
          <w:sz w:val="24"/>
          <w:szCs w:val="24"/>
        </w:rPr>
        <w:t>Texas Journal of Literacy Education</w:t>
      </w:r>
      <w:r w:rsidR="009924A8">
        <w:rPr>
          <w:rStyle w:val="nlmlpage"/>
          <w:rFonts w:ascii="Palatino Linotype" w:hAnsi="Palatino Linotype" w:cs="Open Sans"/>
          <w:color w:val="333333"/>
          <w:sz w:val="24"/>
          <w:szCs w:val="24"/>
        </w:rPr>
        <w:t>, 4 (2)</w:t>
      </w:r>
      <w:r w:rsidR="00964B34">
        <w:rPr>
          <w:rStyle w:val="nlmlpage"/>
          <w:rFonts w:ascii="Palatino Linotype" w:hAnsi="Palatino Linotype" w:cs="Open Sans"/>
          <w:color w:val="333333"/>
          <w:sz w:val="24"/>
          <w:szCs w:val="24"/>
        </w:rPr>
        <w:t xml:space="preserve">. </w:t>
      </w:r>
      <w:r w:rsidR="00964B34" w:rsidRPr="00964B34">
        <w:rPr>
          <w:rFonts w:ascii="Palatino Linotype" w:hAnsi="Palatino Linotype" w:cs="Noto Sans"/>
          <w:sz w:val="24"/>
          <w:szCs w:val="24"/>
          <w:shd w:val="clear" w:color="auto" w:fill="FFFFFF"/>
        </w:rPr>
        <w:t>http://www.texasreaders.org/</w:t>
      </w:r>
    </w:p>
    <w:p w14:paraId="507751B8" w14:textId="77777777" w:rsidR="00382FDC" w:rsidRDefault="00CD72AC"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rPr>
      </w:pPr>
      <w:r>
        <w:rPr>
          <w:rFonts w:ascii="Palatino Linotype" w:hAnsi="Palatino Linotype" w:cstheme="minorBidi"/>
          <w:sz w:val="24"/>
          <w:szCs w:val="24"/>
          <w:lang w:eastAsia="en-US"/>
        </w:rPr>
        <w:lastRenderedPageBreak/>
        <w:t>D</w:t>
      </w:r>
      <w:r w:rsidR="00DE115B">
        <w:rPr>
          <w:rFonts w:ascii="Palatino Linotype" w:hAnsi="Palatino Linotype" w:cstheme="minorBidi"/>
          <w:sz w:val="24"/>
          <w:szCs w:val="24"/>
          <w:lang w:eastAsia="en-US"/>
        </w:rPr>
        <w:t>EPARTMENT FOR EDUCATION</w:t>
      </w:r>
      <w:r>
        <w:rPr>
          <w:rFonts w:ascii="Palatino Linotype" w:hAnsi="Palatino Linotype" w:cstheme="minorBidi"/>
          <w:sz w:val="24"/>
          <w:szCs w:val="24"/>
          <w:lang w:eastAsia="en-US"/>
        </w:rPr>
        <w:t xml:space="preserve"> (2015)</w:t>
      </w:r>
      <w:r w:rsidR="0045704F">
        <w:rPr>
          <w:rFonts w:ascii="Palatino Linotype" w:hAnsi="Palatino Linotype" w:cstheme="minorBidi"/>
          <w:sz w:val="24"/>
          <w:szCs w:val="24"/>
          <w:lang w:eastAsia="en-US"/>
        </w:rPr>
        <w:t xml:space="preserve">. </w:t>
      </w:r>
      <w:r w:rsidR="0045704F" w:rsidRPr="0077002D">
        <w:rPr>
          <w:rFonts w:ascii="Palatino Linotype" w:hAnsi="Palatino Linotype" w:cstheme="minorBidi"/>
          <w:i/>
          <w:iCs/>
          <w:sz w:val="24"/>
          <w:szCs w:val="24"/>
          <w:lang w:eastAsia="en-US"/>
        </w:rPr>
        <w:t>Reading: the next steps. Supporting higher standards in schools</w:t>
      </w:r>
      <w:r w:rsidR="0045704F">
        <w:rPr>
          <w:rFonts w:ascii="Palatino Linotype" w:hAnsi="Palatino Linotype" w:cstheme="minorBidi"/>
          <w:sz w:val="24"/>
          <w:szCs w:val="24"/>
          <w:lang w:eastAsia="en-US"/>
        </w:rPr>
        <w:t>.</w:t>
      </w:r>
      <w:r w:rsidR="0077002D">
        <w:rPr>
          <w:rFonts w:ascii="Palatino Linotype" w:hAnsi="Palatino Linotype" w:cstheme="minorBidi"/>
          <w:sz w:val="24"/>
          <w:szCs w:val="24"/>
          <w:lang w:eastAsia="en-US"/>
        </w:rPr>
        <w:t xml:space="preserve"> DfE, 2015</w:t>
      </w:r>
      <w:r w:rsidR="00143041">
        <w:rPr>
          <w:rFonts w:ascii="Palatino Linotype" w:hAnsi="Palatino Linotype" w:cstheme="minorBidi"/>
          <w:sz w:val="24"/>
          <w:szCs w:val="24"/>
          <w:lang w:eastAsia="en-US"/>
        </w:rPr>
        <w:t>.</w:t>
      </w:r>
    </w:p>
    <w:p w14:paraId="4FF1E3C9" w14:textId="77777777" w:rsidR="00382FDC" w:rsidRDefault="00CD72AC"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rPr>
      </w:pPr>
      <w:r w:rsidRPr="00DE1380">
        <w:rPr>
          <w:rFonts w:ascii="Palatino Linotype" w:hAnsi="Palatino Linotype" w:cstheme="minorBidi"/>
          <w:caps/>
          <w:sz w:val="24"/>
          <w:szCs w:val="24"/>
          <w:lang w:eastAsia="en-US"/>
        </w:rPr>
        <w:t>Department for Education</w:t>
      </w:r>
      <w:r>
        <w:rPr>
          <w:rFonts w:ascii="Palatino Linotype" w:hAnsi="Palatino Linotype" w:cstheme="minorBidi"/>
          <w:sz w:val="24"/>
          <w:szCs w:val="24"/>
          <w:lang w:eastAsia="en-US"/>
        </w:rPr>
        <w:t xml:space="preserve"> (2022)</w:t>
      </w:r>
      <w:r w:rsidR="0077002D">
        <w:rPr>
          <w:rFonts w:ascii="Palatino Linotype" w:hAnsi="Palatino Linotype" w:cstheme="minorBidi"/>
          <w:sz w:val="24"/>
          <w:szCs w:val="24"/>
          <w:lang w:eastAsia="en-US"/>
        </w:rPr>
        <w:t>.</w:t>
      </w:r>
      <w:r w:rsidR="003970DA">
        <w:rPr>
          <w:rFonts w:ascii="Palatino Linotype" w:hAnsi="Palatino Linotype" w:cstheme="minorBidi"/>
          <w:sz w:val="24"/>
          <w:szCs w:val="24"/>
          <w:lang w:eastAsia="en-US"/>
        </w:rPr>
        <w:t xml:space="preserve"> </w:t>
      </w:r>
      <w:r w:rsidR="003970DA" w:rsidRPr="003970DA">
        <w:rPr>
          <w:rFonts w:ascii="Palatino Linotype" w:hAnsi="Palatino Linotype" w:cstheme="minorBidi"/>
          <w:i/>
          <w:iCs/>
          <w:sz w:val="24"/>
          <w:szCs w:val="24"/>
          <w:lang w:eastAsia="en-US"/>
        </w:rPr>
        <w:t>The reading framework. Teaching the foundations of literacy</w:t>
      </w:r>
      <w:r w:rsidR="003970DA">
        <w:rPr>
          <w:rFonts w:ascii="Palatino Linotype" w:hAnsi="Palatino Linotype" w:cstheme="minorBidi"/>
          <w:sz w:val="24"/>
          <w:szCs w:val="24"/>
          <w:lang w:eastAsia="en-US"/>
        </w:rPr>
        <w:t>. DfE, 2022.</w:t>
      </w:r>
    </w:p>
    <w:p w14:paraId="278076EB" w14:textId="77777777" w:rsidR="00382FDC" w:rsidRPr="00BB5275" w:rsidRDefault="00967A99"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lang w:val="de-DE"/>
        </w:rPr>
      </w:pPr>
      <w:r>
        <w:rPr>
          <w:rFonts w:ascii="Palatino Linotype" w:hAnsi="Palatino Linotype" w:cstheme="minorBidi"/>
          <w:sz w:val="24"/>
          <w:szCs w:val="24"/>
          <w:lang w:eastAsia="en-US"/>
        </w:rPr>
        <w:t>DEPARTME</w:t>
      </w:r>
      <w:r w:rsidR="00382FDC">
        <w:rPr>
          <w:rFonts w:ascii="Palatino Linotype" w:hAnsi="Palatino Linotype" w:cstheme="minorBidi"/>
          <w:sz w:val="24"/>
          <w:szCs w:val="24"/>
          <w:lang w:eastAsia="en-US"/>
        </w:rPr>
        <w:t>N</w:t>
      </w:r>
      <w:r>
        <w:rPr>
          <w:rFonts w:ascii="Palatino Linotype" w:hAnsi="Palatino Linotype" w:cstheme="minorBidi"/>
          <w:sz w:val="24"/>
          <w:szCs w:val="24"/>
          <w:lang w:eastAsia="en-US"/>
        </w:rPr>
        <w:t xml:space="preserve">T FOR EDUCATION (2023). </w:t>
      </w:r>
      <w:r w:rsidRPr="00382FDC">
        <w:rPr>
          <w:rFonts w:ascii="Palatino Linotype" w:hAnsi="Palatino Linotype" w:cstheme="minorBidi"/>
          <w:i/>
          <w:iCs/>
          <w:sz w:val="24"/>
          <w:szCs w:val="24"/>
          <w:lang w:eastAsia="en-US"/>
        </w:rPr>
        <w:t>Guidance</w:t>
      </w:r>
      <w:r w:rsidR="004D6BB7" w:rsidRPr="00382FDC">
        <w:rPr>
          <w:rFonts w:ascii="Palatino Linotype" w:hAnsi="Palatino Linotype" w:cstheme="minorBidi"/>
          <w:i/>
          <w:iCs/>
          <w:sz w:val="24"/>
          <w:szCs w:val="24"/>
          <w:lang w:eastAsia="en-US"/>
        </w:rPr>
        <w:t>: C</w:t>
      </w:r>
      <w:r w:rsidRPr="00382FDC">
        <w:rPr>
          <w:rFonts w:ascii="Palatino Linotype" w:hAnsi="Palatino Linotype" w:cstheme="minorBidi"/>
          <w:i/>
          <w:iCs/>
          <w:sz w:val="24"/>
          <w:szCs w:val="24"/>
          <w:lang w:eastAsia="en-US"/>
        </w:rPr>
        <w:t xml:space="preserve">hoosing a phonics </w:t>
      </w:r>
      <w:r w:rsidR="004D6BB7" w:rsidRPr="00382FDC">
        <w:rPr>
          <w:rFonts w:ascii="Palatino Linotype" w:hAnsi="Palatino Linotype" w:cstheme="minorBidi"/>
          <w:i/>
          <w:iCs/>
          <w:sz w:val="24"/>
          <w:szCs w:val="24"/>
          <w:lang w:eastAsia="en-US"/>
        </w:rPr>
        <w:t xml:space="preserve">teaching </w:t>
      </w:r>
      <w:r w:rsidRPr="00382FDC">
        <w:rPr>
          <w:rFonts w:ascii="Palatino Linotype" w:hAnsi="Palatino Linotype" w:cstheme="minorBidi"/>
          <w:i/>
          <w:iCs/>
          <w:sz w:val="24"/>
          <w:szCs w:val="24"/>
          <w:lang w:eastAsia="en-US"/>
        </w:rPr>
        <w:t>programme.</w:t>
      </w:r>
      <w:r>
        <w:rPr>
          <w:rFonts w:ascii="Palatino Linotype" w:hAnsi="Palatino Linotype" w:cstheme="minorBidi"/>
          <w:sz w:val="24"/>
          <w:szCs w:val="24"/>
          <w:lang w:eastAsia="en-US"/>
        </w:rPr>
        <w:t xml:space="preserve"> </w:t>
      </w:r>
      <w:r w:rsidR="004D6BB7" w:rsidRPr="00B7215D">
        <w:rPr>
          <w:rFonts w:ascii="Palatino Linotype" w:hAnsi="Palatino Linotype" w:cstheme="minorBidi"/>
          <w:sz w:val="24"/>
          <w:szCs w:val="24"/>
          <w:lang w:val="de-DE" w:eastAsia="en-US"/>
        </w:rPr>
        <w:t xml:space="preserve">DfE 2023. </w:t>
      </w:r>
      <w:hyperlink r:id="rId12" w:history="1">
        <w:r w:rsidR="004D6BB7" w:rsidRPr="00B7215D">
          <w:rPr>
            <w:rStyle w:val="Hyperlink"/>
            <w:rFonts w:ascii="Palatino Linotype" w:hAnsi="Palatino Linotype" w:cstheme="minorBidi"/>
            <w:sz w:val="24"/>
            <w:szCs w:val="24"/>
            <w:lang w:val="de-DE" w:eastAsia="en-US"/>
          </w:rPr>
          <w:t>https://www.gov.uk/government/publications/choosing-a-phonics-teaching-programme/list-of-phonics-teaching-programmes</w:t>
        </w:r>
      </w:hyperlink>
      <w:r w:rsidR="004D6BB7" w:rsidRPr="00B7215D">
        <w:rPr>
          <w:rFonts w:ascii="Palatino Linotype" w:hAnsi="Palatino Linotype" w:cstheme="minorBidi"/>
          <w:sz w:val="24"/>
          <w:szCs w:val="24"/>
          <w:lang w:val="de-DE" w:eastAsia="en-US"/>
        </w:rPr>
        <w:t xml:space="preserve">. </w:t>
      </w:r>
    </w:p>
    <w:p w14:paraId="69A06225" w14:textId="77777777" w:rsidR="00382FDC" w:rsidRDefault="00D7144D"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rPr>
      </w:pPr>
      <w:r>
        <w:rPr>
          <w:rFonts w:ascii="Palatino Linotype" w:hAnsi="Palatino Linotype" w:cstheme="minorBidi"/>
          <w:sz w:val="24"/>
          <w:szCs w:val="24"/>
          <w:lang w:eastAsia="en-US"/>
        </w:rPr>
        <w:t>D</w:t>
      </w:r>
      <w:r w:rsidR="00DE115B">
        <w:rPr>
          <w:rFonts w:ascii="Palatino Linotype" w:hAnsi="Palatino Linotype" w:cstheme="minorBidi"/>
          <w:sz w:val="24"/>
          <w:szCs w:val="24"/>
          <w:lang w:eastAsia="en-US"/>
        </w:rPr>
        <w:t>EPARTMENT FOR EDUCATION AND SKILLS</w:t>
      </w:r>
      <w:r w:rsidR="00AD3E5A">
        <w:rPr>
          <w:rFonts w:ascii="Palatino Linotype" w:hAnsi="Palatino Linotype" w:cstheme="minorBidi"/>
          <w:sz w:val="24"/>
          <w:szCs w:val="24"/>
          <w:lang w:eastAsia="en-US"/>
        </w:rPr>
        <w:t xml:space="preserve"> </w:t>
      </w:r>
      <w:r>
        <w:rPr>
          <w:rFonts w:ascii="Palatino Linotype" w:hAnsi="Palatino Linotype" w:cstheme="minorBidi"/>
          <w:sz w:val="24"/>
          <w:szCs w:val="24"/>
          <w:lang w:eastAsia="en-US"/>
        </w:rPr>
        <w:t>(</w:t>
      </w:r>
      <w:r w:rsidR="00344FA0">
        <w:rPr>
          <w:rFonts w:ascii="Palatino Linotype" w:hAnsi="Palatino Linotype" w:cstheme="minorBidi"/>
          <w:sz w:val="24"/>
          <w:szCs w:val="24"/>
          <w:lang w:eastAsia="en-US"/>
        </w:rPr>
        <w:t xml:space="preserve">2006) </w:t>
      </w:r>
      <w:r w:rsidR="00344FA0" w:rsidRPr="00382FDC">
        <w:rPr>
          <w:rFonts w:ascii="Palatino Linotype" w:hAnsi="Palatino Linotype" w:cstheme="minorBidi"/>
          <w:i/>
          <w:iCs/>
          <w:sz w:val="24"/>
          <w:szCs w:val="24"/>
          <w:lang w:eastAsia="en-US"/>
        </w:rPr>
        <w:t>Independent review of the teaching of early reading</w:t>
      </w:r>
      <w:r w:rsidR="00344FA0">
        <w:rPr>
          <w:rFonts w:ascii="Palatino Linotype" w:hAnsi="Palatino Linotype" w:cstheme="minorBidi"/>
          <w:sz w:val="24"/>
          <w:szCs w:val="24"/>
          <w:lang w:eastAsia="en-US"/>
        </w:rPr>
        <w:t>. Final report. Jim Rose</w:t>
      </w:r>
      <w:r w:rsidR="00AD3E5A">
        <w:rPr>
          <w:rFonts w:ascii="Palatino Linotype" w:hAnsi="Palatino Linotype" w:cstheme="minorBidi"/>
          <w:sz w:val="24"/>
          <w:szCs w:val="24"/>
          <w:lang w:eastAsia="en-US"/>
        </w:rPr>
        <w:t>. London: DfES</w:t>
      </w:r>
      <w:r w:rsidR="00DE115B">
        <w:rPr>
          <w:rFonts w:ascii="Palatino Linotype" w:hAnsi="Palatino Linotype" w:cstheme="minorBidi"/>
          <w:sz w:val="24"/>
          <w:szCs w:val="24"/>
          <w:lang w:eastAsia="en-US"/>
        </w:rPr>
        <w:t>.</w:t>
      </w:r>
    </w:p>
    <w:p w14:paraId="46FAA7E5" w14:textId="77777777" w:rsidR="00382FDC" w:rsidRDefault="00AD3366"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rPr>
      </w:pPr>
      <w:r>
        <w:rPr>
          <w:rFonts w:ascii="Palatino Linotype" w:hAnsi="Palatino Linotype" w:cstheme="minorBidi"/>
          <w:sz w:val="24"/>
          <w:szCs w:val="24"/>
          <w:lang w:eastAsia="en-US"/>
        </w:rPr>
        <w:t>D</w:t>
      </w:r>
      <w:r w:rsidR="00DE115B">
        <w:rPr>
          <w:rFonts w:ascii="Palatino Linotype" w:hAnsi="Palatino Linotype" w:cstheme="minorBidi"/>
          <w:sz w:val="24"/>
          <w:szCs w:val="24"/>
          <w:lang w:eastAsia="en-US"/>
        </w:rPr>
        <w:t>URAN</w:t>
      </w:r>
      <w:r>
        <w:rPr>
          <w:rFonts w:ascii="Palatino Linotype" w:hAnsi="Palatino Linotype" w:cstheme="minorBidi"/>
          <w:sz w:val="24"/>
          <w:szCs w:val="24"/>
          <w:lang w:eastAsia="en-US"/>
        </w:rPr>
        <w:t>, L</w:t>
      </w:r>
      <w:r w:rsidR="00143041">
        <w:rPr>
          <w:rFonts w:ascii="Palatino Linotype" w:hAnsi="Palatino Linotype" w:cstheme="minorBidi"/>
          <w:sz w:val="24"/>
          <w:szCs w:val="24"/>
          <w:lang w:eastAsia="en-US"/>
        </w:rPr>
        <w:t xml:space="preserve">., &amp; </w:t>
      </w:r>
      <w:r>
        <w:rPr>
          <w:rFonts w:ascii="Palatino Linotype" w:hAnsi="Palatino Linotype" w:cstheme="minorBidi"/>
          <w:sz w:val="24"/>
          <w:szCs w:val="24"/>
          <w:lang w:eastAsia="en-US"/>
        </w:rPr>
        <w:t>H</w:t>
      </w:r>
      <w:r w:rsidR="00DE115B">
        <w:rPr>
          <w:rFonts w:ascii="Palatino Linotype" w:hAnsi="Palatino Linotype" w:cstheme="minorBidi"/>
          <w:sz w:val="24"/>
          <w:szCs w:val="24"/>
          <w:lang w:eastAsia="en-US"/>
        </w:rPr>
        <w:t>IKIDA</w:t>
      </w:r>
      <w:r>
        <w:rPr>
          <w:rFonts w:ascii="Palatino Linotype" w:hAnsi="Palatino Linotype" w:cstheme="minorBidi"/>
          <w:sz w:val="24"/>
          <w:szCs w:val="24"/>
          <w:lang w:eastAsia="en-US"/>
        </w:rPr>
        <w:t xml:space="preserve"> M. (2022)</w:t>
      </w:r>
      <w:r w:rsidR="00143041">
        <w:rPr>
          <w:rFonts w:ascii="Palatino Linotype" w:hAnsi="Palatino Linotype" w:cstheme="minorBidi"/>
          <w:sz w:val="24"/>
          <w:szCs w:val="24"/>
          <w:lang w:eastAsia="en-US"/>
        </w:rPr>
        <w:t>.</w:t>
      </w:r>
      <w:r>
        <w:rPr>
          <w:rFonts w:ascii="Palatino Linotype" w:hAnsi="Palatino Linotype" w:cstheme="minorBidi"/>
          <w:sz w:val="24"/>
          <w:szCs w:val="24"/>
          <w:lang w:eastAsia="en-US"/>
        </w:rPr>
        <w:t xml:space="preserve"> Making sense of reading’s forever wars. </w:t>
      </w:r>
      <w:r w:rsidR="0006290A" w:rsidRPr="00DE115B">
        <w:rPr>
          <w:rFonts w:ascii="Palatino Linotype" w:hAnsi="Palatino Linotype" w:cstheme="minorBidi"/>
          <w:i/>
          <w:iCs/>
          <w:sz w:val="24"/>
          <w:szCs w:val="24"/>
          <w:lang w:eastAsia="en-US"/>
        </w:rPr>
        <w:t>PDK International</w:t>
      </w:r>
      <w:r w:rsidR="00834E19">
        <w:rPr>
          <w:rFonts w:ascii="Palatino Linotype" w:hAnsi="Palatino Linotype" w:cstheme="minorBidi"/>
          <w:sz w:val="24"/>
          <w:szCs w:val="24"/>
          <w:lang w:eastAsia="en-US"/>
        </w:rPr>
        <w:t>, 103 (18), pp.</w:t>
      </w:r>
      <w:r w:rsidR="00B62DCB">
        <w:rPr>
          <w:rFonts w:ascii="Palatino Linotype" w:hAnsi="Palatino Linotype" w:cstheme="minorBidi"/>
          <w:sz w:val="24"/>
          <w:szCs w:val="24"/>
          <w:lang w:eastAsia="en-US"/>
        </w:rPr>
        <w:t>14-19.</w:t>
      </w:r>
    </w:p>
    <w:p w14:paraId="048F8B9A" w14:textId="77777777" w:rsidR="00382FDC" w:rsidRDefault="00CC294F"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rPr>
      </w:pPr>
      <w:r>
        <w:rPr>
          <w:rFonts w:ascii="Palatino Linotype" w:hAnsi="Palatino Linotype" w:cstheme="minorBidi"/>
          <w:sz w:val="24"/>
          <w:szCs w:val="24"/>
          <w:lang w:eastAsia="en-US"/>
        </w:rPr>
        <w:t>E</w:t>
      </w:r>
      <w:r w:rsidR="00896BD0">
        <w:rPr>
          <w:rFonts w:ascii="Palatino Linotype" w:hAnsi="Palatino Linotype" w:cstheme="minorBidi"/>
          <w:sz w:val="24"/>
          <w:szCs w:val="24"/>
          <w:lang w:eastAsia="en-US"/>
        </w:rPr>
        <w:t>LLIS</w:t>
      </w:r>
      <w:r>
        <w:rPr>
          <w:rFonts w:ascii="Palatino Linotype" w:hAnsi="Palatino Linotype" w:cstheme="minorBidi"/>
          <w:sz w:val="24"/>
          <w:szCs w:val="24"/>
          <w:lang w:eastAsia="en-US"/>
        </w:rPr>
        <w:t xml:space="preserve">, </w:t>
      </w:r>
      <w:r w:rsidR="00F2218E">
        <w:rPr>
          <w:rFonts w:ascii="Palatino Linotype" w:hAnsi="Palatino Linotype" w:cstheme="minorBidi"/>
          <w:sz w:val="24"/>
          <w:szCs w:val="24"/>
          <w:lang w:eastAsia="en-US"/>
        </w:rPr>
        <w:t xml:space="preserve">S. </w:t>
      </w:r>
      <w:r w:rsidR="005B07C2">
        <w:rPr>
          <w:rFonts w:ascii="Palatino Linotype" w:hAnsi="Palatino Linotype" w:cstheme="minorBidi"/>
          <w:sz w:val="24"/>
          <w:szCs w:val="24"/>
          <w:lang w:eastAsia="en-US"/>
        </w:rPr>
        <w:t>(</w:t>
      </w:r>
      <w:r w:rsidR="00F2218E">
        <w:rPr>
          <w:rFonts w:ascii="Palatino Linotype" w:hAnsi="Palatino Linotype" w:cstheme="minorBidi"/>
          <w:sz w:val="24"/>
          <w:szCs w:val="24"/>
          <w:lang w:eastAsia="en-US"/>
        </w:rPr>
        <w:t>2007</w:t>
      </w:r>
      <w:r w:rsidR="005B07C2">
        <w:rPr>
          <w:rFonts w:ascii="Palatino Linotype" w:hAnsi="Palatino Linotype" w:cstheme="minorBidi"/>
          <w:sz w:val="24"/>
          <w:szCs w:val="24"/>
          <w:lang w:eastAsia="en-US"/>
        </w:rPr>
        <w:t>).</w:t>
      </w:r>
      <w:r w:rsidR="00F2218E">
        <w:rPr>
          <w:rFonts w:ascii="Palatino Linotype" w:hAnsi="Palatino Linotype" w:cstheme="minorBidi"/>
          <w:sz w:val="24"/>
          <w:szCs w:val="24"/>
          <w:lang w:eastAsia="en-US"/>
        </w:rPr>
        <w:t xml:space="preserve"> Policy and research: lessons from the Clackmannanshire Phonics Initiative</w:t>
      </w:r>
      <w:r w:rsidR="00A840C6">
        <w:rPr>
          <w:rFonts w:ascii="Palatino Linotype" w:hAnsi="Palatino Linotype" w:cstheme="minorBidi"/>
          <w:sz w:val="24"/>
          <w:szCs w:val="24"/>
          <w:lang w:eastAsia="en-US"/>
        </w:rPr>
        <w:t xml:space="preserve">. </w:t>
      </w:r>
      <w:r w:rsidR="00A840C6" w:rsidRPr="005B07C2">
        <w:rPr>
          <w:rFonts w:ascii="Palatino Linotype" w:hAnsi="Palatino Linotype" w:cstheme="minorBidi"/>
          <w:i/>
          <w:iCs/>
          <w:sz w:val="24"/>
          <w:szCs w:val="24"/>
          <w:lang w:eastAsia="en-US"/>
        </w:rPr>
        <w:t xml:space="preserve">Journal of Early Childhood </w:t>
      </w:r>
      <w:r w:rsidR="00A840C6" w:rsidRPr="003D44C3">
        <w:rPr>
          <w:rFonts w:ascii="Palatino Linotype" w:hAnsi="Palatino Linotype" w:cstheme="minorBidi"/>
          <w:sz w:val="24"/>
          <w:szCs w:val="24"/>
          <w:lang w:eastAsia="en-US"/>
        </w:rPr>
        <w:t>Literacy</w:t>
      </w:r>
      <w:r w:rsidR="003D44C3">
        <w:rPr>
          <w:rFonts w:ascii="Palatino Linotype" w:hAnsi="Palatino Linotype" w:cstheme="minorBidi"/>
          <w:sz w:val="24"/>
          <w:szCs w:val="24"/>
          <w:lang w:eastAsia="en-US"/>
        </w:rPr>
        <w:t xml:space="preserve">, </w:t>
      </w:r>
      <w:r w:rsidR="00A840C6" w:rsidRPr="003D44C3">
        <w:rPr>
          <w:rFonts w:ascii="Palatino Linotype" w:hAnsi="Palatino Linotype" w:cstheme="minorBidi"/>
          <w:sz w:val="24"/>
          <w:szCs w:val="24"/>
          <w:lang w:eastAsia="en-US"/>
        </w:rPr>
        <w:t>7</w:t>
      </w:r>
      <w:r w:rsidR="00A840C6">
        <w:rPr>
          <w:rFonts w:ascii="Palatino Linotype" w:hAnsi="Palatino Linotype" w:cstheme="minorBidi"/>
          <w:sz w:val="24"/>
          <w:szCs w:val="24"/>
          <w:lang w:eastAsia="en-US"/>
        </w:rPr>
        <w:t xml:space="preserve"> (3)</w:t>
      </w:r>
      <w:r w:rsidR="003D44C3">
        <w:rPr>
          <w:rFonts w:ascii="Palatino Linotype" w:hAnsi="Palatino Linotype" w:cstheme="minorBidi"/>
          <w:sz w:val="24"/>
          <w:szCs w:val="24"/>
          <w:lang w:eastAsia="en-US"/>
        </w:rPr>
        <w:t xml:space="preserve">, pp. </w:t>
      </w:r>
      <w:r w:rsidR="00A840C6">
        <w:rPr>
          <w:rFonts w:ascii="Palatino Linotype" w:hAnsi="Palatino Linotype" w:cstheme="minorBidi"/>
          <w:sz w:val="24"/>
          <w:szCs w:val="24"/>
          <w:lang w:eastAsia="en-US"/>
        </w:rPr>
        <w:t xml:space="preserve"> 281-298</w:t>
      </w:r>
      <w:r w:rsidR="0058264D">
        <w:rPr>
          <w:rFonts w:ascii="Palatino Linotype" w:hAnsi="Palatino Linotype" w:cstheme="minorBidi"/>
          <w:sz w:val="24"/>
          <w:szCs w:val="24"/>
          <w:lang w:eastAsia="en-US"/>
        </w:rPr>
        <w:t>.</w:t>
      </w:r>
    </w:p>
    <w:p w14:paraId="53D69518" w14:textId="77777777" w:rsidR="00D06BE0" w:rsidRDefault="00891732" w:rsidP="00D06BE0">
      <w:pPr>
        <w:widowControl w:val="0"/>
        <w:autoSpaceDE w:val="0"/>
        <w:autoSpaceDN w:val="0"/>
        <w:adjustRightInd w:val="0"/>
        <w:spacing w:line="480" w:lineRule="auto"/>
        <w:ind w:left="567" w:hanging="567"/>
        <w:rPr>
          <w:rFonts w:ascii="Palatino Linotype" w:hAnsi="Palatino Linotype" w:cstheme="minorBidi"/>
          <w:sz w:val="24"/>
          <w:szCs w:val="24"/>
          <w:lang w:eastAsia="en-US"/>
        </w:rPr>
      </w:pPr>
      <w:r w:rsidRPr="0027388A">
        <w:rPr>
          <w:rFonts w:ascii="Palatino Linotype" w:hAnsi="Palatino Linotype" w:cstheme="minorBidi"/>
          <w:sz w:val="24"/>
          <w:szCs w:val="24"/>
          <w:lang w:eastAsia="en-US"/>
        </w:rPr>
        <w:t>E</w:t>
      </w:r>
      <w:r w:rsidR="00DE115B" w:rsidRPr="0027388A">
        <w:rPr>
          <w:rFonts w:ascii="Palatino Linotype" w:hAnsi="Palatino Linotype" w:cstheme="minorBidi"/>
          <w:sz w:val="24"/>
          <w:szCs w:val="24"/>
          <w:lang w:eastAsia="en-US"/>
        </w:rPr>
        <w:t>LLIS</w:t>
      </w:r>
      <w:r w:rsidRPr="0027388A">
        <w:rPr>
          <w:rFonts w:ascii="Palatino Linotype" w:hAnsi="Palatino Linotype" w:cstheme="minorBidi"/>
          <w:sz w:val="24"/>
          <w:szCs w:val="24"/>
          <w:lang w:eastAsia="en-US"/>
        </w:rPr>
        <w:t>, S.</w:t>
      </w:r>
      <w:r w:rsidR="006550A7" w:rsidRPr="0027388A">
        <w:rPr>
          <w:rFonts w:ascii="Palatino Linotype" w:hAnsi="Palatino Linotype" w:cstheme="minorBidi"/>
          <w:sz w:val="24"/>
          <w:szCs w:val="24"/>
          <w:lang w:eastAsia="en-US"/>
        </w:rPr>
        <w:t xml:space="preserve">, &amp; </w:t>
      </w:r>
      <w:r w:rsidR="00BB38E0" w:rsidRPr="0027388A">
        <w:rPr>
          <w:rFonts w:ascii="Palatino Linotype" w:hAnsi="Palatino Linotype" w:cstheme="minorBidi"/>
          <w:sz w:val="24"/>
          <w:szCs w:val="24"/>
          <w:lang w:eastAsia="en-US"/>
        </w:rPr>
        <w:t>MOSS</w:t>
      </w:r>
      <w:r w:rsidRPr="0027388A">
        <w:rPr>
          <w:rFonts w:ascii="Palatino Linotype" w:hAnsi="Palatino Linotype" w:cstheme="minorBidi"/>
          <w:sz w:val="24"/>
          <w:szCs w:val="24"/>
          <w:lang w:eastAsia="en-US"/>
        </w:rPr>
        <w:t>, V. (201</w:t>
      </w:r>
      <w:r w:rsidR="00BB38E0" w:rsidRPr="0027388A">
        <w:rPr>
          <w:rFonts w:ascii="Palatino Linotype" w:hAnsi="Palatino Linotype" w:cstheme="minorBidi"/>
          <w:sz w:val="24"/>
          <w:szCs w:val="24"/>
          <w:lang w:eastAsia="en-US"/>
        </w:rPr>
        <w:t>4</w:t>
      </w:r>
      <w:r w:rsidRPr="0027388A">
        <w:rPr>
          <w:rFonts w:ascii="Palatino Linotype" w:hAnsi="Palatino Linotype" w:cstheme="minorBidi"/>
          <w:sz w:val="24"/>
          <w:szCs w:val="24"/>
          <w:lang w:eastAsia="en-US"/>
        </w:rPr>
        <w:t>)</w:t>
      </w:r>
      <w:r w:rsidR="003D44C3" w:rsidRPr="0027388A">
        <w:rPr>
          <w:rFonts w:ascii="Palatino Linotype" w:hAnsi="Palatino Linotype" w:cstheme="minorBidi"/>
          <w:sz w:val="24"/>
          <w:szCs w:val="24"/>
          <w:lang w:eastAsia="en-US"/>
        </w:rPr>
        <w:t>.</w:t>
      </w:r>
      <w:r w:rsidRPr="0027388A">
        <w:rPr>
          <w:rFonts w:ascii="Palatino Linotype" w:hAnsi="Palatino Linotype" w:cstheme="minorBidi"/>
          <w:sz w:val="24"/>
          <w:szCs w:val="24"/>
          <w:lang w:eastAsia="en-US"/>
        </w:rPr>
        <w:t xml:space="preserve"> </w:t>
      </w:r>
      <w:r w:rsidR="00836F24" w:rsidRPr="00836F24">
        <w:rPr>
          <w:rFonts w:ascii="Palatino Linotype" w:hAnsi="Palatino Linotype" w:cstheme="minorBidi"/>
          <w:sz w:val="24"/>
          <w:szCs w:val="24"/>
          <w:lang w:eastAsia="en-US"/>
        </w:rPr>
        <w:t>Ethics</w:t>
      </w:r>
      <w:r w:rsidR="00836F24">
        <w:rPr>
          <w:rFonts w:ascii="Palatino Linotype" w:hAnsi="Palatino Linotype" w:cstheme="minorBidi"/>
          <w:sz w:val="24"/>
          <w:szCs w:val="24"/>
          <w:lang w:eastAsia="en-US"/>
        </w:rPr>
        <w:t xml:space="preserve">, </w:t>
      </w:r>
      <w:proofErr w:type="gramStart"/>
      <w:r w:rsidR="00836F24">
        <w:rPr>
          <w:rFonts w:ascii="Palatino Linotype" w:hAnsi="Palatino Linotype" w:cstheme="minorBidi"/>
          <w:sz w:val="24"/>
          <w:szCs w:val="24"/>
          <w:lang w:eastAsia="en-US"/>
        </w:rPr>
        <w:t>education</w:t>
      </w:r>
      <w:proofErr w:type="gramEnd"/>
      <w:r w:rsidR="00836F24">
        <w:rPr>
          <w:rFonts w:ascii="Palatino Linotype" w:hAnsi="Palatino Linotype" w:cstheme="minorBidi"/>
          <w:sz w:val="24"/>
          <w:szCs w:val="24"/>
          <w:lang w:eastAsia="en-US"/>
        </w:rPr>
        <w:t xml:space="preserve"> and policy research. </w:t>
      </w:r>
      <w:r w:rsidR="00836F24" w:rsidRPr="00836F24">
        <w:rPr>
          <w:rFonts w:ascii="Palatino Linotype" w:hAnsi="Palatino Linotype" w:cstheme="minorBidi"/>
          <w:i/>
          <w:iCs/>
          <w:sz w:val="24"/>
          <w:szCs w:val="24"/>
          <w:lang w:eastAsia="en-US"/>
        </w:rPr>
        <w:t>British Educational Research Journal</w:t>
      </w:r>
      <w:r w:rsidR="00AB683F">
        <w:rPr>
          <w:rFonts w:ascii="Palatino Linotype" w:hAnsi="Palatino Linotype" w:cstheme="minorBidi"/>
          <w:sz w:val="24"/>
          <w:szCs w:val="24"/>
          <w:lang w:eastAsia="en-US"/>
        </w:rPr>
        <w:t>, 40 (2), pp. 241-260.</w:t>
      </w:r>
    </w:p>
    <w:p w14:paraId="14340C6D" w14:textId="37F00A44" w:rsidR="00D04AE0" w:rsidRPr="00D06BE0" w:rsidRDefault="00D04AE0" w:rsidP="00D06BE0">
      <w:pPr>
        <w:widowControl w:val="0"/>
        <w:autoSpaceDE w:val="0"/>
        <w:autoSpaceDN w:val="0"/>
        <w:adjustRightInd w:val="0"/>
        <w:spacing w:line="480" w:lineRule="auto"/>
        <w:ind w:left="567" w:hanging="567"/>
        <w:rPr>
          <w:rFonts w:ascii="Palatino Linotype" w:hAnsi="Palatino Linotype" w:cstheme="minorBidi"/>
          <w:sz w:val="24"/>
          <w:szCs w:val="24"/>
          <w:lang w:eastAsia="en-US"/>
        </w:rPr>
      </w:pPr>
      <w:r w:rsidRPr="00D04AE0">
        <w:rPr>
          <w:rFonts w:ascii="Palatino Linotype" w:hAnsi="Palatino Linotype" w:cstheme="minorBidi"/>
          <w:sz w:val="24"/>
          <w:szCs w:val="24"/>
          <w:lang w:eastAsia="en-US"/>
        </w:rPr>
        <w:t xml:space="preserve">ENTMAN, R.M. (1993) </w:t>
      </w:r>
      <w:r w:rsidRPr="00D04AE0">
        <w:rPr>
          <w:rFonts w:ascii="Palatino Linotype" w:hAnsi="Palatino Linotype"/>
          <w:sz w:val="24"/>
          <w:szCs w:val="24"/>
        </w:rPr>
        <w:t xml:space="preserve">Framing: </w:t>
      </w:r>
      <w:r>
        <w:rPr>
          <w:rFonts w:ascii="Palatino Linotype" w:hAnsi="Palatino Linotype"/>
          <w:sz w:val="24"/>
          <w:szCs w:val="24"/>
        </w:rPr>
        <w:t>t</w:t>
      </w:r>
      <w:r w:rsidRPr="00D04AE0">
        <w:rPr>
          <w:rFonts w:ascii="Palatino Linotype" w:hAnsi="Palatino Linotype"/>
          <w:sz w:val="24"/>
          <w:szCs w:val="24"/>
        </w:rPr>
        <w:t xml:space="preserve">oward </w:t>
      </w:r>
      <w:r>
        <w:rPr>
          <w:rFonts w:ascii="Palatino Linotype" w:hAnsi="Palatino Linotype"/>
          <w:sz w:val="24"/>
          <w:szCs w:val="24"/>
        </w:rPr>
        <w:t>c</w:t>
      </w:r>
      <w:r w:rsidRPr="00D04AE0">
        <w:rPr>
          <w:rFonts w:ascii="Palatino Linotype" w:hAnsi="Palatino Linotype"/>
          <w:sz w:val="24"/>
          <w:szCs w:val="24"/>
        </w:rPr>
        <w:t xml:space="preserve">larification of a </w:t>
      </w:r>
      <w:r>
        <w:rPr>
          <w:rFonts w:ascii="Palatino Linotype" w:hAnsi="Palatino Linotype"/>
          <w:sz w:val="24"/>
          <w:szCs w:val="24"/>
        </w:rPr>
        <w:t>f</w:t>
      </w:r>
      <w:r w:rsidRPr="00D04AE0">
        <w:rPr>
          <w:rFonts w:ascii="Palatino Linotype" w:hAnsi="Palatino Linotype"/>
          <w:sz w:val="24"/>
          <w:szCs w:val="24"/>
        </w:rPr>
        <w:t xml:space="preserve">ractured </w:t>
      </w:r>
      <w:r>
        <w:rPr>
          <w:rFonts w:ascii="Palatino Linotype" w:hAnsi="Palatino Linotype"/>
          <w:sz w:val="24"/>
          <w:szCs w:val="24"/>
        </w:rPr>
        <w:t>p</w:t>
      </w:r>
      <w:r w:rsidRPr="00D04AE0">
        <w:rPr>
          <w:rFonts w:ascii="Palatino Linotype" w:hAnsi="Palatino Linotype"/>
          <w:sz w:val="24"/>
          <w:szCs w:val="24"/>
        </w:rPr>
        <w:t>aradigm</w:t>
      </w:r>
      <w:r>
        <w:rPr>
          <w:rFonts w:ascii="Palatino Linotype" w:hAnsi="Palatino Linotype"/>
          <w:sz w:val="24"/>
          <w:szCs w:val="24"/>
        </w:rPr>
        <w:t>.</w:t>
      </w:r>
      <w:r w:rsidR="00066227">
        <w:rPr>
          <w:rFonts w:ascii="Palatino Linotype" w:hAnsi="Palatino Linotype"/>
          <w:sz w:val="24"/>
          <w:szCs w:val="24"/>
        </w:rPr>
        <w:t xml:space="preserve"> </w:t>
      </w:r>
      <w:r w:rsidR="00066227" w:rsidRPr="00D06BE0">
        <w:rPr>
          <w:rFonts w:ascii="Palatino Linotype" w:hAnsi="Palatino Linotype"/>
          <w:i/>
          <w:iCs/>
          <w:sz w:val="24"/>
          <w:szCs w:val="24"/>
        </w:rPr>
        <w:t>Journal of Communication</w:t>
      </w:r>
      <w:r w:rsidR="00D06BE0">
        <w:rPr>
          <w:rFonts w:ascii="Palatino Linotype" w:hAnsi="Palatino Linotype"/>
          <w:sz w:val="24"/>
          <w:szCs w:val="24"/>
        </w:rPr>
        <w:t>, 43 (4), pp. 51-58.</w:t>
      </w:r>
    </w:p>
    <w:p w14:paraId="53B2EDF9" w14:textId="77777777" w:rsidR="00716048" w:rsidRPr="00BB5275" w:rsidRDefault="00C871BB"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lang w:val="it-IT"/>
        </w:rPr>
      </w:pPr>
      <w:r w:rsidRPr="00836F24">
        <w:rPr>
          <w:rFonts w:ascii="Palatino Linotype" w:hAnsi="Palatino Linotype" w:cstheme="minorBidi"/>
          <w:sz w:val="24"/>
          <w:szCs w:val="24"/>
          <w:lang w:eastAsia="en-US"/>
        </w:rPr>
        <w:t>H</w:t>
      </w:r>
      <w:r w:rsidR="00896BD0" w:rsidRPr="00836F24">
        <w:rPr>
          <w:rFonts w:ascii="Palatino Linotype" w:hAnsi="Palatino Linotype" w:cstheme="minorBidi"/>
          <w:sz w:val="24"/>
          <w:szCs w:val="24"/>
          <w:lang w:eastAsia="en-US"/>
        </w:rPr>
        <w:t>OBBS</w:t>
      </w:r>
      <w:r w:rsidRPr="00836F24">
        <w:rPr>
          <w:rFonts w:ascii="Palatino Linotype" w:hAnsi="Palatino Linotype" w:cstheme="minorBidi"/>
          <w:sz w:val="24"/>
          <w:szCs w:val="24"/>
          <w:lang w:eastAsia="en-US"/>
        </w:rPr>
        <w:t>, S.</w:t>
      </w:r>
      <w:r w:rsidR="006550A7" w:rsidRPr="00836F24">
        <w:rPr>
          <w:rFonts w:ascii="Palatino Linotype" w:hAnsi="Palatino Linotype" w:cstheme="minorBidi"/>
          <w:sz w:val="24"/>
          <w:szCs w:val="24"/>
          <w:lang w:eastAsia="en-US"/>
        </w:rPr>
        <w:t>, &amp;</w:t>
      </w:r>
      <w:r w:rsidRPr="00836F24">
        <w:rPr>
          <w:rFonts w:ascii="Palatino Linotype" w:hAnsi="Palatino Linotype" w:cstheme="minorBidi"/>
          <w:sz w:val="24"/>
          <w:szCs w:val="24"/>
          <w:lang w:eastAsia="en-US"/>
        </w:rPr>
        <w:t xml:space="preserve"> M</w:t>
      </w:r>
      <w:r w:rsidR="00896BD0" w:rsidRPr="00836F24">
        <w:rPr>
          <w:rFonts w:ascii="Palatino Linotype" w:hAnsi="Palatino Linotype" w:cstheme="minorBidi"/>
          <w:sz w:val="24"/>
          <w:szCs w:val="24"/>
          <w:lang w:eastAsia="en-US"/>
        </w:rPr>
        <w:t>UTEBI</w:t>
      </w:r>
      <w:r w:rsidRPr="00836F24">
        <w:rPr>
          <w:rFonts w:ascii="Palatino Linotype" w:hAnsi="Palatino Linotype" w:cstheme="minorBidi"/>
          <w:sz w:val="24"/>
          <w:szCs w:val="24"/>
          <w:lang w:eastAsia="en-US"/>
        </w:rPr>
        <w:t xml:space="preserve">, N. (2021). </w:t>
      </w:r>
      <w:r w:rsidR="001A7136" w:rsidRPr="0058264D">
        <w:rPr>
          <w:rFonts w:ascii="Palatino Linotype" w:hAnsi="Palatino Linotype" w:cstheme="minorBidi"/>
          <w:i/>
          <w:iCs/>
          <w:sz w:val="24"/>
          <w:szCs w:val="24"/>
          <w:lang w:eastAsia="en-US"/>
        </w:rPr>
        <w:t>Inequalities in education, and attainment gaps</w:t>
      </w:r>
      <w:r w:rsidR="00BA5055">
        <w:rPr>
          <w:rFonts w:ascii="Palatino Linotype" w:hAnsi="Palatino Linotype" w:cstheme="minorBidi"/>
          <w:sz w:val="24"/>
          <w:szCs w:val="24"/>
          <w:lang w:eastAsia="en-US"/>
        </w:rPr>
        <w:t xml:space="preserve">. </w:t>
      </w:r>
      <w:r w:rsidR="00BA5055" w:rsidRPr="00B7215D">
        <w:rPr>
          <w:rFonts w:ascii="Palatino Linotype" w:hAnsi="Palatino Linotype" w:cstheme="minorBidi"/>
          <w:sz w:val="24"/>
          <w:szCs w:val="24"/>
          <w:lang w:val="it-IT" w:eastAsia="en-US"/>
        </w:rPr>
        <w:t>UK Parliament.</w:t>
      </w:r>
      <w:r w:rsidR="00BA5055" w:rsidRPr="00B7215D">
        <w:rPr>
          <w:lang w:val="it-IT"/>
        </w:rPr>
        <w:t xml:space="preserve"> </w:t>
      </w:r>
      <w:hyperlink r:id="rId13" w:history="1">
        <w:r w:rsidR="00BA5055" w:rsidRPr="00B7215D">
          <w:rPr>
            <w:rStyle w:val="Hyperlink"/>
            <w:rFonts w:ascii="Palatino Linotype" w:hAnsi="Palatino Linotype" w:cstheme="minorBidi"/>
            <w:sz w:val="24"/>
            <w:szCs w:val="24"/>
            <w:lang w:val="it-IT" w:eastAsia="en-US"/>
          </w:rPr>
          <w:t>https://post.parliament.uk/inequalities-in-education-and-attainment-gaps/</w:t>
        </w:r>
      </w:hyperlink>
      <w:r w:rsidR="00BA5055" w:rsidRPr="00B7215D">
        <w:rPr>
          <w:rFonts w:ascii="Palatino Linotype" w:hAnsi="Palatino Linotype" w:cstheme="minorBidi"/>
          <w:sz w:val="24"/>
          <w:szCs w:val="24"/>
          <w:lang w:val="it-IT" w:eastAsia="en-US"/>
        </w:rPr>
        <w:t xml:space="preserve">. </w:t>
      </w:r>
    </w:p>
    <w:p w14:paraId="70FCF26A" w14:textId="77777777" w:rsidR="00716048" w:rsidRDefault="00B24B82"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rPr>
      </w:pPr>
      <w:r w:rsidRPr="00DE115B">
        <w:rPr>
          <w:rFonts w:ascii="Palatino Linotype" w:hAnsi="Palatino Linotype" w:cs="Open Sans"/>
          <w:color w:val="333333"/>
          <w:sz w:val="24"/>
          <w:szCs w:val="24"/>
          <w:shd w:val="clear" w:color="auto" w:fill="FFFFFF"/>
        </w:rPr>
        <w:t xml:space="preserve">Flesch R. (1955). </w:t>
      </w:r>
      <w:r w:rsidRPr="004B1C3E">
        <w:rPr>
          <w:rFonts w:ascii="Palatino Linotype" w:hAnsi="Palatino Linotype" w:cs="Open Sans"/>
          <w:i/>
          <w:iCs/>
          <w:color w:val="333333"/>
          <w:sz w:val="24"/>
          <w:szCs w:val="24"/>
          <w:shd w:val="clear" w:color="auto" w:fill="FFFFFF"/>
        </w:rPr>
        <w:t>Why Johnny can’t read: And what you can do about it</w:t>
      </w:r>
      <w:r w:rsidRPr="00DE115B">
        <w:rPr>
          <w:rFonts w:ascii="Palatino Linotype" w:hAnsi="Palatino Linotype" w:cs="Open Sans"/>
          <w:color w:val="333333"/>
          <w:sz w:val="24"/>
          <w:szCs w:val="24"/>
          <w:shd w:val="clear" w:color="auto" w:fill="FFFFFF"/>
        </w:rPr>
        <w:t>. Harper &amp; Row</w:t>
      </w:r>
      <w:r w:rsidR="00716048">
        <w:rPr>
          <w:rFonts w:ascii="Times New Roman" w:eastAsiaTheme="minorEastAsia" w:hAnsi="Times New Roman" w:cs="Times New Roman"/>
          <w:sz w:val="24"/>
          <w:szCs w:val="24"/>
        </w:rPr>
        <w:t>.</w:t>
      </w:r>
    </w:p>
    <w:p w14:paraId="28866747" w14:textId="77777777" w:rsidR="00716048" w:rsidRDefault="003E5C5A"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rPr>
      </w:pPr>
      <w:r w:rsidRPr="0006120C">
        <w:rPr>
          <w:rFonts w:ascii="Palatino Linotype" w:hAnsi="Palatino Linotype" w:cs="Open Sans"/>
          <w:color w:val="333333"/>
          <w:sz w:val="24"/>
          <w:szCs w:val="24"/>
          <w:shd w:val="clear" w:color="auto" w:fill="FFFFFF"/>
        </w:rPr>
        <w:t xml:space="preserve">GARNER, </w:t>
      </w:r>
      <w:r w:rsidR="001E0151" w:rsidRPr="0006120C">
        <w:rPr>
          <w:rFonts w:ascii="Palatino Linotype" w:hAnsi="Palatino Linotype" w:cs="Open Sans"/>
          <w:color w:val="333333"/>
          <w:sz w:val="24"/>
          <w:szCs w:val="24"/>
          <w:shd w:val="clear" w:color="auto" w:fill="FFFFFF"/>
        </w:rPr>
        <w:t>R.</w:t>
      </w:r>
      <w:r w:rsidRPr="0006120C">
        <w:rPr>
          <w:rFonts w:ascii="Palatino Linotype" w:hAnsi="Palatino Linotype" w:cs="Open Sans"/>
          <w:color w:val="333333"/>
          <w:sz w:val="24"/>
          <w:szCs w:val="24"/>
          <w:shd w:val="clear" w:color="auto" w:fill="FFFFFF"/>
        </w:rPr>
        <w:t xml:space="preserve"> </w:t>
      </w:r>
      <w:r w:rsidR="00822DC8" w:rsidRPr="0006120C">
        <w:rPr>
          <w:rFonts w:ascii="Palatino Linotype" w:hAnsi="Palatino Linotype" w:cs="Open Sans"/>
          <w:color w:val="333333"/>
          <w:sz w:val="24"/>
          <w:szCs w:val="24"/>
          <w:shd w:val="clear" w:color="auto" w:fill="FFFFFF"/>
        </w:rPr>
        <w:t>(2013</w:t>
      </w:r>
      <w:r w:rsidR="0058264D">
        <w:rPr>
          <w:rFonts w:ascii="Palatino Linotype" w:hAnsi="Palatino Linotype" w:cs="Open Sans"/>
          <w:color w:val="333333"/>
          <w:sz w:val="24"/>
          <w:szCs w:val="24"/>
          <w:shd w:val="clear" w:color="auto" w:fill="FFFFFF"/>
        </w:rPr>
        <w:t>, October 13</w:t>
      </w:r>
      <w:r w:rsidR="00822DC8" w:rsidRPr="0006120C">
        <w:rPr>
          <w:rFonts w:ascii="Palatino Linotype" w:hAnsi="Palatino Linotype" w:cs="Open Sans"/>
          <w:color w:val="333333"/>
          <w:sz w:val="24"/>
          <w:szCs w:val="24"/>
          <w:shd w:val="clear" w:color="auto" w:fill="FFFFFF"/>
        </w:rPr>
        <w:t xml:space="preserve">) </w:t>
      </w:r>
      <w:r w:rsidR="00822DC8" w:rsidRPr="0006120C">
        <w:rPr>
          <w:rFonts w:ascii="Palatino Linotype" w:hAnsi="Palatino Linotype"/>
          <w:sz w:val="24"/>
          <w:szCs w:val="24"/>
        </w:rPr>
        <w:t xml:space="preserve">British education in crisis? Literacy and numeracy </w:t>
      </w:r>
      <w:r w:rsidR="00822DC8" w:rsidRPr="0006120C">
        <w:rPr>
          <w:rFonts w:ascii="Palatino Linotype" w:hAnsi="Palatino Linotype"/>
          <w:sz w:val="24"/>
          <w:szCs w:val="24"/>
        </w:rPr>
        <w:lastRenderedPageBreak/>
        <w:t>skills of young people in UK among lowest in developed world</w:t>
      </w:r>
      <w:r w:rsidR="001E0151" w:rsidRPr="0006120C">
        <w:rPr>
          <w:rFonts w:ascii="Palatino Linotype" w:hAnsi="Palatino Linotype"/>
          <w:sz w:val="24"/>
          <w:szCs w:val="24"/>
        </w:rPr>
        <w:t xml:space="preserve">. </w:t>
      </w:r>
      <w:r w:rsidR="001E0151" w:rsidRPr="0006120C">
        <w:rPr>
          <w:rFonts w:ascii="Palatino Linotype" w:hAnsi="Palatino Linotype"/>
          <w:i/>
          <w:iCs/>
          <w:sz w:val="24"/>
          <w:szCs w:val="24"/>
        </w:rPr>
        <w:t>Independent</w:t>
      </w:r>
      <w:r w:rsidR="0006120C" w:rsidRPr="0006120C">
        <w:rPr>
          <w:rFonts w:ascii="Palatino Linotype" w:hAnsi="Palatino Linotype"/>
          <w:sz w:val="24"/>
          <w:szCs w:val="24"/>
        </w:rPr>
        <w:t xml:space="preserve">. </w:t>
      </w:r>
      <w:hyperlink r:id="rId14" w:history="1">
        <w:r w:rsidR="0006120C" w:rsidRPr="0006120C">
          <w:rPr>
            <w:rStyle w:val="Hyperlink"/>
            <w:rFonts w:ascii="Palatino Linotype" w:eastAsia="Times New Roman" w:hAnsi="Palatino Linotype" w:cs="Times New Roman"/>
            <w:kern w:val="36"/>
            <w:sz w:val="24"/>
            <w:szCs w:val="24"/>
          </w:rPr>
          <w:t>https://www.independent.co.uk/student/news/british-education-in-crisis-literacy-and-numeracy-skills-of-young-people-in-uk-among-lowest-in-developed-world-8866117.html</w:t>
        </w:r>
      </w:hyperlink>
      <w:r w:rsidR="0006120C" w:rsidRPr="0006120C">
        <w:rPr>
          <w:rFonts w:ascii="Palatino Linotype" w:hAnsi="Palatino Linotype"/>
          <w:sz w:val="24"/>
          <w:szCs w:val="24"/>
        </w:rPr>
        <w:t xml:space="preserve">. </w:t>
      </w:r>
    </w:p>
    <w:p w14:paraId="312BBFEE" w14:textId="77777777" w:rsidR="00716048" w:rsidRDefault="00CD383B" w:rsidP="004B1C3E">
      <w:pPr>
        <w:widowControl w:val="0"/>
        <w:autoSpaceDE w:val="0"/>
        <w:autoSpaceDN w:val="0"/>
        <w:adjustRightInd w:val="0"/>
        <w:spacing w:line="480" w:lineRule="auto"/>
        <w:ind w:left="567" w:hanging="567"/>
        <w:rPr>
          <w:rFonts w:ascii="Palatino Linotype" w:eastAsiaTheme="minorEastAsia" w:hAnsi="Palatino Linotype" w:cstheme="minorBidi"/>
          <w:color w:val="000000" w:themeColor="text1"/>
          <w:kern w:val="24"/>
          <w:sz w:val="24"/>
          <w:szCs w:val="24"/>
        </w:rPr>
      </w:pPr>
      <w:r>
        <w:rPr>
          <w:rFonts w:ascii="Palatino Linotype" w:hAnsi="Palatino Linotype" w:cstheme="minorBidi"/>
          <w:sz w:val="24"/>
          <w:szCs w:val="24"/>
          <w:lang w:eastAsia="en-US"/>
        </w:rPr>
        <w:t>G</w:t>
      </w:r>
      <w:r w:rsidR="00896BD0">
        <w:rPr>
          <w:rFonts w:ascii="Palatino Linotype" w:hAnsi="Palatino Linotype" w:cstheme="minorBidi"/>
          <w:sz w:val="24"/>
          <w:szCs w:val="24"/>
          <w:lang w:eastAsia="en-US"/>
        </w:rPr>
        <w:t>EE</w:t>
      </w:r>
      <w:r>
        <w:rPr>
          <w:rFonts w:ascii="Palatino Linotype" w:hAnsi="Palatino Linotype" w:cstheme="minorBidi"/>
          <w:sz w:val="24"/>
          <w:szCs w:val="24"/>
          <w:lang w:eastAsia="en-US"/>
        </w:rPr>
        <w:t xml:space="preserve">, J.P. </w:t>
      </w:r>
      <w:r w:rsidR="00B56765">
        <w:rPr>
          <w:rFonts w:ascii="Palatino Linotype" w:hAnsi="Palatino Linotype" w:cstheme="minorBidi"/>
          <w:sz w:val="24"/>
          <w:szCs w:val="24"/>
          <w:lang w:eastAsia="en-US"/>
        </w:rPr>
        <w:t>(</w:t>
      </w:r>
      <w:r>
        <w:rPr>
          <w:rFonts w:ascii="Palatino Linotype" w:hAnsi="Palatino Linotype" w:cstheme="minorBidi"/>
          <w:sz w:val="24"/>
          <w:szCs w:val="24"/>
          <w:lang w:eastAsia="en-US"/>
        </w:rPr>
        <w:t>2012</w:t>
      </w:r>
      <w:r w:rsidR="00B56765">
        <w:rPr>
          <w:rFonts w:ascii="Palatino Linotype" w:hAnsi="Palatino Linotype" w:cstheme="minorBidi"/>
          <w:sz w:val="24"/>
          <w:szCs w:val="24"/>
          <w:lang w:eastAsia="en-US"/>
        </w:rPr>
        <w:t>)</w:t>
      </w:r>
      <w:r w:rsidR="00602636" w:rsidRPr="00602636">
        <w:rPr>
          <w:rFonts w:asciiTheme="minorHAnsi" w:eastAsiaTheme="minorEastAsia" w:cstheme="minorBidi"/>
          <w:color w:val="000000" w:themeColor="text1"/>
          <w:kern w:val="24"/>
          <w:sz w:val="44"/>
          <w:szCs w:val="44"/>
        </w:rPr>
        <w:t xml:space="preserve"> </w:t>
      </w:r>
      <w:r w:rsidR="00602636" w:rsidRPr="00602636">
        <w:rPr>
          <w:rFonts w:ascii="Palatino Linotype" w:eastAsiaTheme="minorEastAsia" w:hAnsi="Palatino Linotype" w:cstheme="minorBidi"/>
          <w:i/>
          <w:iCs/>
          <w:color w:val="000000" w:themeColor="text1"/>
          <w:kern w:val="24"/>
          <w:sz w:val="24"/>
          <w:szCs w:val="24"/>
        </w:rPr>
        <w:t>Social linguistics and literacies: Ideology in discourses.</w:t>
      </w:r>
      <w:r w:rsidR="00602636" w:rsidRPr="00602636">
        <w:rPr>
          <w:rFonts w:ascii="Palatino Linotype" w:eastAsiaTheme="minorEastAsia" w:hAnsi="Palatino Linotype" w:cstheme="minorBidi"/>
          <w:color w:val="000000" w:themeColor="text1"/>
          <w:kern w:val="24"/>
          <w:sz w:val="24"/>
          <w:szCs w:val="24"/>
        </w:rPr>
        <w:t xml:space="preserve"> </w:t>
      </w:r>
      <w:r w:rsidR="00716048">
        <w:rPr>
          <w:rFonts w:ascii="Palatino Linotype" w:eastAsiaTheme="minorEastAsia" w:hAnsi="Palatino Linotype" w:cstheme="minorBidi"/>
          <w:color w:val="000000" w:themeColor="text1"/>
          <w:kern w:val="24"/>
          <w:sz w:val="24"/>
          <w:szCs w:val="24"/>
        </w:rPr>
        <w:t xml:space="preserve">New York: </w:t>
      </w:r>
      <w:r w:rsidR="00602636" w:rsidRPr="00602636">
        <w:rPr>
          <w:rFonts w:ascii="Palatino Linotype" w:eastAsiaTheme="minorEastAsia" w:hAnsi="Palatino Linotype" w:cstheme="minorBidi"/>
          <w:color w:val="000000" w:themeColor="text1"/>
          <w:kern w:val="24"/>
          <w:sz w:val="24"/>
          <w:szCs w:val="24"/>
        </w:rPr>
        <w:t>Routledge</w:t>
      </w:r>
      <w:r w:rsidR="00716048">
        <w:rPr>
          <w:rFonts w:ascii="Palatino Linotype" w:eastAsiaTheme="minorEastAsia" w:hAnsi="Palatino Linotype" w:cstheme="minorBidi"/>
          <w:color w:val="000000" w:themeColor="text1"/>
          <w:kern w:val="24"/>
          <w:sz w:val="24"/>
          <w:szCs w:val="24"/>
        </w:rPr>
        <w:t>.</w:t>
      </w:r>
    </w:p>
    <w:p w14:paraId="325980BF" w14:textId="48243C57" w:rsidR="002C5376" w:rsidRPr="00716048" w:rsidRDefault="008F1934" w:rsidP="004B1C3E">
      <w:pPr>
        <w:widowControl w:val="0"/>
        <w:autoSpaceDE w:val="0"/>
        <w:autoSpaceDN w:val="0"/>
        <w:adjustRightInd w:val="0"/>
        <w:spacing w:line="480" w:lineRule="auto"/>
        <w:ind w:left="567" w:hanging="567"/>
        <w:rPr>
          <w:rFonts w:ascii="Times New Roman" w:eastAsiaTheme="minorEastAsia" w:hAnsi="Times New Roman" w:cs="Times New Roman"/>
          <w:sz w:val="24"/>
          <w:szCs w:val="24"/>
        </w:rPr>
      </w:pPr>
      <w:r>
        <w:rPr>
          <w:rFonts w:ascii="Palatino Linotype" w:eastAsiaTheme="minorEastAsia" w:hAnsi="Palatino Linotype" w:cstheme="minorBidi"/>
          <w:color w:val="000000" w:themeColor="text1"/>
          <w:kern w:val="24"/>
          <w:sz w:val="24"/>
          <w:szCs w:val="24"/>
        </w:rPr>
        <w:t>G</w:t>
      </w:r>
      <w:r w:rsidR="00DE115B">
        <w:rPr>
          <w:rFonts w:ascii="Palatino Linotype" w:eastAsiaTheme="minorEastAsia" w:hAnsi="Palatino Linotype" w:cstheme="minorBidi"/>
          <w:color w:val="000000" w:themeColor="text1"/>
          <w:kern w:val="24"/>
          <w:sz w:val="24"/>
          <w:szCs w:val="24"/>
        </w:rPr>
        <w:t>OLDSTEIN</w:t>
      </w:r>
      <w:r>
        <w:rPr>
          <w:rFonts w:ascii="Palatino Linotype" w:eastAsiaTheme="minorEastAsia" w:hAnsi="Palatino Linotype" w:cstheme="minorBidi"/>
          <w:color w:val="000000" w:themeColor="text1"/>
          <w:kern w:val="24"/>
          <w:sz w:val="24"/>
          <w:szCs w:val="24"/>
        </w:rPr>
        <w:t xml:space="preserve">, D. </w:t>
      </w:r>
      <w:r w:rsidR="002C5376">
        <w:rPr>
          <w:rFonts w:ascii="Palatino Linotype" w:eastAsiaTheme="minorEastAsia" w:hAnsi="Palatino Linotype" w:cstheme="minorBidi"/>
          <w:color w:val="000000" w:themeColor="text1"/>
          <w:kern w:val="24"/>
          <w:sz w:val="24"/>
          <w:szCs w:val="24"/>
        </w:rPr>
        <w:t>(2022</w:t>
      </w:r>
      <w:r w:rsidR="0058264D">
        <w:rPr>
          <w:rFonts w:ascii="Palatino Linotype" w:eastAsiaTheme="minorEastAsia" w:hAnsi="Palatino Linotype" w:cstheme="minorBidi"/>
          <w:color w:val="000000" w:themeColor="text1"/>
          <w:kern w:val="24"/>
          <w:sz w:val="24"/>
          <w:szCs w:val="24"/>
        </w:rPr>
        <w:t>, March 8</w:t>
      </w:r>
      <w:r w:rsidR="002C5376">
        <w:rPr>
          <w:rFonts w:ascii="Palatino Linotype" w:eastAsiaTheme="minorEastAsia" w:hAnsi="Palatino Linotype" w:cstheme="minorBidi"/>
          <w:color w:val="000000" w:themeColor="text1"/>
          <w:kern w:val="24"/>
          <w:sz w:val="24"/>
          <w:szCs w:val="24"/>
        </w:rPr>
        <w:t xml:space="preserve">). </w:t>
      </w:r>
      <w:r w:rsidR="002C5376" w:rsidRPr="002C5376">
        <w:rPr>
          <w:rFonts w:ascii="Palatino Linotype" w:eastAsia="Times New Roman" w:hAnsi="Palatino Linotype" w:cs="Times New Roman"/>
          <w:kern w:val="36"/>
          <w:sz w:val="24"/>
          <w:szCs w:val="24"/>
        </w:rPr>
        <w:t>It’s ‘Alarming’: Children Are Severely Behind in Reading</w:t>
      </w:r>
      <w:r w:rsidR="002C5376">
        <w:rPr>
          <w:rFonts w:ascii="Palatino Linotype" w:eastAsia="Times New Roman" w:hAnsi="Palatino Linotype" w:cs="Times New Roman"/>
          <w:kern w:val="36"/>
          <w:sz w:val="24"/>
          <w:szCs w:val="24"/>
        </w:rPr>
        <w:t xml:space="preserve">. </w:t>
      </w:r>
      <w:r w:rsidR="002C5376" w:rsidRPr="002C5376">
        <w:rPr>
          <w:rFonts w:ascii="Palatino Linotype" w:eastAsia="Times New Roman" w:hAnsi="Palatino Linotype" w:cs="Times New Roman"/>
          <w:i/>
          <w:iCs/>
          <w:kern w:val="36"/>
          <w:sz w:val="24"/>
          <w:szCs w:val="24"/>
        </w:rPr>
        <w:t>New York Times</w:t>
      </w:r>
      <w:r w:rsidR="002C5376">
        <w:rPr>
          <w:rFonts w:ascii="Palatino Linotype" w:eastAsia="Times New Roman" w:hAnsi="Palatino Linotype" w:cs="Times New Roman"/>
          <w:kern w:val="36"/>
          <w:sz w:val="24"/>
          <w:szCs w:val="24"/>
        </w:rPr>
        <w:t xml:space="preserve">. </w:t>
      </w:r>
    </w:p>
    <w:p w14:paraId="1785FEA0" w14:textId="11255CF7" w:rsidR="00074C2E" w:rsidRDefault="00000000" w:rsidP="004B1C3E">
      <w:pPr>
        <w:spacing w:line="480" w:lineRule="auto"/>
        <w:ind w:left="567"/>
        <w:rPr>
          <w:rFonts w:ascii="Palatino Linotype" w:eastAsiaTheme="minorEastAsia" w:hAnsi="Palatino Linotype" w:cstheme="minorBidi"/>
          <w:color w:val="000000" w:themeColor="text1"/>
          <w:kern w:val="24"/>
          <w:sz w:val="24"/>
          <w:szCs w:val="24"/>
        </w:rPr>
      </w:pPr>
      <w:hyperlink r:id="rId15" w:history="1">
        <w:r w:rsidR="00BE0C3A" w:rsidRPr="000638A1">
          <w:rPr>
            <w:rStyle w:val="Hyperlink"/>
            <w:rFonts w:ascii="Palatino Linotype" w:eastAsiaTheme="minorEastAsia" w:hAnsi="Palatino Linotype" w:cstheme="minorBidi"/>
            <w:kern w:val="24"/>
            <w:sz w:val="24"/>
            <w:szCs w:val="24"/>
          </w:rPr>
          <w:t>https://www.nytimes.com/2022/03/08/us/pandemic-schools-reading-crisis.html</w:t>
        </w:r>
      </w:hyperlink>
      <w:r w:rsidR="00281ECD">
        <w:rPr>
          <w:rFonts w:ascii="Palatino Linotype" w:eastAsiaTheme="minorEastAsia" w:hAnsi="Palatino Linotype" w:cstheme="minorBidi"/>
          <w:color w:val="000000" w:themeColor="text1"/>
          <w:kern w:val="24"/>
          <w:sz w:val="24"/>
          <w:szCs w:val="24"/>
        </w:rPr>
        <w:t>.</w:t>
      </w:r>
    </w:p>
    <w:p w14:paraId="37C3D97F" w14:textId="77777777" w:rsidR="00074C2E" w:rsidRDefault="00AC713A" w:rsidP="004B1C3E">
      <w:pPr>
        <w:spacing w:line="480" w:lineRule="auto"/>
        <w:ind w:left="567" w:hanging="567"/>
        <w:rPr>
          <w:rFonts w:ascii="Palatino Linotype" w:hAnsi="Palatino Linotype" w:cstheme="minorBidi"/>
          <w:sz w:val="24"/>
          <w:szCs w:val="24"/>
          <w:lang w:eastAsia="en-US"/>
        </w:rPr>
      </w:pPr>
      <w:r w:rsidRPr="009D4FEB">
        <w:rPr>
          <w:rFonts w:ascii="Palatino Linotype" w:hAnsi="Palatino Linotype" w:cs="Open Sans"/>
          <w:color w:val="333333"/>
          <w:sz w:val="24"/>
          <w:szCs w:val="24"/>
          <w:shd w:val="clear" w:color="auto" w:fill="FFFFFF"/>
        </w:rPr>
        <w:t>G</w:t>
      </w:r>
      <w:r w:rsidR="00DE115B">
        <w:rPr>
          <w:rFonts w:ascii="Palatino Linotype" w:hAnsi="Palatino Linotype" w:cs="Open Sans"/>
          <w:color w:val="333333"/>
          <w:sz w:val="24"/>
          <w:szCs w:val="24"/>
          <w:shd w:val="clear" w:color="auto" w:fill="FFFFFF"/>
        </w:rPr>
        <w:t>OODWIN,</w:t>
      </w:r>
      <w:r w:rsidRPr="009D4FEB">
        <w:rPr>
          <w:rFonts w:ascii="Palatino Linotype" w:hAnsi="Palatino Linotype" w:cs="Open Sans"/>
          <w:color w:val="333333"/>
          <w:sz w:val="24"/>
          <w:szCs w:val="24"/>
          <w:shd w:val="clear" w:color="auto" w:fill="FFFFFF"/>
        </w:rPr>
        <w:t xml:space="preserve"> A.P.,</w:t>
      </w:r>
      <w:r w:rsidR="006550A7" w:rsidRPr="009D4FEB">
        <w:rPr>
          <w:rFonts w:ascii="Palatino Linotype" w:hAnsi="Palatino Linotype" w:cs="Open Sans"/>
          <w:color w:val="333333"/>
          <w:sz w:val="24"/>
          <w:szCs w:val="24"/>
          <w:shd w:val="clear" w:color="auto" w:fill="FFFFFF"/>
        </w:rPr>
        <w:t xml:space="preserve"> &amp;</w:t>
      </w:r>
      <w:r w:rsidRPr="009D4FEB">
        <w:rPr>
          <w:rFonts w:ascii="Palatino Linotype" w:hAnsi="Palatino Linotype" w:cs="Open Sans"/>
          <w:color w:val="333333"/>
          <w:sz w:val="24"/>
          <w:szCs w:val="24"/>
          <w:shd w:val="clear" w:color="auto" w:fill="FFFFFF"/>
        </w:rPr>
        <w:t xml:space="preserve"> J</w:t>
      </w:r>
      <w:r w:rsidR="00DE115B">
        <w:rPr>
          <w:rFonts w:ascii="Palatino Linotype" w:hAnsi="Palatino Linotype" w:cs="Open Sans"/>
          <w:color w:val="333333"/>
          <w:sz w:val="24"/>
          <w:szCs w:val="24"/>
          <w:shd w:val="clear" w:color="auto" w:fill="FFFFFF"/>
        </w:rPr>
        <w:t xml:space="preserve">IMENEZ, </w:t>
      </w:r>
      <w:r w:rsidRPr="009D4FEB">
        <w:rPr>
          <w:rFonts w:ascii="Palatino Linotype" w:hAnsi="Palatino Linotype" w:cs="Open Sans"/>
          <w:color w:val="333333"/>
          <w:sz w:val="24"/>
          <w:szCs w:val="24"/>
          <w:shd w:val="clear" w:color="auto" w:fill="FFFFFF"/>
        </w:rPr>
        <w:t>R.T. (2021). The science of reading: Supports, critiques, and questions [Special issue]. </w:t>
      </w:r>
      <w:r w:rsidRPr="009D4FEB">
        <w:rPr>
          <w:rStyle w:val="Emphasis"/>
          <w:rFonts w:ascii="Palatino Linotype" w:hAnsi="Palatino Linotype" w:cs="Open Sans"/>
          <w:color w:val="333333"/>
          <w:sz w:val="24"/>
          <w:szCs w:val="24"/>
          <w:shd w:val="clear" w:color="auto" w:fill="FFFFFF"/>
        </w:rPr>
        <w:t>Reading Research Quarterly</w:t>
      </w:r>
      <w:r w:rsidRPr="009D4FEB">
        <w:rPr>
          <w:rFonts w:ascii="Palatino Linotype" w:hAnsi="Palatino Linotype" w:cs="Open Sans"/>
          <w:color w:val="333333"/>
          <w:sz w:val="24"/>
          <w:szCs w:val="24"/>
          <w:shd w:val="clear" w:color="auto" w:fill="FFFFFF"/>
        </w:rPr>
        <w:t>, 56 (S1)</w:t>
      </w:r>
      <w:r w:rsidR="009D4FEB">
        <w:rPr>
          <w:rFonts w:ascii="Palatino Linotype" w:hAnsi="Palatino Linotype" w:cs="Open Sans"/>
          <w:color w:val="333333"/>
          <w:sz w:val="24"/>
          <w:szCs w:val="24"/>
          <w:shd w:val="clear" w:color="auto" w:fill="FFFFFF"/>
        </w:rPr>
        <w:t xml:space="preserve">, pp. </w:t>
      </w:r>
      <w:r w:rsidR="00FF62A3">
        <w:rPr>
          <w:rFonts w:ascii="Palatino Linotype" w:hAnsi="Palatino Linotype" w:cs="Open Sans"/>
          <w:color w:val="333333"/>
          <w:sz w:val="24"/>
          <w:szCs w:val="24"/>
          <w:shd w:val="clear" w:color="auto" w:fill="FFFFFF"/>
        </w:rPr>
        <w:t>S7-S16</w:t>
      </w:r>
      <w:r w:rsidRPr="009D4FEB">
        <w:rPr>
          <w:rFonts w:ascii="Palatino Linotype" w:hAnsi="Palatino Linotype" w:cs="Open Sans"/>
          <w:color w:val="333333"/>
          <w:sz w:val="24"/>
          <w:szCs w:val="24"/>
          <w:shd w:val="clear" w:color="auto" w:fill="FFFFFF"/>
        </w:rPr>
        <w:t>.</w:t>
      </w:r>
    </w:p>
    <w:p w14:paraId="03D9A0E9" w14:textId="77777777" w:rsidR="00074C2E" w:rsidRDefault="00CD383B" w:rsidP="004B1C3E">
      <w:pPr>
        <w:spacing w:line="480" w:lineRule="auto"/>
        <w:ind w:left="567" w:hanging="567"/>
        <w:rPr>
          <w:rFonts w:ascii="Palatino Linotype" w:hAnsi="Palatino Linotype" w:cstheme="minorBidi"/>
          <w:sz w:val="24"/>
          <w:szCs w:val="24"/>
          <w:lang w:eastAsia="en-US"/>
        </w:rPr>
      </w:pPr>
      <w:r w:rsidRPr="00506F8E">
        <w:rPr>
          <w:rFonts w:ascii="Palatino Linotype" w:hAnsi="Palatino Linotype" w:cstheme="minorBidi"/>
          <w:sz w:val="24"/>
          <w:szCs w:val="24"/>
          <w:lang w:eastAsia="en-US"/>
        </w:rPr>
        <w:t>H</w:t>
      </w:r>
      <w:r w:rsidR="00DE115B">
        <w:rPr>
          <w:rFonts w:ascii="Palatino Linotype" w:hAnsi="Palatino Linotype" w:cstheme="minorBidi"/>
          <w:sz w:val="24"/>
          <w:szCs w:val="24"/>
          <w:lang w:eastAsia="en-US"/>
        </w:rPr>
        <w:t>AMILTON</w:t>
      </w:r>
      <w:r w:rsidRPr="00506F8E">
        <w:rPr>
          <w:rFonts w:ascii="Palatino Linotype" w:hAnsi="Palatino Linotype" w:cstheme="minorBidi"/>
          <w:sz w:val="24"/>
          <w:szCs w:val="24"/>
          <w:lang w:eastAsia="en-US"/>
        </w:rPr>
        <w:t xml:space="preserve">, M. </w:t>
      </w:r>
      <w:r w:rsidR="00506F8E" w:rsidRPr="00506F8E">
        <w:rPr>
          <w:rFonts w:ascii="Palatino Linotype" w:hAnsi="Palatino Linotype" w:cstheme="minorBidi"/>
          <w:sz w:val="24"/>
          <w:szCs w:val="24"/>
          <w:lang w:eastAsia="en-US"/>
        </w:rPr>
        <w:t>(</w:t>
      </w:r>
      <w:r w:rsidRPr="00506F8E">
        <w:rPr>
          <w:rFonts w:ascii="Palatino Linotype" w:hAnsi="Palatino Linotype" w:cstheme="minorBidi"/>
          <w:sz w:val="24"/>
          <w:szCs w:val="24"/>
          <w:lang w:eastAsia="en-US"/>
        </w:rPr>
        <w:t>2012</w:t>
      </w:r>
      <w:r w:rsidR="00506F8E" w:rsidRPr="00506F8E">
        <w:rPr>
          <w:rFonts w:ascii="Palatino Linotype" w:hAnsi="Palatino Linotype" w:cstheme="minorBidi"/>
          <w:sz w:val="24"/>
          <w:szCs w:val="24"/>
          <w:lang w:eastAsia="en-US"/>
        </w:rPr>
        <w:t>)</w:t>
      </w:r>
      <w:r w:rsidR="00C415BF">
        <w:rPr>
          <w:rFonts w:ascii="Palatino Linotype" w:hAnsi="Palatino Linotype" w:cstheme="minorBidi"/>
          <w:sz w:val="24"/>
          <w:szCs w:val="24"/>
          <w:lang w:eastAsia="en-US"/>
        </w:rPr>
        <w:t>.</w:t>
      </w:r>
      <w:r w:rsidR="00506F8E" w:rsidRPr="00506F8E">
        <w:rPr>
          <w:rFonts w:ascii="Palatino Linotype" w:hAnsi="Palatino Linotype" w:cstheme="minorBidi"/>
          <w:sz w:val="24"/>
          <w:szCs w:val="24"/>
          <w:lang w:eastAsia="en-US"/>
        </w:rPr>
        <w:t xml:space="preserve"> </w:t>
      </w:r>
      <w:r w:rsidR="00506F8E" w:rsidRPr="003678B7">
        <w:rPr>
          <w:rFonts w:ascii="Palatino Linotype" w:hAnsi="Palatino Linotype" w:cstheme="minorBidi"/>
          <w:i/>
          <w:iCs/>
          <w:sz w:val="24"/>
          <w:szCs w:val="24"/>
          <w:lang w:eastAsia="en-US"/>
        </w:rPr>
        <w:t>Literacy and the politics of representation</w:t>
      </w:r>
      <w:r w:rsidR="00506F8E">
        <w:rPr>
          <w:rFonts w:ascii="Palatino Linotype" w:hAnsi="Palatino Linotype" w:cstheme="minorBidi"/>
          <w:sz w:val="24"/>
          <w:szCs w:val="24"/>
          <w:lang w:eastAsia="en-US"/>
        </w:rPr>
        <w:t>.</w:t>
      </w:r>
      <w:r w:rsidR="003678B7">
        <w:rPr>
          <w:rFonts w:ascii="Palatino Linotype" w:hAnsi="Palatino Linotype" w:cstheme="minorBidi"/>
          <w:sz w:val="24"/>
          <w:szCs w:val="24"/>
          <w:lang w:eastAsia="en-US"/>
        </w:rPr>
        <w:t xml:space="preserve"> London: Routledge</w:t>
      </w:r>
      <w:r w:rsidR="00074C2E">
        <w:rPr>
          <w:rFonts w:ascii="Palatino Linotype" w:hAnsi="Palatino Linotype" w:cstheme="minorBidi"/>
          <w:sz w:val="24"/>
          <w:szCs w:val="24"/>
          <w:lang w:eastAsia="en-US"/>
        </w:rPr>
        <w:t>.</w:t>
      </w:r>
    </w:p>
    <w:p w14:paraId="6F496A3B" w14:textId="77777777" w:rsidR="007025D5" w:rsidRDefault="001C6547" w:rsidP="004B1C3E">
      <w:pPr>
        <w:spacing w:line="480" w:lineRule="auto"/>
        <w:ind w:left="567" w:hanging="567"/>
        <w:rPr>
          <w:rFonts w:ascii="Palatino Linotype" w:hAnsi="Palatino Linotype" w:cstheme="minorBidi"/>
          <w:sz w:val="24"/>
          <w:szCs w:val="24"/>
          <w:lang w:eastAsia="en-US"/>
        </w:rPr>
      </w:pPr>
      <w:r w:rsidRPr="0027388A">
        <w:rPr>
          <w:rFonts w:ascii="Palatino Linotype" w:hAnsi="Palatino Linotype" w:cstheme="minorBidi"/>
          <w:sz w:val="24"/>
          <w:szCs w:val="24"/>
          <w:lang w:eastAsia="en-US"/>
        </w:rPr>
        <w:t>H</w:t>
      </w:r>
      <w:r w:rsidR="00DE115B" w:rsidRPr="0027388A">
        <w:rPr>
          <w:rFonts w:ascii="Palatino Linotype" w:hAnsi="Palatino Linotype" w:cstheme="minorBidi"/>
          <w:sz w:val="24"/>
          <w:szCs w:val="24"/>
          <w:lang w:eastAsia="en-US"/>
        </w:rPr>
        <w:t>OFFMAN</w:t>
      </w:r>
      <w:r w:rsidR="00BE38D0" w:rsidRPr="0027388A">
        <w:rPr>
          <w:rFonts w:ascii="Palatino Linotype" w:hAnsi="Palatino Linotype" w:cstheme="minorBidi"/>
          <w:sz w:val="24"/>
          <w:szCs w:val="24"/>
          <w:lang w:eastAsia="en-US"/>
        </w:rPr>
        <w:t>, J.V.</w:t>
      </w:r>
      <w:r w:rsidR="00351C3C" w:rsidRPr="0027388A">
        <w:rPr>
          <w:rFonts w:ascii="Palatino Linotype" w:hAnsi="Palatino Linotype" w:cstheme="minorBidi"/>
          <w:sz w:val="24"/>
          <w:szCs w:val="24"/>
          <w:lang w:eastAsia="en-US"/>
        </w:rPr>
        <w:t xml:space="preserve">, </w:t>
      </w:r>
      <w:r w:rsidR="00951DAC" w:rsidRPr="0027388A">
        <w:rPr>
          <w:rFonts w:ascii="Palatino Linotype" w:hAnsi="Palatino Linotype" w:cstheme="minorBidi"/>
          <w:sz w:val="24"/>
          <w:szCs w:val="24"/>
          <w:lang w:eastAsia="en-US"/>
        </w:rPr>
        <w:t>H</w:t>
      </w:r>
      <w:r w:rsidR="00DE115B" w:rsidRPr="0027388A">
        <w:rPr>
          <w:rFonts w:ascii="Palatino Linotype" w:hAnsi="Palatino Linotype" w:cstheme="minorBidi"/>
          <w:sz w:val="24"/>
          <w:szCs w:val="24"/>
          <w:lang w:eastAsia="en-US"/>
        </w:rPr>
        <w:t>IKIDA</w:t>
      </w:r>
      <w:r w:rsidR="00951DAC" w:rsidRPr="0027388A">
        <w:rPr>
          <w:rFonts w:ascii="Palatino Linotype" w:hAnsi="Palatino Linotype" w:cstheme="minorBidi"/>
          <w:sz w:val="24"/>
          <w:szCs w:val="24"/>
          <w:lang w:eastAsia="en-US"/>
        </w:rPr>
        <w:t>, M.</w:t>
      </w:r>
      <w:r w:rsidR="00351C3C" w:rsidRPr="0027388A">
        <w:rPr>
          <w:rFonts w:ascii="Palatino Linotype" w:hAnsi="Palatino Linotype" w:cstheme="minorBidi"/>
          <w:sz w:val="24"/>
          <w:szCs w:val="24"/>
          <w:lang w:eastAsia="en-US"/>
        </w:rPr>
        <w:t xml:space="preserve">, &amp; </w:t>
      </w:r>
      <w:r w:rsidR="00951DAC" w:rsidRPr="0027388A">
        <w:rPr>
          <w:rFonts w:ascii="Palatino Linotype" w:hAnsi="Palatino Linotype" w:cstheme="minorBidi"/>
          <w:sz w:val="24"/>
          <w:szCs w:val="24"/>
          <w:lang w:eastAsia="en-US"/>
        </w:rPr>
        <w:t>S</w:t>
      </w:r>
      <w:r w:rsidR="00DE115B" w:rsidRPr="0027388A">
        <w:rPr>
          <w:rFonts w:ascii="Palatino Linotype" w:hAnsi="Palatino Linotype" w:cstheme="minorBidi"/>
          <w:sz w:val="24"/>
          <w:szCs w:val="24"/>
          <w:lang w:eastAsia="en-US"/>
        </w:rPr>
        <w:t>AILORS</w:t>
      </w:r>
      <w:r w:rsidR="00351C3C" w:rsidRPr="0027388A">
        <w:rPr>
          <w:rFonts w:ascii="Palatino Linotype" w:hAnsi="Palatino Linotype" w:cstheme="minorBidi"/>
          <w:sz w:val="24"/>
          <w:szCs w:val="24"/>
          <w:lang w:eastAsia="en-US"/>
        </w:rPr>
        <w:t>, M.</w:t>
      </w:r>
      <w:r w:rsidR="00951DAC" w:rsidRPr="0027388A">
        <w:rPr>
          <w:rFonts w:ascii="Palatino Linotype" w:hAnsi="Palatino Linotype" w:cstheme="minorBidi"/>
          <w:sz w:val="24"/>
          <w:szCs w:val="24"/>
          <w:lang w:eastAsia="en-US"/>
        </w:rPr>
        <w:t xml:space="preserve"> (2020). </w:t>
      </w:r>
      <w:r w:rsidR="00951DAC">
        <w:rPr>
          <w:rFonts w:ascii="Palatino Linotype" w:hAnsi="Palatino Linotype" w:cstheme="minorBidi"/>
          <w:sz w:val="24"/>
          <w:szCs w:val="24"/>
          <w:lang w:eastAsia="en-US"/>
        </w:rPr>
        <w:t>Contesting science that silences: amplifying equity, agency, and design research in literacy teacher preparation</w:t>
      </w:r>
      <w:r w:rsidR="00821B2A">
        <w:rPr>
          <w:rFonts w:ascii="Palatino Linotype" w:hAnsi="Palatino Linotype" w:cstheme="minorBidi"/>
          <w:sz w:val="24"/>
          <w:szCs w:val="24"/>
          <w:lang w:eastAsia="en-US"/>
        </w:rPr>
        <w:t xml:space="preserve">. </w:t>
      </w:r>
      <w:r w:rsidR="00821B2A" w:rsidRPr="00821B2A">
        <w:rPr>
          <w:rFonts w:ascii="Palatino Linotype" w:hAnsi="Palatino Linotype" w:cstheme="minorBidi"/>
          <w:i/>
          <w:iCs/>
          <w:sz w:val="24"/>
          <w:szCs w:val="24"/>
          <w:lang w:eastAsia="en-US"/>
        </w:rPr>
        <w:t>Reading Research Quarterly</w:t>
      </w:r>
      <w:r w:rsidR="00821B2A">
        <w:rPr>
          <w:rFonts w:ascii="Palatino Linotype" w:hAnsi="Palatino Linotype" w:cstheme="minorBidi"/>
          <w:sz w:val="24"/>
          <w:szCs w:val="24"/>
          <w:lang w:eastAsia="en-US"/>
        </w:rPr>
        <w:t xml:space="preserve">, </w:t>
      </w:r>
      <w:r w:rsidR="00D455CB">
        <w:rPr>
          <w:rFonts w:ascii="Palatino Linotype" w:hAnsi="Palatino Linotype" w:cstheme="minorBidi"/>
          <w:sz w:val="24"/>
          <w:szCs w:val="24"/>
          <w:lang w:eastAsia="en-US"/>
        </w:rPr>
        <w:t>55 (S1), pp.255-266.</w:t>
      </w:r>
    </w:p>
    <w:p w14:paraId="00E59EA5" w14:textId="77777777" w:rsidR="007025D5" w:rsidRDefault="00B61CF2" w:rsidP="004B1C3E">
      <w:pPr>
        <w:spacing w:line="480" w:lineRule="auto"/>
        <w:ind w:left="567" w:hanging="567"/>
        <w:rPr>
          <w:rFonts w:ascii="Palatino Linotype" w:hAnsi="Palatino Linotype" w:cstheme="minorBidi"/>
          <w:sz w:val="24"/>
          <w:szCs w:val="24"/>
          <w:lang w:eastAsia="en-US"/>
        </w:rPr>
      </w:pPr>
      <w:r w:rsidRPr="00726108">
        <w:rPr>
          <w:rFonts w:ascii="Palatino Linotype" w:hAnsi="Palatino Linotype"/>
          <w:sz w:val="24"/>
          <w:szCs w:val="24"/>
          <w:shd w:val="clear" w:color="auto" w:fill="FCFCFC"/>
        </w:rPr>
        <w:t>H</w:t>
      </w:r>
      <w:r w:rsidR="009E2CC4">
        <w:rPr>
          <w:rFonts w:ascii="Palatino Linotype" w:hAnsi="Palatino Linotype"/>
          <w:sz w:val="24"/>
          <w:szCs w:val="24"/>
          <w:shd w:val="clear" w:color="auto" w:fill="FCFCFC"/>
        </w:rPr>
        <w:t>ULL</w:t>
      </w:r>
      <w:r w:rsidRPr="00726108">
        <w:rPr>
          <w:rFonts w:ascii="Palatino Linotype" w:hAnsi="Palatino Linotype"/>
          <w:sz w:val="24"/>
          <w:szCs w:val="24"/>
          <w:shd w:val="clear" w:color="auto" w:fill="FCFCFC"/>
        </w:rPr>
        <w:t xml:space="preserve">, </w:t>
      </w:r>
      <w:proofErr w:type="gramStart"/>
      <w:r w:rsidRPr="00726108">
        <w:rPr>
          <w:rFonts w:ascii="Palatino Linotype" w:hAnsi="Palatino Linotype"/>
          <w:sz w:val="24"/>
          <w:szCs w:val="24"/>
          <w:shd w:val="clear" w:color="auto" w:fill="FCFCFC"/>
        </w:rPr>
        <w:t xml:space="preserve">G. </w:t>
      </w:r>
      <w:r w:rsidR="00351C3C">
        <w:rPr>
          <w:rFonts w:ascii="Palatino Linotype" w:hAnsi="Palatino Linotype"/>
          <w:sz w:val="24"/>
          <w:szCs w:val="24"/>
          <w:shd w:val="clear" w:color="auto" w:fill="FCFCFC"/>
        </w:rPr>
        <w:t>,</w:t>
      </w:r>
      <w:proofErr w:type="gramEnd"/>
      <w:r w:rsidR="00351C3C">
        <w:rPr>
          <w:rFonts w:ascii="Palatino Linotype" w:hAnsi="Palatino Linotype"/>
          <w:sz w:val="24"/>
          <w:szCs w:val="24"/>
          <w:shd w:val="clear" w:color="auto" w:fill="FCFCFC"/>
        </w:rPr>
        <w:t xml:space="preserve"> &amp; </w:t>
      </w:r>
      <w:r w:rsidRPr="00726108">
        <w:rPr>
          <w:rFonts w:ascii="Palatino Linotype" w:hAnsi="Palatino Linotype"/>
          <w:sz w:val="24"/>
          <w:szCs w:val="24"/>
          <w:shd w:val="clear" w:color="auto" w:fill="FCFCFC"/>
        </w:rPr>
        <w:t xml:space="preserve"> S</w:t>
      </w:r>
      <w:r w:rsidR="00DE115B">
        <w:rPr>
          <w:rFonts w:ascii="Palatino Linotype" w:hAnsi="Palatino Linotype"/>
          <w:sz w:val="24"/>
          <w:szCs w:val="24"/>
          <w:shd w:val="clear" w:color="auto" w:fill="FCFCFC"/>
        </w:rPr>
        <w:t>CH</w:t>
      </w:r>
      <w:r w:rsidR="009E2CC4">
        <w:rPr>
          <w:rFonts w:ascii="Palatino Linotype" w:hAnsi="Palatino Linotype"/>
          <w:sz w:val="24"/>
          <w:szCs w:val="24"/>
          <w:shd w:val="clear" w:color="auto" w:fill="FCFCFC"/>
        </w:rPr>
        <w:t>ULTZ</w:t>
      </w:r>
      <w:r w:rsidRPr="00726108">
        <w:rPr>
          <w:rFonts w:ascii="Palatino Linotype" w:hAnsi="Palatino Linotype"/>
          <w:sz w:val="24"/>
          <w:szCs w:val="24"/>
          <w:shd w:val="clear" w:color="auto" w:fill="FCFCFC"/>
        </w:rPr>
        <w:t>, K. (eds.)</w:t>
      </w:r>
      <w:r w:rsidR="00C415BF">
        <w:rPr>
          <w:rFonts w:ascii="Palatino Linotype" w:hAnsi="Palatino Linotype"/>
          <w:sz w:val="24"/>
          <w:szCs w:val="24"/>
          <w:shd w:val="clear" w:color="auto" w:fill="FCFCFC"/>
        </w:rPr>
        <w:t xml:space="preserve"> (</w:t>
      </w:r>
      <w:r w:rsidRPr="00726108">
        <w:rPr>
          <w:rFonts w:ascii="Palatino Linotype" w:hAnsi="Palatino Linotype"/>
          <w:sz w:val="24"/>
          <w:szCs w:val="24"/>
          <w:shd w:val="clear" w:color="auto" w:fill="FCFCFC"/>
        </w:rPr>
        <w:t>2002</w:t>
      </w:r>
      <w:r w:rsidR="00C415BF">
        <w:rPr>
          <w:rFonts w:ascii="Palatino Linotype" w:hAnsi="Palatino Linotype"/>
          <w:sz w:val="24"/>
          <w:szCs w:val="24"/>
          <w:shd w:val="clear" w:color="auto" w:fill="FCFCFC"/>
        </w:rPr>
        <w:t>). S</w:t>
      </w:r>
      <w:r w:rsidRPr="00726108">
        <w:rPr>
          <w:rFonts w:ascii="Palatino Linotype" w:hAnsi="Palatino Linotype"/>
          <w:i/>
          <w:iCs/>
          <w:sz w:val="24"/>
          <w:szCs w:val="24"/>
          <w:shd w:val="clear" w:color="auto" w:fill="FCFCFC"/>
        </w:rPr>
        <w:t>chool's Out: Bridging Out of School Literacies with Classroom Practice</w:t>
      </w:r>
      <w:r w:rsidR="0058264D">
        <w:rPr>
          <w:rFonts w:ascii="Palatino Linotype" w:hAnsi="Palatino Linotype"/>
          <w:sz w:val="24"/>
          <w:szCs w:val="24"/>
          <w:shd w:val="clear" w:color="auto" w:fill="FCFCFC"/>
        </w:rPr>
        <w:t xml:space="preserve">. New York: </w:t>
      </w:r>
      <w:r w:rsidRPr="00726108">
        <w:rPr>
          <w:rFonts w:ascii="Palatino Linotype" w:hAnsi="Palatino Linotype"/>
          <w:sz w:val="24"/>
          <w:szCs w:val="24"/>
          <w:shd w:val="clear" w:color="auto" w:fill="FCFCFC"/>
        </w:rPr>
        <w:t>Teachers College Press.</w:t>
      </w:r>
    </w:p>
    <w:p w14:paraId="1C78742A" w14:textId="77777777" w:rsidR="007025D5" w:rsidRDefault="00C310C8" w:rsidP="004B1C3E">
      <w:pPr>
        <w:spacing w:line="480" w:lineRule="auto"/>
        <w:ind w:left="567" w:hanging="567"/>
        <w:rPr>
          <w:rFonts w:ascii="Palatino Linotype" w:hAnsi="Palatino Linotype" w:cstheme="minorBidi"/>
          <w:sz w:val="24"/>
          <w:szCs w:val="24"/>
          <w:lang w:eastAsia="en-US"/>
        </w:rPr>
      </w:pPr>
      <w:r w:rsidRPr="00726108">
        <w:rPr>
          <w:rFonts w:ascii="Palatino Linotype" w:hAnsi="Palatino Linotype"/>
          <w:sz w:val="24"/>
          <w:szCs w:val="24"/>
          <w:shd w:val="clear" w:color="auto" w:fill="FCFCFC"/>
        </w:rPr>
        <w:t>J</w:t>
      </w:r>
      <w:r w:rsidR="00DE115B">
        <w:rPr>
          <w:rFonts w:ascii="Palatino Linotype" w:hAnsi="Palatino Linotype"/>
          <w:sz w:val="24"/>
          <w:szCs w:val="24"/>
          <w:shd w:val="clear" w:color="auto" w:fill="FCFCFC"/>
        </w:rPr>
        <w:t>OHNSTON</w:t>
      </w:r>
      <w:r w:rsidR="00726108">
        <w:rPr>
          <w:rFonts w:ascii="Palatino Linotype" w:hAnsi="Palatino Linotype"/>
          <w:sz w:val="24"/>
          <w:szCs w:val="24"/>
          <w:shd w:val="clear" w:color="auto" w:fill="FCFCFC"/>
        </w:rPr>
        <w:t>, R.</w:t>
      </w:r>
      <w:r w:rsidR="00351C3C">
        <w:rPr>
          <w:rFonts w:ascii="Palatino Linotype" w:hAnsi="Palatino Linotype"/>
          <w:sz w:val="24"/>
          <w:szCs w:val="24"/>
          <w:shd w:val="clear" w:color="auto" w:fill="FCFCFC"/>
        </w:rPr>
        <w:t>, &amp;</w:t>
      </w:r>
      <w:r w:rsidRPr="00726108">
        <w:rPr>
          <w:rFonts w:ascii="Palatino Linotype" w:hAnsi="Palatino Linotype"/>
          <w:sz w:val="24"/>
          <w:szCs w:val="24"/>
          <w:shd w:val="clear" w:color="auto" w:fill="FCFCFC"/>
        </w:rPr>
        <w:t xml:space="preserve"> W</w:t>
      </w:r>
      <w:r w:rsidR="00DE115B">
        <w:rPr>
          <w:rFonts w:ascii="Palatino Linotype" w:hAnsi="Palatino Linotype"/>
          <w:sz w:val="24"/>
          <w:szCs w:val="24"/>
          <w:shd w:val="clear" w:color="auto" w:fill="FCFCFC"/>
        </w:rPr>
        <w:t>ATSON</w:t>
      </w:r>
      <w:r w:rsidR="00726108">
        <w:rPr>
          <w:rFonts w:ascii="Palatino Linotype" w:hAnsi="Palatino Linotype"/>
          <w:sz w:val="24"/>
          <w:szCs w:val="24"/>
          <w:shd w:val="clear" w:color="auto" w:fill="FCFCFC"/>
        </w:rPr>
        <w:t>, J</w:t>
      </w:r>
      <w:r w:rsidR="00AD0087">
        <w:rPr>
          <w:rFonts w:ascii="Palatino Linotype" w:hAnsi="Palatino Linotype"/>
          <w:sz w:val="24"/>
          <w:szCs w:val="24"/>
          <w:shd w:val="clear" w:color="auto" w:fill="FCFCFC"/>
        </w:rPr>
        <w:t>.</w:t>
      </w:r>
      <w:r w:rsidRPr="00726108">
        <w:rPr>
          <w:rFonts w:ascii="Palatino Linotype" w:hAnsi="Palatino Linotype"/>
          <w:sz w:val="24"/>
          <w:szCs w:val="24"/>
          <w:shd w:val="clear" w:color="auto" w:fill="FCFCFC"/>
        </w:rPr>
        <w:t xml:space="preserve"> </w:t>
      </w:r>
      <w:r w:rsidR="00AD0087">
        <w:rPr>
          <w:rFonts w:ascii="Palatino Linotype" w:hAnsi="Palatino Linotype"/>
          <w:sz w:val="24"/>
          <w:szCs w:val="24"/>
          <w:shd w:val="clear" w:color="auto" w:fill="FCFCFC"/>
        </w:rPr>
        <w:t>(</w:t>
      </w:r>
      <w:r w:rsidRPr="00726108">
        <w:rPr>
          <w:rFonts w:ascii="Palatino Linotype" w:hAnsi="Palatino Linotype"/>
          <w:sz w:val="24"/>
          <w:szCs w:val="24"/>
          <w:shd w:val="clear" w:color="auto" w:fill="FCFCFC"/>
        </w:rPr>
        <w:t>2005</w:t>
      </w:r>
      <w:r w:rsidR="00AD0087">
        <w:rPr>
          <w:rFonts w:ascii="Palatino Linotype" w:hAnsi="Palatino Linotype"/>
          <w:sz w:val="24"/>
          <w:szCs w:val="24"/>
          <w:shd w:val="clear" w:color="auto" w:fill="FCFCFC"/>
        </w:rPr>
        <w:t>)</w:t>
      </w:r>
      <w:r w:rsidR="00613FF4">
        <w:rPr>
          <w:rFonts w:ascii="Palatino Linotype" w:hAnsi="Palatino Linotype"/>
          <w:sz w:val="24"/>
          <w:szCs w:val="24"/>
          <w:shd w:val="clear" w:color="auto" w:fill="FCFCFC"/>
        </w:rPr>
        <w:t>.</w:t>
      </w:r>
      <w:r w:rsidR="00AD0087">
        <w:rPr>
          <w:rFonts w:ascii="Palatino Linotype" w:hAnsi="Palatino Linotype"/>
          <w:sz w:val="24"/>
          <w:szCs w:val="24"/>
          <w:shd w:val="clear" w:color="auto" w:fill="FCFCFC"/>
        </w:rPr>
        <w:t xml:space="preserve"> </w:t>
      </w:r>
      <w:r w:rsidR="00AD0087" w:rsidRPr="00613FF4">
        <w:rPr>
          <w:rFonts w:ascii="Palatino Linotype" w:hAnsi="Palatino Linotype"/>
          <w:i/>
          <w:iCs/>
          <w:sz w:val="24"/>
          <w:szCs w:val="24"/>
          <w:shd w:val="clear" w:color="auto" w:fill="FCFCFC"/>
        </w:rPr>
        <w:t xml:space="preserve">The effects of synthetic </w:t>
      </w:r>
      <w:r w:rsidR="00F3764A" w:rsidRPr="00613FF4">
        <w:rPr>
          <w:rFonts w:ascii="Palatino Linotype" w:hAnsi="Palatino Linotype"/>
          <w:i/>
          <w:iCs/>
          <w:sz w:val="24"/>
          <w:szCs w:val="24"/>
          <w:shd w:val="clear" w:color="auto" w:fill="FCFCFC"/>
        </w:rPr>
        <w:t>phonics teaching on reading and spelling attainment</w:t>
      </w:r>
      <w:r w:rsidR="00DE5930" w:rsidRPr="00613FF4">
        <w:rPr>
          <w:rFonts w:ascii="Palatino Linotype" w:hAnsi="Palatino Linotype"/>
          <w:i/>
          <w:iCs/>
          <w:sz w:val="24"/>
          <w:szCs w:val="24"/>
          <w:shd w:val="clear" w:color="auto" w:fill="FCFCFC"/>
        </w:rPr>
        <w:t xml:space="preserve">: a </w:t>
      </w:r>
      <w:proofErr w:type="gramStart"/>
      <w:r w:rsidR="00DE5930" w:rsidRPr="00613FF4">
        <w:rPr>
          <w:rFonts w:ascii="Palatino Linotype" w:hAnsi="Palatino Linotype"/>
          <w:i/>
          <w:iCs/>
          <w:sz w:val="24"/>
          <w:szCs w:val="24"/>
          <w:shd w:val="clear" w:color="auto" w:fill="FCFCFC"/>
        </w:rPr>
        <w:t>seven year</w:t>
      </w:r>
      <w:proofErr w:type="gramEnd"/>
      <w:r w:rsidR="00DE5930" w:rsidRPr="00613FF4">
        <w:rPr>
          <w:rFonts w:ascii="Palatino Linotype" w:hAnsi="Palatino Linotype"/>
          <w:i/>
          <w:iCs/>
          <w:sz w:val="24"/>
          <w:szCs w:val="24"/>
          <w:shd w:val="clear" w:color="auto" w:fill="FCFCFC"/>
        </w:rPr>
        <w:t xml:space="preserve"> longitudinal study</w:t>
      </w:r>
      <w:r w:rsidR="00DE5930">
        <w:rPr>
          <w:rFonts w:ascii="Palatino Linotype" w:hAnsi="Palatino Linotype"/>
          <w:sz w:val="24"/>
          <w:szCs w:val="24"/>
          <w:shd w:val="clear" w:color="auto" w:fill="FCFCFC"/>
        </w:rPr>
        <w:t xml:space="preserve">. </w:t>
      </w:r>
      <w:r w:rsidR="00DE115B">
        <w:rPr>
          <w:rFonts w:ascii="Palatino Linotype" w:hAnsi="Palatino Linotype"/>
          <w:sz w:val="24"/>
          <w:szCs w:val="24"/>
          <w:shd w:val="clear" w:color="auto" w:fill="FCFCFC"/>
        </w:rPr>
        <w:t>Edinburgh</w:t>
      </w:r>
      <w:r w:rsidR="00DE5930">
        <w:rPr>
          <w:rFonts w:ascii="Palatino Linotype" w:hAnsi="Palatino Linotype"/>
          <w:sz w:val="24"/>
          <w:szCs w:val="24"/>
          <w:shd w:val="clear" w:color="auto" w:fill="FCFCFC"/>
        </w:rPr>
        <w:t>: SEED</w:t>
      </w:r>
    </w:p>
    <w:p w14:paraId="2E4BBA82" w14:textId="1AA03610" w:rsidR="007025D5" w:rsidRDefault="00F32D57" w:rsidP="004B1C3E">
      <w:pPr>
        <w:spacing w:line="480" w:lineRule="auto"/>
        <w:ind w:left="567" w:hanging="567"/>
        <w:rPr>
          <w:rFonts w:ascii="Palatino Linotype" w:hAnsi="Palatino Linotype"/>
          <w:sz w:val="24"/>
          <w:szCs w:val="24"/>
        </w:rPr>
      </w:pPr>
      <w:r>
        <w:rPr>
          <w:rFonts w:ascii="Palatino Linotype" w:hAnsi="Palatino Linotype"/>
          <w:sz w:val="24"/>
          <w:szCs w:val="24"/>
        </w:rPr>
        <w:lastRenderedPageBreak/>
        <w:t>L</w:t>
      </w:r>
      <w:r w:rsidR="009E2CC4">
        <w:rPr>
          <w:rFonts w:ascii="Palatino Linotype" w:hAnsi="Palatino Linotype"/>
          <w:sz w:val="24"/>
          <w:szCs w:val="24"/>
        </w:rPr>
        <w:t>EE</w:t>
      </w:r>
      <w:r>
        <w:rPr>
          <w:rFonts w:ascii="Palatino Linotype" w:hAnsi="Palatino Linotype"/>
          <w:sz w:val="24"/>
          <w:szCs w:val="24"/>
        </w:rPr>
        <w:t>, C.</w:t>
      </w:r>
      <w:r w:rsidR="00351C3C">
        <w:rPr>
          <w:rFonts w:ascii="Palatino Linotype" w:hAnsi="Palatino Linotype"/>
          <w:sz w:val="24"/>
          <w:szCs w:val="24"/>
        </w:rPr>
        <w:t xml:space="preserve">, </w:t>
      </w:r>
      <w:r>
        <w:rPr>
          <w:rFonts w:ascii="Palatino Linotype" w:hAnsi="Palatino Linotype"/>
          <w:sz w:val="24"/>
          <w:szCs w:val="24"/>
        </w:rPr>
        <w:t>B</w:t>
      </w:r>
      <w:r w:rsidR="009E2CC4">
        <w:rPr>
          <w:rFonts w:ascii="Palatino Linotype" w:hAnsi="Palatino Linotype"/>
          <w:sz w:val="24"/>
          <w:szCs w:val="24"/>
        </w:rPr>
        <w:t>AILEY</w:t>
      </w:r>
      <w:r>
        <w:rPr>
          <w:rFonts w:ascii="Palatino Linotype" w:hAnsi="Palatino Linotype"/>
          <w:sz w:val="24"/>
          <w:szCs w:val="24"/>
        </w:rPr>
        <w:t>, C.</w:t>
      </w:r>
      <w:r w:rsidR="00351C3C">
        <w:rPr>
          <w:rFonts w:ascii="Palatino Linotype" w:hAnsi="Palatino Linotype"/>
          <w:sz w:val="24"/>
          <w:szCs w:val="24"/>
        </w:rPr>
        <w:t xml:space="preserve">, </w:t>
      </w:r>
      <w:r>
        <w:rPr>
          <w:rFonts w:ascii="Palatino Linotype" w:hAnsi="Palatino Linotype"/>
          <w:sz w:val="24"/>
          <w:szCs w:val="24"/>
        </w:rPr>
        <w:t>B</w:t>
      </w:r>
      <w:r w:rsidR="009E2CC4">
        <w:rPr>
          <w:rFonts w:ascii="Palatino Linotype" w:hAnsi="Palatino Linotype"/>
          <w:sz w:val="24"/>
          <w:szCs w:val="24"/>
        </w:rPr>
        <w:t>URNETT</w:t>
      </w:r>
      <w:r>
        <w:rPr>
          <w:rFonts w:ascii="Palatino Linotype" w:hAnsi="Palatino Linotype"/>
          <w:sz w:val="24"/>
          <w:szCs w:val="24"/>
        </w:rPr>
        <w:t xml:space="preserve">, </w:t>
      </w:r>
      <w:proofErr w:type="gramStart"/>
      <w:r>
        <w:rPr>
          <w:rFonts w:ascii="Palatino Linotype" w:hAnsi="Palatino Linotype"/>
          <w:sz w:val="24"/>
          <w:szCs w:val="24"/>
        </w:rPr>
        <w:t xml:space="preserve">C. </w:t>
      </w:r>
      <w:r w:rsidR="00351C3C">
        <w:rPr>
          <w:rFonts w:ascii="Palatino Linotype" w:hAnsi="Palatino Linotype"/>
          <w:sz w:val="24"/>
          <w:szCs w:val="24"/>
        </w:rPr>
        <w:t>,</w:t>
      </w:r>
      <w:proofErr w:type="gramEnd"/>
      <w:r w:rsidR="00351C3C">
        <w:rPr>
          <w:rFonts w:ascii="Palatino Linotype" w:hAnsi="Palatino Linotype"/>
          <w:sz w:val="24"/>
          <w:szCs w:val="24"/>
        </w:rPr>
        <w:t xml:space="preserve"> &amp; </w:t>
      </w:r>
      <w:r>
        <w:rPr>
          <w:rFonts w:ascii="Palatino Linotype" w:hAnsi="Palatino Linotype"/>
          <w:sz w:val="24"/>
          <w:szCs w:val="24"/>
        </w:rPr>
        <w:t>R</w:t>
      </w:r>
      <w:r w:rsidR="009E2CC4">
        <w:rPr>
          <w:rFonts w:ascii="Palatino Linotype" w:hAnsi="Palatino Linotype"/>
          <w:sz w:val="24"/>
          <w:szCs w:val="24"/>
        </w:rPr>
        <w:t>OWSELL</w:t>
      </w:r>
      <w:r w:rsidR="00351C3C">
        <w:rPr>
          <w:rFonts w:ascii="Palatino Linotype" w:hAnsi="Palatino Linotype"/>
          <w:sz w:val="24"/>
          <w:szCs w:val="24"/>
        </w:rPr>
        <w:t>, J.</w:t>
      </w:r>
      <w:r>
        <w:rPr>
          <w:rFonts w:ascii="Palatino Linotype" w:hAnsi="Palatino Linotype"/>
          <w:sz w:val="24"/>
          <w:szCs w:val="24"/>
        </w:rPr>
        <w:t xml:space="preserve"> (2022) Methodological imperatives and perplexities for literacy research in uncertain times. </w:t>
      </w:r>
      <w:r w:rsidRPr="00613FF4">
        <w:rPr>
          <w:rFonts w:ascii="Palatino Linotype" w:hAnsi="Palatino Linotype"/>
          <w:i/>
          <w:iCs/>
          <w:sz w:val="24"/>
          <w:szCs w:val="24"/>
        </w:rPr>
        <w:t>International Studies in the Sociology of Education</w:t>
      </w:r>
      <w:r w:rsidR="00D555D7">
        <w:rPr>
          <w:rFonts w:ascii="Palatino Linotype" w:hAnsi="Palatino Linotype"/>
          <w:sz w:val="24"/>
          <w:szCs w:val="24"/>
        </w:rPr>
        <w:t xml:space="preserve">, </w:t>
      </w:r>
      <w:r>
        <w:rPr>
          <w:rFonts w:ascii="Palatino Linotype" w:hAnsi="Palatino Linotype"/>
          <w:sz w:val="24"/>
          <w:szCs w:val="24"/>
        </w:rPr>
        <w:t>31 (1-2)</w:t>
      </w:r>
      <w:r w:rsidR="00613FF4">
        <w:rPr>
          <w:rFonts w:ascii="Palatino Linotype" w:hAnsi="Palatino Linotype"/>
          <w:sz w:val="24"/>
          <w:szCs w:val="24"/>
        </w:rPr>
        <w:t>, pp.</w:t>
      </w:r>
      <w:r>
        <w:rPr>
          <w:rFonts w:ascii="Palatino Linotype" w:hAnsi="Palatino Linotype"/>
          <w:sz w:val="24"/>
          <w:szCs w:val="24"/>
        </w:rPr>
        <w:t xml:space="preserve"> 1-4.</w:t>
      </w:r>
    </w:p>
    <w:p w14:paraId="4F3DF039" w14:textId="324924C1" w:rsidR="00D612DF" w:rsidRPr="00D555D7" w:rsidRDefault="00D612DF" w:rsidP="004B1C3E">
      <w:pPr>
        <w:spacing w:line="480" w:lineRule="auto"/>
        <w:ind w:left="567" w:hanging="567"/>
        <w:rPr>
          <w:rFonts w:ascii="Palatino Linotype" w:hAnsi="Palatino Linotype" w:cstheme="minorBidi"/>
          <w:sz w:val="24"/>
          <w:szCs w:val="24"/>
          <w:lang w:eastAsia="en-US"/>
        </w:rPr>
      </w:pPr>
      <w:r>
        <w:rPr>
          <w:rFonts w:ascii="Palatino Linotype" w:hAnsi="Palatino Linotype"/>
          <w:sz w:val="24"/>
          <w:szCs w:val="24"/>
        </w:rPr>
        <w:t xml:space="preserve">LUKE, A. </w:t>
      </w:r>
      <w:r w:rsidR="00E130A8">
        <w:rPr>
          <w:rFonts w:ascii="Palatino Linotype" w:hAnsi="Palatino Linotype"/>
          <w:sz w:val="24"/>
          <w:szCs w:val="24"/>
        </w:rPr>
        <w:t xml:space="preserve">(2004). On the material consequences of literacy. </w:t>
      </w:r>
      <w:r w:rsidR="00E130A8" w:rsidRPr="00E130A8">
        <w:rPr>
          <w:rFonts w:ascii="Palatino Linotype" w:hAnsi="Palatino Linotype"/>
          <w:i/>
          <w:iCs/>
          <w:sz w:val="24"/>
          <w:szCs w:val="24"/>
        </w:rPr>
        <w:t>Language and Education</w:t>
      </w:r>
      <w:r w:rsidR="00D555D7">
        <w:rPr>
          <w:rFonts w:ascii="Palatino Linotype" w:hAnsi="Palatino Linotype"/>
          <w:sz w:val="24"/>
          <w:szCs w:val="24"/>
        </w:rPr>
        <w:t>, 18 (4), pp. 331-335.</w:t>
      </w:r>
    </w:p>
    <w:p w14:paraId="01662315" w14:textId="77777777" w:rsidR="007025D5" w:rsidRDefault="00DE115B" w:rsidP="004B1C3E">
      <w:pPr>
        <w:spacing w:line="480" w:lineRule="auto"/>
        <w:ind w:left="567" w:hanging="567"/>
        <w:rPr>
          <w:rFonts w:ascii="Palatino Linotype" w:hAnsi="Palatino Linotype" w:cstheme="minorBidi"/>
          <w:sz w:val="24"/>
          <w:szCs w:val="24"/>
          <w:lang w:eastAsia="en-US"/>
        </w:rPr>
      </w:pPr>
      <w:r>
        <w:rPr>
          <w:rFonts w:ascii="Palatino Linotype" w:hAnsi="Palatino Linotype" w:cstheme="minorBidi"/>
          <w:sz w:val="24"/>
          <w:szCs w:val="24"/>
          <w:lang w:eastAsia="en-US"/>
        </w:rPr>
        <w:t>M</w:t>
      </w:r>
      <w:r w:rsidR="00B27FF4">
        <w:rPr>
          <w:rFonts w:ascii="Palatino Linotype" w:hAnsi="Palatino Linotype" w:cstheme="minorBidi"/>
          <w:sz w:val="24"/>
          <w:szCs w:val="24"/>
          <w:lang w:eastAsia="en-US"/>
        </w:rPr>
        <w:t>ACPHEE, D.</w:t>
      </w:r>
      <w:r w:rsidR="002641E7">
        <w:rPr>
          <w:rFonts w:ascii="Palatino Linotype" w:hAnsi="Palatino Linotype" w:cstheme="minorBidi"/>
          <w:sz w:val="24"/>
          <w:szCs w:val="24"/>
          <w:lang w:eastAsia="en-US"/>
        </w:rPr>
        <w:t>; HANDSFIELD, L.J., &amp; PAUGH, P. (2012) Conflict or conversation? Media portrayals of the science of reading. Reading Research Quarterly. 56 (</w:t>
      </w:r>
      <w:r w:rsidR="00F75AAA">
        <w:rPr>
          <w:rFonts w:ascii="Palatino Linotype" w:hAnsi="Palatino Linotype" w:cstheme="minorBidi"/>
          <w:sz w:val="24"/>
          <w:szCs w:val="24"/>
          <w:lang w:eastAsia="en-US"/>
        </w:rPr>
        <w:t>S1), pp. 145-155.</w:t>
      </w:r>
    </w:p>
    <w:p w14:paraId="7FF9A060" w14:textId="77777777" w:rsidR="007025D5" w:rsidRDefault="00D00C01" w:rsidP="004B1C3E">
      <w:pPr>
        <w:spacing w:line="480" w:lineRule="auto"/>
        <w:ind w:left="567" w:hanging="567"/>
        <w:rPr>
          <w:rFonts w:ascii="Palatino Linotype" w:hAnsi="Palatino Linotype" w:cstheme="minorBidi"/>
          <w:sz w:val="24"/>
          <w:szCs w:val="24"/>
          <w:lang w:eastAsia="en-US"/>
        </w:rPr>
      </w:pPr>
      <w:r>
        <w:rPr>
          <w:rFonts w:ascii="Palatino Linotype" w:hAnsi="Palatino Linotype"/>
          <w:sz w:val="24"/>
          <w:szCs w:val="24"/>
        </w:rPr>
        <w:t>M</w:t>
      </w:r>
      <w:r w:rsidR="009E2CC4">
        <w:rPr>
          <w:rFonts w:ascii="Palatino Linotype" w:hAnsi="Palatino Linotype"/>
          <w:sz w:val="24"/>
          <w:szCs w:val="24"/>
        </w:rPr>
        <w:t>CGUINESS, D.</w:t>
      </w:r>
      <w:r>
        <w:rPr>
          <w:rFonts w:ascii="Palatino Linotype" w:hAnsi="Palatino Linotype"/>
          <w:sz w:val="24"/>
          <w:szCs w:val="24"/>
        </w:rPr>
        <w:t xml:space="preserve"> (200</w:t>
      </w:r>
      <w:r w:rsidR="00613FF4">
        <w:rPr>
          <w:rFonts w:ascii="Palatino Linotype" w:hAnsi="Palatino Linotype"/>
          <w:sz w:val="24"/>
          <w:szCs w:val="24"/>
        </w:rPr>
        <w:t>4</w:t>
      </w:r>
      <w:r>
        <w:rPr>
          <w:rFonts w:ascii="Palatino Linotype" w:hAnsi="Palatino Linotype"/>
          <w:sz w:val="24"/>
          <w:szCs w:val="24"/>
        </w:rPr>
        <w:t>)</w:t>
      </w:r>
      <w:r w:rsidR="00613FF4">
        <w:rPr>
          <w:rFonts w:ascii="Palatino Linotype" w:hAnsi="Palatino Linotype"/>
          <w:sz w:val="24"/>
          <w:szCs w:val="24"/>
        </w:rPr>
        <w:t xml:space="preserve">. </w:t>
      </w:r>
      <w:r>
        <w:rPr>
          <w:rFonts w:ascii="Palatino Linotype" w:hAnsi="Palatino Linotype"/>
          <w:sz w:val="24"/>
          <w:szCs w:val="24"/>
        </w:rPr>
        <w:t>Early reading instruction: what science really tells us about how to teach reading</w:t>
      </w:r>
      <w:r w:rsidR="00613FF4">
        <w:rPr>
          <w:rFonts w:ascii="Palatino Linotype" w:hAnsi="Palatino Linotype"/>
          <w:sz w:val="24"/>
          <w:szCs w:val="24"/>
        </w:rPr>
        <w:t xml:space="preserve">. </w:t>
      </w:r>
      <w:r w:rsidR="009E2CC4">
        <w:rPr>
          <w:rFonts w:ascii="Palatino Linotype" w:hAnsi="Palatino Linotype"/>
          <w:sz w:val="24"/>
          <w:szCs w:val="24"/>
        </w:rPr>
        <w:t>MIT Press</w:t>
      </w:r>
      <w:r w:rsidR="00613FF4">
        <w:rPr>
          <w:rFonts w:ascii="Palatino Linotype" w:hAnsi="Palatino Linotype"/>
          <w:sz w:val="24"/>
          <w:szCs w:val="24"/>
        </w:rPr>
        <w:t>.</w:t>
      </w:r>
    </w:p>
    <w:p w14:paraId="09832D17" w14:textId="77777777" w:rsidR="007025D5" w:rsidRDefault="002E764D" w:rsidP="004B1C3E">
      <w:pPr>
        <w:spacing w:line="480" w:lineRule="auto"/>
        <w:ind w:left="567" w:hanging="567"/>
        <w:rPr>
          <w:rFonts w:ascii="Palatino Linotype" w:hAnsi="Palatino Linotype" w:cstheme="minorBidi"/>
          <w:sz w:val="24"/>
          <w:szCs w:val="24"/>
          <w:lang w:eastAsia="en-US"/>
        </w:rPr>
      </w:pPr>
      <w:r w:rsidRPr="00426872">
        <w:rPr>
          <w:rFonts w:ascii="Palatino Linotype" w:hAnsi="Palatino Linotype"/>
          <w:sz w:val="24"/>
          <w:szCs w:val="24"/>
        </w:rPr>
        <w:t>M</w:t>
      </w:r>
      <w:r w:rsidR="00F75AAA">
        <w:rPr>
          <w:rFonts w:ascii="Palatino Linotype" w:hAnsi="Palatino Linotype"/>
          <w:sz w:val="24"/>
          <w:szCs w:val="24"/>
        </w:rPr>
        <w:t>ACLLELAN</w:t>
      </w:r>
      <w:r w:rsidR="00426872" w:rsidRPr="00426872">
        <w:rPr>
          <w:rFonts w:ascii="Palatino Linotype" w:hAnsi="Palatino Linotype"/>
          <w:sz w:val="24"/>
          <w:szCs w:val="24"/>
        </w:rPr>
        <w:t>, E. (2016</w:t>
      </w:r>
      <w:r w:rsidR="00560B62">
        <w:rPr>
          <w:rFonts w:ascii="Palatino Linotype" w:hAnsi="Palatino Linotype"/>
          <w:sz w:val="24"/>
          <w:szCs w:val="24"/>
        </w:rPr>
        <w:t>, April 2</w:t>
      </w:r>
      <w:r w:rsidR="0074151F">
        <w:rPr>
          <w:rFonts w:ascii="Palatino Linotype" w:hAnsi="Palatino Linotype"/>
          <w:sz w:val="24"/>
          <w:szCs w:val="24"/>
        </w:rPr>
        <w:t>4</w:t>
      </w:r>
      <w:r w:rsidR="00426872" w:rsidRPr="00426872">
        <w:rPr>
          <w:rFonts w:ascii="Palatino Linotype" w:hAnsi="Palatino Linotype"/>
          <w:sz w:val="24"/>
          <w:szCs w:val="24"/>
        </w:rPr>
        <w:t>)</w:t>
      </w:r>
      <w:r w:rsidRPr="00426872">
        <w:rPr>
          <w:rFonts w:ascii="Palatino Linotype" w:hAnsi="Palatino Linotype"/>
          <w:sz w:val="24"/>
          <w:szCs w:val="24"/>
        </w:rPr>
        <w:t xml:space="preserve"> Teaching children to read using phonics has 'significant benefits' in helping those from disadvantaged backgrounds or who have English as a second language</w:t>
      </w:r>
      <w:r w:rsidR="00426872" w:rsidRPr="00426872">
        <w:rPr>
          <w:rFonts w:ascii="Palatino Linotype" w:hAnsi="Palatino Linotype"/>
          <w:sz w:val="24"/>
          <w:szCs w:val="24"/>
        </w:rPr>
        <w:t xml:space="preserve">. </w:t>
      </w:r>
      <w:r w:rsidR="00426872" w:rsidRPr="00426872">
        <w:rPr>
          <w:rFonts w:ascii="Palatino Linotype" w:hAnsi="Palatino Linotype"/>
          <w:i/>
          <w:iCs/>
          <w:sz w:val="24"/>
          <w:szCs w:val="24"/>
        </w:rPr>
        <w:t>Mail Online</w:t>
      </w:r>
      <w:r w:rsidR="00426872" w:rsidRPr="00426872">
        <w:rPr>
          <w:rFonts w:ascii="Palatino Linotype" w:hAnsi="Palatino Linotype"/>
          <w:sz w:val="24"/>
          <w:szCs w:val="24"/>
        </w:rPr>
        <w:t xml:space="preserve">. </w:t>
      </w:r>
      <w:hyperlink r:id="rId16" w:history="1">
        <w:r w:rsidR="008462DE" w:rsidRPr="000638A1">
          <w:rPr>
            <w:rStyle w:val="Hyperlink"/>
            <w:rFonts w:ascii="Palatino Linotype" w:hAnsi="Palatino Linotype"/>
            <w:sz w:val="24"/>
            <w:szCs w:val="24"/>
          </w:rPr>
          <w:t>https://www.dailymail.co.uk/news/article-3557026/Teaching-children-read-using-phonics-significant-benefits-help-disadvantaged-backgrounds-English-second-language.html</w:t>
        </w:r>
      </w:hyperlink>
      <w:r w:rsidR="008462DE">
        <w:rPr>
          <w:rFonts w:ascii="Palatino Linotype" w:hAnsi="Palatino Linotype"/>
          <w:sz w:val="24"/>
          <w:szCs w:val="24"/>
        </w:rPr>
        <w:t xml:space="preserve">. </w:t>
      </w:r>
    </w:p>
    <w:p w14:paraId="06CC3F88" w14:textId="77777777" w:rsidR="007025D5" w:rsidRDefault="00BD642A" w:rsidP="004B1C3E">
      <w:pPr>
        <w:spacing w:line="480" w:lineRule="auto"/>
        <w:ind w:left="567" w:hanging="567"/>
        <w:rPr>
          <w:rFonts w:ascii="Palatino Linotype" w:hAnsi="Palatino Linotype" w:cstheme="minorBidi"/>
          <w:sz w:val="24"/>
          <w:szCs w:val="24"/>
          <w:lang w:eastAsia="en-US"/>
        </w:rPr>
      </w:pPr>
      <w:r>
        <w:rPr>
          <w:rFonts w:ascii="Palatino Linotype" w:hAnsi="Palatino Linotype" w:cstheme="minorBidi"/>
          <w:sz w:val="24"/>
          <w:szCs w:val="24"/>
          <w:lang w:eastAsia="en-US"/>
        </w:rPr>
        <w:t>M</w:t>
      </w:r>
      <w:r w:rsidR="009E2CC4">
        <w:rPr>
          <w:rFonts w:ascii="Palatino Linotype" w:hAnsi="Palatino Linotype" w:cstheme="minorBidi"/>
          <w:sz w:val="24"/>
          <w:szCs w:val="24"/>
          <w:lang w:eastAsia="en-US"/>
        </w:rPr>
        <w:t>ILLS</w:t>
      </w:r>
      <w:r>
        <w:rPr>
          <w:rFonts w:ascii="Palatino Linotype" w:hAnsi="Palatino Linotype" w:cstheme="minorBidi"/>
          <w:sz w:val="24"/>
          <w:szCs w:val="24"/>
          <w:lang w:eastAsia="en-US"/>
        </w:rPr>
        <w:t>, C. (2011)</w:t>
      </w:r>
      <w:r w:rsidR="00C415BF">
        <w:rPr>
          <w:rFonts w:ascii="Palatino Linotype" w:hAnsi="Palatino Linotype" w:cstheme="minorBidi"/>
          <w:sz w:val="24"/>
          <w:szCs w:val="24"/>
          <w:lang w:eastAsia="en-US"/>
        </w:rPr>
        <w:t>.</w:t>
      </w:r>
      <w:r>
        <w:rPr>
          <w:rFonts w:ascii="Palatino Linotype" w:hAnsi="Palatino Linotype" w:cstheme="minorBidi"/>
          <w:sz w:val="24"/>
          <w:szCs w:val="24"/>
          <w:lang w:eastAsia="en-US"/>
        </w:rPr>
        <w:t xml:space="preserve"> </w:t>
      </w:r>
      <w:r w:rsidR="00051873">
        <w:rPr>
          <w:rFonts w:ascii="Palatino Linotype" w:hAnsi="Palatino Linotype" w:cstheme="minorBidi"/>
          <w:sz w:val="24"/>
          <w:szCs w:val="24"/>
          <w:lang w:eastAsia="en-US"/>
        </w:rPr>
        <w:t>Framing literacy policy: power and policy drivers in primary education</w:t>
      </w:r>
      <w:r w:rsidR="00D27884">
        <w:rPr>
          <w:rFonts w:ascii="Palatino Linotype" w:hAnsi="Palatino Linotype" w:cstheme="minorBidi"/>
          <w:sz w:val="24"/>
          <w:szCs w:val="24"/>
          <w:lang w:eastAsia="en-US"/>
        </w:rPr>
        <w:t xml:space="preserve">. </w:t>
      </w:r>
      <w:r w:rsidR="00051873" w:rsidRPr="00051873">
        <w:rPr>
          <w:rFonts w:ascii="Palatino Linotype" w:hAnsi="Palatino Linotype" w:cstheme="minorBidi"/>
          <w:i/>
          <w:iCs/>
          <w:sz w:val="24"/>
          <w:szCs w:val="24"/>
          <w:lang w:eastAsia="en-US"/>
        </w:rPr>
        <w:t>Literacy</w:t>
      </w:r>
      <w:r w:rsidR="00D27884">
        <w:rPr>
          <w:rFonts w:ascii="Palatino Linotype" w:hAnsi="Palatino Linotype" w:cstheme="minorBidi"/>
          <w:sz w:val="24"/>
          <w:szCs w:val="24"/>
          <w:lang w:eastAsia="en-US"/>
        </w:rPr>
        <w:t>, 45 (3), 103-110</w:t>
      </w:r>
      <w:r w:rsidR="0089587A">
        <w:rPr>
          <w:rFonts w:ascii="Palatino Linotype" w:hAnsi="Palatino Linotype" w:cstheme="minorBidi"/>
          <w:sz w:val="24"/>
          <w:szCs w:val="24"/>
          <w:lang w:eastAsia="en-US"/>
        </w:rPr>
        <w:t>.</w:t>
      </w:r>
    </w:p>
    <w:p w14:paraId="05429BE0" w14:textId="77777777" w:rsidR="007025D5" w:rsidRDefault="0065116D" w:rsidP="004B1C3E">
      <w:pPr>
        <w:spacing w:line="480" w:lineRule="auto"/>
        <w:ind w:left="567" w:hanging="567"/>
        <w:rPr>
          <w:rFonts w:ascii="Palatino Linotype" w:hAnsi="Palatino Linotype" w:cstheme="minorBidi"/>
          <w:sz w:val="24"/>
          <w:szCs w:val="24"/>
          <w:lang w:eastAsia="en-US"/>
        </w:rPr>
      </w:pPr>
      <w:r>
        <w:rPr>
          <w:rFonts w:ascii="Palatino Linotype" w:hAnsi="Palatino Linotype" w:cstheme="minorBidi"/>
          <w:sz w:val="24"/>
          <w:szCs w:val="24"/>
          <w:lang w:eastAsia="en-US"/>
        </w:rPr>
        <w:t>M</w:t>
      </w:r>
      <w:r w:rsidR="009E2CC4">
        <w:rPr>
          <w:rFonts w:ascii="Palatino Linotype" w:hAnsi="Palatino Linotype" w:cstheme="minorBidi"/>
          <w:sz w:val="24"/>
          <w:szCs w:val="24"/>
          <w:lang w:eastAsia="en-US"/>
        </w:rPr>
        <w:t>OSS</w:t>
      </w:r>
      <w:r>
        <w:rPr>
          <w:rFonts w:ascii="Palatino Linotype" w:hAnsi="Palatino Linotype" w:cstheme="minorBidi"/>
          <w:sz w:val="24"/>
          <w:szCs w:val="24"/>
          <w:lang w:eastAsia="en-US"/>
        </w:rPr>
        <w:t xml:space="preserve">, G. </w:t>
      </w:r>
      <w:r w:rsidR="00C415BF">
        <w:rPr>
          <w:rFonts w:ascii="Palatino Linotype" w:hAnsi="Palatino Linotype" w:cstheme="minorBidi"/>
          <w:sz w:val="24"/>
          <w:szCs w:val="24"/>
          <w:lang w:eastAsia="en-US"/>
        </w:rPr>
        <w:t>(</w:t>
      </w:r>
      <w:r>
        <w:rPr>
          <w:rFonts w:ascii="Palatino Linotype" w:hAnsi="Palatino Linotype" w:cstheme="minorBidi"/>
          <w:sz w:val="24"/>
          <w:szCs w:val="24"/>
          <w:lang w:eastAsia="en-US"/>
        </w:rPr>
        <w:t>2009</w:t>
      </w:r>
      <w:r w:rsidR="00C415BF">
        <w:rPr>
          <w:rFonts w:ascii="Palatino Linotype" w:hAnsi="Palatino Linotype" w:cstheme="minorBidi"/>
          <w:sz w:val="24"/>
          <w:szCs w:val="24"/>
          <w:lang w:eastAsia="en-US"/>
        </w:rPr>
        <w:t xml:space="preserve">). </w:t>
      </w:r>
      <w:r>
        <w:rPr>
          <w:rFonts w:ascii="Palatino Linotype" w:hAnsi="Palatino Linotype" w:cstheme="minorBidi"/>
          <w:sz w:val="24"/>
          <w:szCs w:val="24"/>
          <w:lang w:eastAsia="en-US"/>
        </w:rPr>
        <w:t xml:space="preserve">The politics of literacy in the context of large-scale education reform. </w:t>
      </w:r>
      <w:r w:rsidRPr="00D555D7">
        <w:rPr>
          <w:rFonts w:ascii="Palatino Linotype" w:hAnsi="Palatino Linotype" w:cstheme="minorBidi"/>
          <w:i/>
          <w:iCs/>
          <w:sz w:val="24"/>
          <w:szCs w:val="24"/>
          <w:lang w:eastAsia="en-US"/>
        </w:rPr>
        <w:t>Research Papers in Education</w:t>
      </w:r>
      <w:r w:rsidR="00567F29">
        <w:rPr>
          <w:rFonts w:ascii="Palatino Linotype" w:hAnsi="Palatino Linotype" w:cstheme="minorBidi"/>
          <w:sz w:val="24"/>
          <w:szCs w:val="24"/>
          <w:lang w:eastAsia="en-US"/>
        </w:rPr>
        <w:t xml:space="preserve">, 24 </w:t>
      </w:r>
      <w:r w:rsidR="00CC294F">
        <w:rPr>
          <w:rFonts w:ascii="Palatino Linotype" w:hAnsi="Palatino Linotype" w:cstheme="minorBidi"/>
          <w:sz w:val="24"/>
          <w:szCs w:val="24"/>
          <w:lang w:eastAsia="en-US"/>
        </w:rPr>
        <w:t>(2): 155-174</w:t>
      </w:r>
      <w:r w:rsidR="007025D5">
        <w:rPr>
          <w:rFonts w:ascii="Palatino Linotype" w:hAnsi="Palatino Linotype" w:cstheme="minorBidi"/>
          <w:sz w:val="24"/>
          <w:szCs w:val="24"/>
          <w:lang w:eastAsia="en-US"/>
        </w:rPr>
        <w:t>.</w:t>
      </w:r>
    </w:p>
    <w:p w14:paraId="299B723B" w14:textId="77777777" w:rsidR="007025D5" w:rsidRDefault="001C6547" w:rsidP="004B1C3E">
      <w:pPr>
        <w:spacing w:line="480" w:lineRule="auto"/>
        <w:ind w:left="567" w:hanging="567"/>
        <w:rPr>
          <w:rFonts w:ascii="Palatino Linotype" w:hAnsi="Palatino Linotype" w:cstheme="minorBidi"/>
          <w:sz w:val="24"/>
          <w:szCs w:val="24"/>
          <w:lang w:eastAsia="en-US"/>
        </w:rPr>
      </w:pPr>
      <w:r>
        <w:rPr>
          <w:rFonts w:ascii="Palatino Linotype" w:hAnsi="Palatino Linotype" w:cstheme="minorBidi"/>
          <w:sz w:val="24"/>
          <w:szCs w:val="24"/>
          <w:lang w:eastAsia="en-US"/>
        </w:rPr>
        <w:t>M</w:t>
      </w:r>
      <w:r w:rsidR="000A6DD6">
        <w:rPr>
          <w:rFonts w:ascii="Palatino Linotype" w:hAnsi="Palatino Linotype" w:cstheme="minorBidi"/>
          <w:sz w:val="24"/>
          <w:szCs w:val="24"/>
          <w:lang w:eastAsia="en-US"/>
        </w:rPr>
        <w:t>OSS, G.</w:t>
      </w:r>
      <w:r>
        <w:rPr>
          <w:rFonts w:ascii="Palatino Linotype" w:hAnsi="Palatino Linotype" w:cstheme="minorBidi"/>
          <w:sz w:val="24"/>
          <w:szCs w:val="24"/>
          <w:lang w:eastAsia="en-US"/>
        </w:rPr>
        <w:t xml:space="preserve"> </w:t>
      </w:r>
      <w:r w:rsidR="000A6DD6">
        <w:rPr>
          <w:rFonts w:ascii="Palatino Linotype" w:hAnsi="Palatino Linotype" w:cstheme="minorBidi"/>
          <w:sz w:val="24"/>
          <w:szCs w:val="24"/>
          <w:lang w:eastAsia="en-US"/>
        </w:rPr>
        <w:t>(</w:t>
      </w:r>
      <w:r w:rsidR="000A1361">
        <w:rPr>
          <w:rFonts w:ascii="Palatino Linotype" w:hAnsi="Palatino Linotype" w:cstheme="minorBidi"/>
          <w:sz w:val="24"/>
          <w:szCs w:val="24"/>
          <w:lang w:eastAsia="en-US"/>
        </w:rPr>
        <w:t>2016</w:t>
      </w:r>
      <w:r w:rsidR="000A6DD6">
        <w:rPr>
          <w:rFonts w:ascii="Palatino Linotype" w:hAnsi="Palatino Linotype" w:cstheme="minorBidi"/>
          <w:sz w:val="24"/>
          <w:szCs w:val="24"/>
          <w:lang w:eastAsia="en-US"/>
        </w:rPr>
        <w:t xml:space="preserve">) Knowledge, </w:t>
      </w:r>
      <w:proofErr w:type="gramStart"/>
      <w:r w:rsidR="000A6DD6">
        <w:rPr>
          <w:rFonts w:ascii="Palatino Linotype" w:hAnsi="Palatino Linotype" w:cstheme="minorBidi"/>
          <w:sz w:val="24"/>
          <w:szCs w:val="24"/>
          <w:lang w:eastAsia="en-US"/>
        </w:rPr>
        <w:t>education</w:t>
      </w:r>
      <w:proofErr w:type="gramEnd"/>
      <w:r w:rsidR="000A6DD6">
        <w:rPr>
          <w:rFonts w:ascii="Palatino Linotype" w:hAnsi="Palatino Linotype" w:cstheme="minorBidi"/>
          <w:sz w:val="24"/>
          <w:szCs w:val="24"/>
          <w:lang w:eastAsia="en-US"/>
        </w:rPr>
        <w:t xml:space="preserve"> and research: making common cause across communities of practice. </w:t>
      </w:r>
      <w:r w:rsidR="000A6DD6" w:rsidRPr="000A6DD6">
        <w:rPr>
          <w:rFonts w:ascii="Palatino Linotype" w:hAnsi="Palatino Linotype" w:cstheme="minorBidi"/>
          <w:i/>
          <w:iCs/>
          <w:sz w:val="24"/>
          <w:szCs w:val="24"/>
          <w:lang w:eastAsia="en-US"/>
        </w:rPr>
        <w:t>British Educational Research Journal</w:t>
      </w:r>
      <w:r w:rsidR="000A6DD6">
        <w:rPr>
          <w:rFonts w:ascii="Palatino Linotype" w:hAnsi="Palatino Linotype" w:cstheme="minorBidi"/>
          <w:sz w:val="24"/>
          <w:szCs w:val="24"/>
          <w:lang w:eastAsia="en-US"/>
        </w:rPr>
        <w:t xml:space="preserve">, </w:t>
      </w:r>
      <w:r w:rsidR="00016743">
        <w:rPr>
          <w:rFonts w:ascii="Palatino Linotype" w:hAnsi="Palatino Linotype" w:cstheme="minorBidi"/>
          <w:sz w:val="24"/>
          <w:szCs w:val="24"/>
          <w:lang w:eastAsia="en-US"/>
        </w:rPr>
        <w:t>42 (6), pp. 927-944.</w:t>
      </w:r>
    </w:p>
    <w:p w14:paraId="08A05DC0" w14:textId="77777777" w:rsidR="007025D5" w:rsidRDefault="00312A3D" w:rsidP="004B1C3E">
      <w:pPr>
        <w:spacing w:line="480" w:lineRule="auto"/>
        <w:ind w:left="567" w:hanging="567"/>
        <w:rPr>
          <w:rFonts w:ascii="Palatino Linotype" w:hAnsi="Palatino Linotype"/>
          <w:sz w:val="24"/>
          <w:szCs w:val="24"/>
        </w:rPr>
      </w:pPr>
      <w:proofErr w:type="gramStart"/>
      <w:r>
        <w:rPr>
          <w:rFonts w:ascii="Palatino Linotype" w:hAnsi="Palatino Linotype"/>
          <w:sz w:val="24"/>
          <w:szCs w:val="24"/>
        </w:rPr>
        <w:lastRenderedPageBreak/>
        <w:t>M</w:t>
      </w:r>
      <w:r w:rsidR="009E2CC4">
        <w:rPr>
          <w:rFonts w:ascii="Palatino Linotype" w:hAnsi="Palatino Linotype"/>
          <w:sz w:val="24"/>
          <w:szCs w:val="24"/>
        </w:rPr>
        <w:t xml:space="preserve">OSS </w:t>
      </w:r>
      <w:r>
        <w:rPr>
          <w:rFonts w:ascii="Palatino Linotype" w:hAnsi="Palatino Linotype"/>
          <w:sz w:val="24"/>
          <w:szCs w:val="24"/>
        </w:rPr>
        <w:t>,</w:t>
      </w:r>
      <w:proofErr w:type="gramEnd"/>
      <w:r>
        <w:rPr>
          <w:rFonts w:ascii="Palatino Linotype" w:hAnsi="Palatino Linotype"/>
          <w:sz w:val="24"/>
          <w:szCs w:val="24"/>
        </w:rPr>
        <w:t xml:space="preserve"> G. </w:t>
      </w:r>
      <w:r w:rsidR="00C415BF">
        <w:rPr>
          <w:rFonts w:ascii="Palatino Linotype" w:hAnsi="Palatino Linotype"/>
          <w:sz w:val="24"/>
          <w:szCs w:val="24"/>
        </w:rPr>
        <w:t>(</w:t>
      </w:r>
      <w:r w:rsidR="009A583E">
        <w:rPr>
          <w:rFonts w:ascii="Palatino Linotype" w:hAnsi="Palatino Linotype"/>
          <w:sz w:val="24"/>
          <w:szCs w:val="24"/>
        </w:rPr>
        <w:t>2021</w:t>
      </w:r>
      <w:r w:rsidR="00C415BF">
        <w:rPr>
          <w:rFonts w:ascii="Palatino Linotype" w:hAnsi="Palatino Linotype"/>
          <w:sz w:val="24"/>
          <w:szCs w:val="24"/>
        </w:rPr>
        <w:t>).</w:t>
      </w:r>
      <w:r w:rsidR="009A583E">
        <w:rPr>
          <w:rFonts w:ascii="Palatino Linotype" w:hAnsi="Palatino Linotype"/>
          <w:sz w:val="24"/>
          <w:szCs w:val="24"/>
        </w:rPr>
        <w:t xml:space="preserve"> Literacies and social practices: sociological perspectives on reading research. </w:t>
      </w:r>
      <w:r w:rsidR="009A583E" w:rsidRPr="00C415BF">
        <w:rPr>
          <w:rFonts w:ascii="Palatino Linotype" w:hAnsi="Palatino Linotype"/>
          <w:i/>
          <w:iCs/>
          <w:sz w:val="24"/>
          <w:szCs w:val="24"/>
        </w:rPr>
        <w:t>Education 3-13</w:t>
      </w:r>
      <w:r w:rsidR="00F81597">
        <w:rPr>
          <w:rFonts w:ascii="Palatino Linotype" w:hAnsi="Palatino Linotype"/>
          <w:sz w:val="24"/>
          <w:szCs w:val="24"/>
        </w:rPr>
        <w:t>, 49</w:t>
      </w:r>
      <w:r w:rsidR="00CC294F">
        <w:rPr>
          <w:rFonts w:ascii="Palatino Linotype" w:hAnsi="Palatino Linotype"/>
          <w:sz w:val="24"/>
          <w:szCs w:val="24"/>
        </w:rPr>
        <w:t xml:space="preserve"> (1)</w:t>
      </w:r>
      <w:r w:rsidR="00C415BF">
        <w:rPr>
          <w:rFonts w:ascii="Palatino Linotype" w:hAnsi="Palatino Linotype"/>
          <w:sz w:val="24"/>
          <w:szCs w:val="24"/>
        </w:rPr>
        <w:t xml:space="preserve">, pp. </w:t>
      </w:r>
      <w:r w:rsidR="00F81597">
        <w:rPr>
          <w:rFonts w:ascii="Palatino Linotype" w:hAnsi="Palatino Linotype"/>
          <w:sz w:val="24"/>
          <w:szCs w:val="24"/>
        </w:rPr>
        <w:t>41-51</w:t>
      </w:r>
      <w:r w:rsidR="007025D5">
        <w:rPr>
          <w:rFonts w:ascii="Palatino Linotype" w:hAnsi="Palatino Linotype"/>
          <w:sz w:val="24"/>
          <w:szCs w:val="24"/>
        </w:rPr>
        <w:t>.</w:t>
      </w:r>
    </w:p>
    <w:p w14:paraId="5EFD651B" w14:textId="77777777" w:rsidR="0070234D" w:rsidRDefault="00D36D26" w:rsidP="0070234D">
      <w:pPr>
        <w:spacing w:line="480" w:lineRule="auto"/>
        <w:ind w:left="567" w:hanging="567"/>
        <w:rPr>
          <w:rFonts w:ascii="Palatino Linotype" w:hAnsi="Palatino Linotype"/>
          <w:sz w:val="24"/>
          <w:szCs w:val="24"/>
        </w:rPr>
      </w:pPr>
      <w:r w:rsidRPr="008B3DF3">
        <w:rPr>
          <w:rFonts w:ascii="Palatino Linotype" w:hAnsi="Palatino Linotype"/>
          <w:caps/>
          <w:sz w:val="24"/>
          <w:szCs w:val="24"/>
        </w:rPr>
        <w:t>National Reading Panel</w:t>
      </w:r>
      <w:r w:rsidR="00CB4CD3">
        <w:rPr>
          <w:rFonts w:ascii="Palatino Linotype" w:hAnsi="Palatino Linotype"/>
          <w:sz w:val="24"/>
          <w:szCs w:val="24"/>
        </w:rPr>
        <w:t xml:space="preserve"> (NRP) (2000). Report of the National Reading Panel</w:t>
      </w:r>
      <w:r w:rsidR="008B3DF3">
        <w:rPr>
          <w:rFonts w:ascii="Palatino Linotype" w:hAnsi="Palatino Linotype"/>
          <w:sz w:val="24"/>
          <w:szCs w:val="24"/>
        </w:rPr>
        <w:t>: teaching children to read. National Institute of Child Health and Human Development.</w:t>
      </w:r>
    </w:p>
    <w:p w14:paraId="0F68EF99" w14:textId="77777777" w:rsidR="0070234D" w:rsidRDefault="006E1CEE" w:rsidP="0070234D">
      <w:pPr>
        <w:spacing w:line="480" w:lineRule="auto"/>
        <w:ind w:left="567" w:hanging="567"/>
        <w:rPr>
          <w:rFonts w:ascii="Palatino Linotype" w:hAnsi="Palatino Linotype"/>
          <w:sz w:val="24"/>
          <w:szCs w:val="24"/>
        </w:rPr>
      </w:pPr>
      <w:r>
        <w:rPr>
          <w:rFonts w:ascii="Palatino Linotype" w:hAnsi="Palatino Linotype" w:cstheme="minorBidi"/>
          <w:sz w:val="24"/>
          <w:szCs w:val="24"/>
          <w:lang w:eastAsia="en-US"/>
        </w:rPr>
        <w:t xml:space="preserve">PAPEN, U. (2016) Literacy and education: practice, </w:t>
      </w:r>
      <w:proofErr w:type="gramStart"/>
      <w:r>
        <w:rPr>
          <w:rFonts w:ascii="Palatino Linotype" w:hAnsi="Palatino Linotype" w:cstheme="minorBidi"/>
          <w:sz w:val="24"/>
          <w:szCs w:val="24"/>
          <w:lang w:eastAsia="en-US"/>
        </w:rPr>
        <w:t>policy</w:t>
      </w:r>
      <w:proofErr w:type="gramEnd"/>
      <w:r>
        <w:rPr>
          <w:rFonts w:ascii="Palatino Linotype" w:hAnsi="Palatino Linotype" w:cstheme="minorBidi"/>
          <w:sz w:val="24"/>
          <w:szCs w:val="24"/>
          <w:lang w:eastAsia="en-US"/>
        </w:rPr>
        <w:t xml:space="preserve"> and public opinion. London: Routledge</w:t>
      </w:r>
      <w:r w:rsidR="004707C6">
        <w:rPr>
          <w:rFonts w:ascii="Palatino Linotype" w:hAnsi="Palatino Linotype" w:cstheme="minorBidi"/>
          <w:sz w:val="24"/>
          <w:szCs w:val="24"/>
          <w:lang w:eastAsia="en-US"/>
        </w:rPr>
        <w:t>.</w:t>
      </w:r>
    </w:p>
    <w:p w14:paraId="7315FE9D" w14:textId="36DDAA0E" w:rsidR="006E1CEE" w:rsidRPr="00627A28" w:rsidRDefault="006E1CEE" w:rsidP="00627A28">
      <w:pPr>
        <w:spacing w:line="480" w:lineRule="auto"/>
        <w:ind w:left="567" w:hanging="567"/>
        <w:rPr>
          <w:rFonts w:ascii="Palatino Linotype" w:hAnsi="Palatino Linotype"/>
          <w:sz w:val="24"/>
          <w:szCs w:val="24"/>
        </w:rPr>
      </w:pPr>
      <w:r w:rsidRPr="004707C6">
        <w:rPr>
          <w:rFonts w:ascii="Palatino Linotype" w:hAnsi="Palatino Linotype" w:cstheme="minorBidi"/>
          <w:sz w:val="24"/>
          <w:szCs w:val="24"/>
          <w:lang w:eastAsia="en-US"/>
        </w:rPr>
        <w:t xml:space="preserve">PAPEN, U. (2020) </w:t>
      </w:r>
      <w:hyperlink r:id="rId17" w:history="1">
        <w:r w:rsidRPr="004707C6">
          <w:rPr>
            <w:rFonts w:ascii="Palatino Linotype" w:hAnsi="Palatino Linotype"/>
            <w:sz w:val="24"/>
            <w:szCs w:val="24"/>
          </w:rPr>
          <w:t>Using picture books to develop critical visual literacy in primary schools: challenges of a dialogic approach</w:t>
        </w:r>
      </w:hyperlink>
      <w:r w:rsidR="004707C6" w:rsidRPr="004707C6">
        <w:rPr>
          <w:rFonts w:ascii="Palatino Linotype" w:hAnsi="Palatino Linotype"/>
          <w:sz w:val="24"/>
          <w:szCs w:val="24"/>
        </w:rPr>
        <w:t>.</w:t>
      </w:r>
      <w:r w:rsidRPr="004707C6">
        <w:rPr>
          <w:rFonts w:ascii="Palatino Linotype" w:hAnsi="Palatino Linotype"/>
          <w:sz w:val="24"/>
          <w:szCs w:val="24"/>
        </w:rPr>
        <w:t xml:space="preserve"> </w:t>
      </w:r>
      <w:r w:rsidRPr="004707C6">
        <w:rPr>
          <w:rFonts w:ascii="Palatino Linotype" w:hAnsi="Palatino Linotype"/>
          <w:i/>
          <w:iCs/>
          <w:sz w:val="24"/>
          <w:szCs w:val="24"/>
        </w:rPr>
        <w:t>Literacy</w:t>
      </w:r>
      <w:r w:rsidR="008004FF">
        <w:rPr>
          <w:rFonts w:ascii="Palatino Linotype" w:hAnsi="Palatino Linotype"/>
          <w:sz w:val="24"/>
          <w:szCs w:val="24"/>
        </w:rPr>
        <w:t>,</w:t>
      </w:r>
      <w:r w:rsidRPr="004707C6">
        <w:rPr>
          <w:rFonts w:ascii="Palatino Linotype" w:hAnsi="Palatino Linotype"/>
          <w:sz w:val="24"/>
          <w:szCs w:val="24"/>
        </w:rPr>
        <w:t xml:space="preserve"> 54</w:t>
      </w:r>
      <w:r w:rsidR="008004FF">
        <w:rPr>
          <w:rFonts w:ascii="Palatino Linotype" w:hAnsi="Palatino Linotype"/>
          <w:sz w:val="24"/>
          <w:szCs w:val="24"/>
        </w:rPr>
        <w:t xml:space="preserve"> (</w:t>
      </w:r>
      <w:r w:rsidRPr="004707C6">
        <w:rPr>
          <w:rFonts w:ascii="Palatino Linotype" w:hAnsi="Palatino Linotype"/>
          <w:sz w:val="24"/>
          <w:szCs w:val="24"/>
        </w:rPr>
        <w:t>1</w:t>
      </w:r>
      <w:r w:rsidR="008004FF">
        <w:rPr>
          <w:rFonts w:ascii="Palatino Linotype" w:hAnsi="Palatino Linotype"/>
          <w:sz w:val="24"/>
          <w:szCs w:val="24"/>
        </w:rPr>
        <w:t xml:space="preserve">), </w:t>
      </w:r>
      <w:r w:rsidRPr="004707C6">
        <w:rPr>
          <w:rFonts w:ascii="Palatino Linotype" w:hAnsi="Palatino Linotype"/>
          <w:sz w:val="24"/>
          <w:szCs w:val="24"/>
        </w:rPr>
        <w:t>p</w:t>
      </w:r>
      <w:r w:rsidR="008004FF">
        <w:rPr>
          <w:rFonts w:ascii="Palatino Linotype" w:hAnsi="Palatino Linotype"/>
          <w:sz w:val="24"/>
          <w:szCs w:val="24"/>
        </w:rPr>
        <w:t>p.</w:t>
      </w:r>
      <w:r w:rsidRPr="004707C6">
        <w:rPr>
          <w:rFonts w:ascii="Palatino Linotype" w:hAnsi="Palatino Linotype"/>
          <w:sz w:val="24"/>
          <w:szCs w:val="24"/>
        </w:rPr>
        <w:t xml:space="preserve"> 3-10. </w:t>
      </w:r>
    </w:p>
    <w:p w14:paraId="4CF7A33E" w14:textId="77777777" w:rsidR="007025D5" w:rsidRDefault="00B65D22" w:rsidP="004B1C3E">
      <w:pPr>
        <w:spacing w:line="480" w:lineRule="auto"/>
        <w:ind w:left="567" w:hanging="567"/>
        <w:rPr>
          <w:rFonts w:ascii="Palatino Linotype" w:hAnsi="Palatino Linotype" w:cstheme="minorBidi"/>
          <w:sz w:val="24"/>
          <w:szCs w:val="24"/>
          <w:lang w:eastAsia="en-US"/>
        </w:rPr>
      </w:pPr>
      <w:r w:rsidRPr="008B3DF3">
        <w:rPr>
          <w:rFonts w:ascii="Palatino Linotype" w:hAnsi="Palatino Linotype" w:cs="Times New Roman"/>
          <w:caps/>
          <w:sz w:val="24"/>
          <w:szCs w:val="24"/>
        </w:rPr>
        <w:t>Purcell-Gates</w:t>
      </w:r>
      <w:r w:rsidRPr="00B65D22">
        <w:rPr>
          <w:rFonts w:ascii="Palatino Linotype" w:hAnsi="Palatino Linotype" w:cs="Times New Roman"/>
          <w:sz w:val="24"/>
          <w:szCs w:val="24"/>
        </w:rPr>
        <w:t xml:space="preserve">, V. (2002). The irrelevancy – and danger – of the ‘simple view’ of reading to meaningful standards. In </w:t>
      </w:r>
      <w:r w:rsidR="00CA7EC5">
        <w:rPr>
          <w:rFonts w:ascii="Palatino Linotype" w:hAnsi="Palatino Linotype" w:cs="Times New Roman"/>
          <w:sz w:val="24"/>
          <w:szCs w:val="24"/>
        </w:rPr>
        <w:t xml:space="preserve">R. </w:t>
      </w:r>
      <w:r w:rsidRPr="00B65D22">
        <w:rPr>
          <w:rFonts w:ascii="Palatino Linotype" w:hAnsi="Palatino Linotype" w:cs="Times New Roman"/>
          <w:sz w:val="24"/>
          <w:szCs w:val="24"/>
        </w:rPr>
        <w:t>Fisher,</w:t>
      </w:r>
      <w:r w:rsidR="00CA7EC5">
        <w:rPr>
          <w:rFonts w:ascii="Palatino Linotype" w:hAnsi="Palatino Linotype" w:cs="Times New Roman"/>
          <w:sz w:val="24"/>
          <w:szCs w:val="24"/>
        </w:rPr>
        <w:t xml:space="preserve"> M.</w:t>
      </w:r>
      <w:r w:rsidR="000E6B4C">
        <w:rPr>
          <w:rFonts w:ascii="Palatino Linotype" w:hAnsi="Palatino Linotype" w:cs="Times New Roman"/>
          <w:sz w:val="24"/>
          <w:szCs w:val="24"/>
        </w:rPr>
        <w:t xml:space="preserve"> </w:t>
      </w:r>
      <w:r w:rsidRPr="00B65D22">
        <w:rPr>
          <w:rFonts w:ascii="Palatino Linotype" w:hAnsi="Palatino Linotype" w:cs="Times New Roman"/>
          <w:sz w:val="24"/>
          <w:szCs w:val="24"/>
        </w:rPr>
        <w:t>Lewis</w:t>
      </w:r>
      <w:r w:rsidR="00CA7EC5">
        <w:rPr>
          <w:rFonts w:ascii="Palatino Linotype" w:hAnsi="Palatino Linotype" w:cs="Times New Roman"/>
          <w:sz w:val="24"/>
          <w:szCs w:val="24"/>
        </w:rPr>
        <w:t xml:space="preserve"> </w:t>
      </w:r>
      <w:r w:rsidR="00A3199F">
        <w:rPr>
          <w:rFonts w:ascii="Palatino Linotype" w:hAnsi="Palatino Linotype" w:cs="Times New Roman"/>
          <w:sz w:val="24"/>
          <w:szCs w:val="24"/>
        </w:rPr>
        <w:t xml:space="preserve">&amp; G. </w:t>
      </w:r>
      <w:r w:rsidRPr="00B65D22">
        <w:rPr>
          <w:rFonts w:ascii="Palatino Linotype" w:hAnsi="Palatino Linotype" w:cs="Times New Roman"/>
          <w:sz w:val="24"/>
          <w:szCs w:val="24"/>
        </w:rPr>
        <w:t>Brookes</w:t>
      </w:r>
      <w:r w:rsidR="000E6B4C">
        <w:rPr>
          <w:rFonts w:ascii="Palatino Linotype" w:hAnsi="Palatino Linotype" w:cs="Times New Roman"/>
          <w:sz w:val="24"/>
          <w:szCs w:val="24"/>
        </w:rPr>
        <w:t xml:space="preserve">, </w:t>
      </w:r>
      <w:r w:rsidRPr="00B65D22">
        <w:rPr>
          <w:rFonts w:ascii="Palatino Linotype" w:hAnsi="Palatino Linotype" w:cs="Times New Roman"/>
          <w:sz w:val="24"/>
          <w:szCs w:val="24"/>
        </w:rPr>
        <w:t xml:space="preserve">(Eds.) </w:t>
      </w:r>
      <w:r w:rsidRPr="00B65D22">
        <w:rPr>
          <w:rFonts w:ascii="Palatino Linotype" w:hAnsi="Palatino Linotype" w:cs="Times New Roman"/>
          <w:i/>
          <w:iCs/>
          <w:sz w:val="24"/>
          <w:szCs w:val="24"/>
        </w:rPr>
        <w:t xml:space="preserve">Raising standards in literacy, </w:t>
      </w:r>
      <w:r w:rsidR="00A3199F">
        <w:rPr>
          <w:rFonts w:ascii="Palatino Linotype" w:hAnsi="Palatino Linotype" w:cs="Times New Roman"/>
          <w:sz w:val="24"/>
          <w:szCs w:val="24"/>
        </w:rPr>
        <w:t>(pp. 105-116)</w:t>
      </w:r>
      <w:r w:rsidR="000907B9">
        <w:rPr>
          <w:rFonts w:ascii="Palatino Linotype" w:hAnsi="Palatino Linotype" w:cs="Times New Roman"/>
          <w:sz w:val="24"/>
          <w:szCs w:val="24"/>
        </w:rPr>
        <w:t xml:space="preserve">. New York:  </w:t>
      </w:r>
      <w:r w:rsidRPr="00B65D22">
        <w:rPr>
          <w:rFonts w:ascii="Palatino Linotype" w:hAnsi="Palatino Linotype" w:cs="Times New Roman"/>
          <w:sz w:val="24"/>
          <w:szCs w:val="24"/>
        </w:rPr>
        <w:t>Routledge</w:t>
      </w:r>
      <w:r w:rsidR="000907B9">
        <w:rPr>
          <w:rFonts w:ascii="Palatino Linotype" w:hAnsi="Palatino Linotype" w:cs="Times New Roman"/>
          <w:sz w:val="24"/>
          <w:szCs w:val="24"/>
        </w:rPr>
        <w:t>.</w:t>
      </w:r>
    </w:p>
    <w:p w14:paraId="2815876B" w14:textId="77777777" w:rsidR="007025D5" w:rsidRDefault="009C3D4A" w:rsidP="004B1C3E">
      <w:pPr>
        <w:spacing w:line="480" w:lineRule="auto"/>
        <w:ind w:left="567" w:hanging="567"/>
        <w:rPr>
          <w:rFonts w:ascii="Palatino Linotype" w:eastAsiaTheme="minorEastAsia" w:hAnsi="Palatino Linotype" w:cs="Times New Roman"/>
          <w:color w:val="000000" w:themeColor="text1"/>
          <w:kern w:val="24"/>
          <w:sz w:val="24"/>
          <w:szCs w:val="24"/>
        </w:rPr>
      </w:pPr>
      <w:r w:rsidRPr="00DE1380">
        <w:rPr>
          <w:rFonts w:ascii="Palatino Linotype" w:eastAsiaTheme="minorEastAsia" w:hAnsi="Palatino Linotype" w:cs="Times New Roman"/>
          <w:caps/>
          <w:color w:val="000000" w:themeColor="text1"/>
          <w:kern w:val="24"/>
          <w:sz w:val="24"/>
          <w:szCs w:val="24"/>
        </w:rPr>
        <w:t>Rawolle, S.</w:t>
      </w:r>
      <w:r w:rsidR="00171662" w:rsidRPr="00DE1380">
        <w:rPr>
          <w:rFonts w:ascii="Palatino Linotype" w:eastAsiaTheme="minorEastAsia" w:hAnsi="Palatino Linotype" w:cs="Times New Roman"/>
          <w:caps/>
          <w:color w:val="000000" w:themeColor="text1"/>
          <w:kern w:val="24"/>
          <w:sz w:val="24"/>
          <w:szCs w:val="24"/>
        </w:rPr>
        <w:t>, &amp;</w:t>
      </w:r>
      <w:r w:rsidRPr="00DE1380">
        <w:rPr>
          <w:rFonts w:ascii="Palatino Linotype" w:eastAsiaTheme="minorEastAsia" w:hAnsi="Palatino Linotype" w:cs="Times New Roman"/>
          <w:caps/>
          <w:color w:val="000000" w:themeColor="text1"/>
          <w:kern w:val="24"/>
          <w:sz w:val="24"/>
          <w:szCs w:val="24"/>
        </w:rPr>
        <w:t xml:space="preserve"> Lingard, B</w:t>
      </w:r>
      <w:r w:rsidRPr="009C3D4A">
        <w:rPr>
          <w:rFonts w:ascii="Palatino Linotype" w:eastAsiaTheme="minorEastAsia" w:hAnsi="Palatino Linotype" w:cs="Times New Roman"/>
          <w:color w:val="000000" w:themeColor="text1"/>
          <w:kern w:val="24"/>
          <w:sz w:val="24"/>
          <w:szCs w:val="24"/>
        </w:rPr>
        <w:t xml:space="preserve">. (2014). Mediatization and education: A sociological account. In K. </w:t>
      </w:r>
      <w:proofErr w:type="spellStart"/>
      <w:r w:rsidRPr="009C3D4A">
        <w:rPr>
          <w:rFonts w:ascii="Palatino Linotype" w:eastAsiaTheme="minorEastAsia" w:hAnsi="Palatino Linotype" w:cs="Times New Roman"/>
          <w:color w:val="000000" w:themeColor="text1"/>
          <w:kern w:val="24"/>
          <w:sz w:val="24"/>
          <w:szCs w:val="24"/>
        </w:rPr>
        <w:t>Lundby</w:t>
      </w:r>
      <w:proofErr w:type="spellEnd"/>
      <w:r w:rsidRPr="009C3D4A">
        <w:rPr>
          <w:rFonts w:ascii="Palatino Linotype" w:eastAsiaTheme="minorEastAsia" w:hAnsi="Palatino Linotype" w:cs="Times New Roman"/>
          <w:color w:val="000000" w:themeColor="text1"/>
          <w:kern w:val="24"/>
          <w:sz w:val="24"/>
          <w:szCs w:val="24"/>
        </w:rPr>
        <w:t xml:space="preserve"> (Ed.), </w:t>
      </w:r>
      <w:r w:rsidRPr="009C3D4A">
        <w:rPr>
          <w:rFonts w:ascii="Palatino Linotype" w:eastAsiaTheme="minorEastAsia" w:hAnsi="Palatino Linotype" w:cs="Times New Roman"/>
          <w:i/>
          <w:iCs/>
          <w:color w:val="000000" w:themeColor="text1"/>
          <w:kern w:val="24"/>
          <w:sz w:val="24"/>
          <w:szCs w:val="24"/>
        </w:rPr>
        <w:t>Mediatization of communication,</w:t>
      </w:r>
      <w:r w:rsidR="00E86EFD">
        <w:rPr>
          <w:rFonts w:ascii="Palatino Linotype" w:eastAsiaTheme="minorEastAsia" w:hAnsi="Palatino Linotype" w:cs="Times New Roman"/>
          <w:i/>
          <w:iCs/>
          <w:color w:val="000000" w:themeColor="text1"/>
          <w:kern w:val="24"/>
          <w:sz w:val="24"/>
          <w:szCs w:val="24"/>
        </w:rPr>
        <w:t xml:space="preserve"> </w:t>
      </w:r>
      <w:r w:rsidR="00E86EFD">
        <w:rPr>
          <w:rFonts w:ascii="Palatino Linotype" w:eastAsiaTheme="minorEastAsia" w:hAnsi="Palatino Linotype" w:cs="Times New Roman"/>
          <w:color w:val="000000" w:themeColor="text1"/>
          <w:kern w:val="24"/>
          <w:sz w:val="24"/>
          <w:szCs w:val="24"/>
        </w:rPr>
        <w:t>(pp. 595</w:t>
      </w:r>
      <w:r w:rsidR="003200E9">
        <w:rPr>
          <w:rFonts w:ascii="Palatino Linotype" w:eastAsiaTheme="minorEastAsia" w:hAnsi="Palatino Linotype" w:cs="Times New Roman"/>
          <w:color w:val="000000" w:themeColor="text1"/>
          <w:kern w:val="24"/>
          <w:sz w:val="24"/>
          <w:szCs w:val="24"/>
        </w:rPr>
        <w:t>-614).</w:t>
      </w:r>
      <w:r w:rsidRPr="009C3D4A">
        <w:rPr>
          <w:rFonts w:ascii="Palatino Linotype" w:eastAsiaTheme="minorEastAsia" w:hAnsi="Palatino Linotype" w:cs="Times New Roman"/>
          <w:i/>
          <w:iCs/>
          <w:color w:val="000000" w:themeColor="text1"/>
          <w:kern w:val="24"/>
          <w:sz w:val="24"/>
          <w:szCs w:val="24"/>
        </w:rPr>
        <w:t xml:space="preserve"> </w:t>
      </w:r>
      <w:proofErr w:type="spellStart"/>
      <w:r w:rsidRPr="009C3D4A">
        <w:rPr>
          <w:rFonts w:ascii="Palatino Linotype" w:eastAsiaTheme="minorEastAsia" w:hAnsi="Palatino Linotype" w:cs="Times New Roman"/>
          <w:color w:val="000000" w:themeColor="text1"/>
          <w:kern w:val="24"/>
          <w:sz w:val="24"/>
          <w:szCs w:val="24"/>
        </w:rPr>
        <w:t>DeGruyter</w:t>
      </w:r>
      <w:proofErr w:type="spellEnd"/>
      <w:r w:rsidRPr="009C3D4A">
        <w:rPr>
          <w:rFonts w:ascii="Palatino Linotype" w:eastAsiaTheme="minorEastAsia" w:hAnsi="Palatino Linotype" w:cs="Times New Roman"/>
          <w:color w:val="000000" w:themeColor="text1"/>
          <w:kern w:val="24"/>
          <w:sz w:val="24"/>
          <w:szCs w:val="24"/>
        </w:rPr>
        <w:t xml:space="preserve"> Mouton.</w:t>
      </w:r>
    </w:p>
    <w:p w14:paraId="18E4DD47" w14:textId="1762103C" w:rsidR="00F75AAA" w:rsidRPr="007025D5" w:rsidRDefault="00F75AAA" w:rsidP="004B1C3E">
      <w:pPr>
        <w:spacing w:line="480" w:lineRule="auto"/>
        <w:ind w:left="567" w:hanging="567"/>
        <w:rPr>
          <w:rFonts w:ascii="Palatino Linotype" w:hAnsi="Palatino Linotype" w:cstheme="minorBidi"/>
          <w:sz w:val="24"/>
          <w:szCs w:val="24"/>
          <w:lang w:eastAsia="en-US"/>
        </w:rPr>
      </w:pPr>
      <w:r w:rsidRPr="00A36A4B">
        <w:rPr>
          <w:rFonts w:ascii="Palatino Linotype" w:hAnsi="Palatino Linotype"/>
          <w:sz w:val="24"/>
          <w:szCs w:val="24"/>
        </w:rPr>
        <w:t>RIMI, A. (2022</w:t>
      </w:r>
      <w:r w:rsidR="00791065">
        <w:rPr>
          <w:rFonts w:ascii="Palatino Linotype" w:hAnsi="Palatino Linotype"/>
          <w:sz w:val="24"/>
          <w:szCs w:val="24"/>
        </w:rPr>
        <w:t>, March 14</w:t>
      </w:r>
      <w:r w:rsidRPr="00A36A4B">
        <w:rPr>
          <w:rFonts w:ascii="Palatino Linotype" w:hAnsi="Palatino Linotype"/>
          <w:sz w:val="24"/>
          <w:szCs w:val="24"/>
        </w:rPr>
        <w:t>)</w:t>
      </w:r>
      <w:r w:rsidR="00350457" w:rsidRPr="00A36A4B">
        <w:rPr>
          <w:rFonts w:ascii="Palatino Linotype" w:hAnsi="Palatino Linotype"/>
          <w:sz w:val="24"/>
          <w:szCs w:val="24"/>
        </w:rPr>
        <w:t>.</w:t>
      </w:r>
      <w:r w:rsidRPr="00A36A4B">
        <w:rPr>
          <w:rFonts w:ascii="Palatino Linotype" w:hAnsi="Palatino Linotype"/>
          <w:sz w:val="24"/>
          <w:szCs w:val="24"/>
        </w:rPr>
        <w:t xml:space="preserve"> One in four children aged 11 in England struggled with learning to read before pandemic. </w:t>
      </w:r>
      <w:r w:rsidRPr="00791065">
        <w:rPr>
          <w:rFonts w:ascii="Palatino Linotype" w:hAnsi="Palatino Linotype"/>
          <w:i/>
          <w:iCs/>
          <w:sz w:val="24"/>
          <w:szCs w:val="24"/>
        </w:rPr>
        <w:t>Independent</w:t>
      </w:r>
      <w:r w:rsidR="00350457" w:rsidRPr="00A36A4B">
        <w:rPr>
          <w:rFonts w:ascii="Palatino Linotype" w:hAnsi="Palatino Linotype"/>
          <w:sz w:val="24"/>
          <w:szCs w:val="24"/>
        </w:rPr>
        <w:t xml:space="preserve">. </w:t>
      </w:r>
    </w:p>
    <w:p w14:paraId="6D526407" w14:textId="77777777" w:rsidR="007025D5" w:rsidRDefault="00000000" w:rsidP="004B1C3E">
      <w:pPr>
        <w:spacing w:line="480" w:lineRule="auto"/>
        <w:ind w:left="567" w:hanging="567"/>
        <w:rPr>
          <w:rFonts w:ascii="Palatino Linotype" w:hAnsi="Palatino Linotype"/>
          <w:sz w:val="24"/>
          <w:szCs w:val="24"/>
        </w:rPr>
      </w:pPr>
      <w:hyperlink r:id="rId18" w:history="1">
        <w:r w:rsidR="00A36A4B" w:rsidRPr="000638A1">
          <w:rPr>
            <w:rStyle w:val="Hyperlink"/>
            <w:rFonts w:ascii="Palatino Linotype" w:hAnsi="Palatino Linotype"/>
            <w:sz w:val="24"/>
            <w:szCs w:val="24"/>
          </w:rPr>
          <w:t>https://www.independent.co.uk/news/education/children-england-reading-pandemic-b2035201.html</w:t>
        </w:r>
      </w:hyperlink>
      <w:r w:rsidR="00A36A4B">
        <w:rPr>
          <w:rFonts w:ascii="Palatino Linotype" w:hAnsi="Palatino Linotype"/>
          <w:sz w:val="24"/>
          <w:szCs w:val="24"/>
        </w:rPr>
        <w:t xml:space="preserve">. </w:t>
      </w:r>
    </w:p>
    <w:p w14:paraId="625DF499" w14:textId="77777777" w:rsidR="007025D5" w:rsidRDefault="00467828" w:rsidP="004B1C3E">
      <w:pPr>
        <w:spacing w:line="480" w:lineRule="auto"/>
        <w:ind w:left="567" w:hanging="567"/>
        <w:rPr>
          <w:rFonts w:ascii="Palatino Linotype" w:hAnsi="Palatino Linotype"/>
          <w:sz w:val="24"/>
          <w:szCs w:val="24"/>
        </w:rPr>
      </w:pPr>
      <w:r>
        <w:rPr>
          <w:rFonts w:ascii="Palatino Linotype" w:hAnsi="Palatino Linotype"/>
          <w:sz w:val="24"/>
          <w:szCs w:val="24"/>
        </w:rPr>
        <w:t>ROWSELL, J., BLOOME, D., CASTANHEIRA, M.L., &amp; LEUNG, C. (2019)</w:t>
      </w:r>
      <w:r w:rsidR="00777F1C">
        <w:rPr>
          <w:rFonts w:ascii="Palatino Linotype" w:hAnsi="Palatino Linotype"/>
          <w:sz w:val="24"/>
          <w:szCs w:val="24"/>
        </w:rPr>
        <w:t xml:space="preserve">. Introduction. </w:t>
      </w:r>
      <w:r w:rsidR="00777F1C">
        <w:rPr>
          <w:rFonts w:ascii="Palatino Linotype" w:hAnsi="Palatino Linotype"/>
          <w:sz w:val="24"/>
          <w:szCs w:val="24"/>
          <w:lang w:eastAsia="en-US"/>
        </w:rPr>
        <w:t>In D.</w:t>
      </w:r>
      <w:r w:rsidR="00CA7EC5">
        <w:rPr>
          <w:rFonts w:ascii="Palatino Linotype" w:hAnsi="Palatino Linotype"/>
          <w:sz w:val="24"/>
          <w:szCs w:val="24"/>
          <w:lang w:eastAsia="en-US"/>
        </w:rPr>
        <w:t xml:space="preserve"> </w:t>
      </w:r>
      <w:r w:rsidR="00777F1C">
        <w:rPr>
          <w:rFonts w:ascii="Palatino Linotype" w:hAnsi="Palatino Linotype"/>
          <w:sz w:val="24"/>
          <w:szCs w:val="24"/>
          <w:lang w:eastAsia="en-US"/>
        </w:rPr>
        <w:t xml:space="preserve">Bloome, M.L. Castanheira, C. Leung &amp; J. Rowsell (Eds.). </w:t>
      </w:r>
      <w:r w:rsidR="00777F1C" w:rsidRPr="00CB4298">
        <w:rPr>
          <w:rFonts w:ascii="Palatino Linotype" w:hAnsi="Palatino Linotype"/>
          <w:i/>
          <w:iCs/>
          <w:sz w:val="24"/>
          <w:szCs w:val="24"/>
          <w:lang w:eastAsia="en-US"/>
        </w:rPr>
        <w:t>Re-theorizing literacy practices</w:t>
      </w:r>
      <w:r w:rsidR="00777F1C">
        <w:rPr>
          <w:rFonts w:ascii="Palatino Linotype" w:hAnsi="Palatino Linotype"/>
          <w:sz w:val="24"/>
          <w:szCs w:val="24"/>
          <w:lang w:eastAsia="en-US"/>
        </w:rPr>
        <w:t xml:space="preserve"> (pp. 1</w:t>
      </w:r>
      <w:r w:rsidR="00350457">
        <w:rPr>
          <w:rFonts w:ascii="Palatino Linotype" w:hAnsi="Palatino Linotype"/>
          <w:sz w:val="24"/>
          <w:szCs w:val="24"/>
          <w:lang w:eastAsia="en-US"/>
        </w:rPr>
        <w:t>-11</w:t>
      </w:r>
      <w:r w:rsidR="00777F1C">
        <w:rPr>
          <w:rFonts w:ascii="Palatino Linotype" w:hAnsi="Palatino Linotype"/>
          <w:sz w:val="24"/>
          <w:szCs w:val="24"/>
          <w:lang w:eastAsia="en-US"/>
        </w:rPr>
        <w:t>)</w:t>
      </w:r>
      <w:r w:rsidR="000907B9">
        <w:rPr>
          <w:rFonts w:ascii="Palatino Linotype" w:hAnsi="Palatino Linotype"/>
          <w:sz w:val="24"/>
          <w:szCs w:val="24"/>
          <w:lang w:eastAsia="en-US"/>
        </w:rPr>
        <w:t>.</w:t>
      </w:r>
      <w:r w:rsidR="00777F1C">
        <w:rPr>
          <w:rFonts w:ascii="Palatino Linotype" w:hAnsi="Palatino Linotype"/>
          <w:sz w:val="24"/>
          <w:szCs w:val="24"/>
          <w:lang w:eastAsia="en-US"/>
        </w:rPr>
        <w:t xml:space="preserve"> New York: Routledge.</w:t>
      </w:r>
    </w:p>
    <w:p w14:paraId="3310CB99" w14:textId="77777777" w:rsidR="007025D5" w:rsidRDefault="00A36A4B" w:rsidP="004B1C3E">
      <w:pPr>
        <w:spacing w:line="480" w:lineRule="auto"/>
        <w:ind w:left="567" w:hanging="567"/>
        <w:rPr>
          <w:rFonts w:ascii="Palatino Linotype" w:hAnsi="Palatino Linotype"/>
          <w:sz w:val="24"/>
          <w:szCs w:val="24"/>
        </w:rPr>
      </w:pPr>
      <w:r>
        <w:rPr>
          <w:rFonts w:ascii="Palatino Linotype" w:hAnsi="Palatino Linotype"/>
          <w:sz w:val="24"/>
          <w:szCs w:val="24"/>
          <w:lang w:eastAsia="en-US"/>
        </w:rPr>
        <w:lastRenderedPageBreak/>
        <w:t>STREET, B.V. (1993)</w:t>
      </w:r>
      <w:r w:rsidR="00EE70DA">
        <w:rPr>
          <w:rFonts w:ascii="Palatino Linotype" w:hAnsi="Palatino Linotype"/>
          <w:sz w:val="24"/>
          <w:szCs w:val="24"/>
          <w:lang w:eastAsia="en-US"/>
        </w:rPr>
        <w:t xml:space="preserve">. </w:t>
      </w:r>
      <w:r w:rsidR="00EE70DA" w:rsidRPr="00EE70DA">
        <w:rPr>
          <w:rFonts w:ascii="Palatino Linotype" w:hAnsi="Palatino Linotype"/>
          <w:i/>
          <w:iCs/>
          <w:sz w:val="24"/>
          <w:szCs w:val="24"/>
          <w:lang w:eastAsia="en-US"/>
        </w:rPr>
        <w:t>Literacy in theory and practice</w:t>
      </w:r>
      <w:r w:rsidR="00EE70DA">
        <w:rPr>
          <w:rFonts w:ascii="Palatino Linotype" w:hAnsi="Palatino Linotype"/>
          <w:sz w:val="24"/>
          <w:szCs w:val="24"/>
          <w:lang w:eastAsia="en-US"/>
        </w:rPr>
        <w:t>. Cambridge: Cambridge University Press.</w:t>
      </w:r>
      <w:r>
        <w:rPr>
          <w:rFonts w:ascii="Palatino Linotype" w:hAnsi="Palatino Linotype"/>
          <w:sz w:val="24"/>
          <w:szCs w:val="24"/>
          <w:lang w:eastAsia="en-US"/>
        </w:rPr>
        <w:t xml:space="preserve"> </w:t>
      </w:r>
    </w:p>
    <w:p w14:paraId="3FB004A9" w14:textId="77777777" w:rsidR="007025D5" w:rsidRDefault="00CD72AC" w:rsidP="004B1C3E">
      <w:pPr>
        <w:spacing w:line="480" w:lineRule="auto"/>
        <w:ind w:left="567" w:hanging="567"/>
        <w:rPr>
          <w:rFonts w:ascii="Palatino Linotype" w:hAnsi="Palatino Linotype"/>
          <w:sz w:val="24"/>
          <w:szCs w:val="24"/>
        </w:rPr>
      </w:pPr>
      <w:r>
        <w:rPr>
          <w:rFonts w:ascii="Palatino Linotype" w:hAnsi="Palatino Linotype"/>
          <w:sz w:val="24"/>
          <w:szCs w:val="24"/>
        </w:rPr>
        <w:t>T</w:t>
      </w:r>
      <w:r w:rsidR="00895EA7">
        <w:rPr>
          <w:rFonts w:ascii="Palatino Linotype" w:hAnsi="Palatino Linotype"/>
          <w:sz w:val="24"/>
          <w:szCs w:val="24"/>
        </w:rPr>
        <w:t>ORGR</w:t>
      </w:r>
      <w:r w:rsidR="00561368">
        <w:rPr>
          <w:rFonts w:ascii="Palatino Linotype" w:hAnsi="Palatino Linotype"/>
          <w:sz w:val="24"/>
          <w:szCs w:val="24"/>
        </w:rPr>
        <w:t>SON, C.J., BROOKS, G., &amp; Hall, J. (2006) A systematic review of the research literature on the use of phonic</w:t>
      </w:r>
      <w:r w:rsidR="0012232C">
        <w:rPr>
          <w:rFonts w:ascii="Palatino Linotype" w:hAnsi="Palatino Linotype"/>
          <w:sz w:val="24"/>
          <w:szCs w:val="24"/>
        </w:rPr>
        <w:t>s in the teaching of reading and spelling. Department for Education and Skills research report 711. Sheffield: University of Sheffield.</w:t>
      </w:r>
    </w:p>
    <w:p w14:paraId="599C09E2" w14:textId="77777777" w:rsidR="007025D5" w:rsidRDefault="008E7D28" w:rsidP="004B1C3E">
      <w:pPr>
        <w:spacing w:line="480" w:lineRule="auto"/>
        <w:ind w:left="567" w:hanging="567"/>
        <w:rPr>
          <w:rFonts w:ascii="Palatino Linotype" w:hAnsi="Palatino Linotype"/>
          <w:sz w:val="24"/>
          <w:szCs w:val="24"/>
        </w:rPr>
      </w:pPr>
      <w:r w:rsidRPr="00DE1380">
        <w:rPr>
          <w:rFonts w:ascii="Palatino Linotype" w:hAnsi="Palatino Linotype"/>
          <w:caps/>
          <w:sz w:val="24"/>
          <w:szCs w:val="24"/>
        </w:rPr>
        <w:t>Torgerson</w:t>
      </w:r>
      <w:r w:rsidR="005A018E" w:rsidRPr="00DE1380">
        <w:rPr>
          <w:rFonts w:ascii="Palatino Linotype" w:hAnsi="Palatino Linotype"/>
          <w:caps/>
          <w:sz w:val="24"/>
          <w:szCs w:val="24"/>
        </w:rPr>
        <w:t xml:space="preserve">, C., </w:t>
      </w:r>
      <w:r w:rsidR="00622F70" w:rsidRPr="00DE1380">
        <w:rPr>
          <w:rFonts w:ascii="Palatino Linotype" w:hAnsi="Palatino Linotype"/>
          <w:caps/>
          <w:sz w:val="24"/>
          <w:szCs w:val="24"/>
        </w:rPr>
        <w:t>Brooks, G., Gascoine, G., &amp; Higgins</w:t>
      </w:r>
      <w:r w:rsidR="00622F70">
        <w:rPr>
          <w:rFonts w:ascii="Palatino Linotype" w:hAnsi="Palatino Linotype"/>
          <w:sz w:val="24"/>
          <w:szCs w:val="24"/>
        </w:rPr>
        <w:t>, S. (</w:t>
      </w:r>
      <w:r w:rsidR="00CD72AC">
        <w:rPr>
          <w:rFonts w:ascii="Palatino Linotype" w:hAnsi="Palatino Linotype"/>
          <w:sz w:val="24"/>
          <w:szCs w:val="24"/>
        </w:rPr>
        <w:t>2019</w:t>
      </w:r>
      <w:r w:rsidR="00622F70">
        <w:rPr>
          <w:rFonts w:ascii="Palatino Linotype" w:hAnsi="Palatino Linotype"/>
          <w:sz w:val="24"/>
          <w:szCs w:val="24"/>
        </w:rPr>
        <w:t>)</w:t>
      </w:r>
      <w:r w:rsidR="00464C06">
        <w:rPr>
          <w:rFonts w:ascii="Palatino Linotype" w:hAnsi="Palatino Linotype"/>
          <w:sz w:val="24"/>
          <w:szCs w:val="24"/>
        </w:rPr>
        <w:t xml:space="preserve">. Phonics: Reading </w:t>
      </w:r>
      <w:proofErr w:type="spellStart"/>
      <w:r w:rsidR="00464C06">
        <w:rPr>
          <w:rFonts w:ascii="Palatino Linotype" w:hAnsi="Palatino Linotype"/>
          <w:sz w:val="24"/>
          <w:szCs w:val="24"/>
        </w:rPr>
        <w:t>policu</w:t>
      </w:r>
      <w:proofErr w:type="spellEnd"/>
      <w:r w:rsidR="00464C06">
        <w:rPr>
          <w:rFonts w:ascii="Palatino Linotype" w:hAnsi="Palatino Linotype"/>
          <w:sz w:val="24"/>
          <w:szCs w:val="24"/>
        </w:rPr>
        <w:t xml:space="preserve"> and the evidence of effectiveness</w:t>
      </w:r>
      <w:r w:rsidR="00CE49D3">
        <w:rPr>
          <w:rFonts w:ascii="Palatino Linotype" w:hAnsi="Palatino Linotype"/>
          <w:sz w:val="24"/>
          <w:szCs w:val="24"/>
        </w:rPr>
        <w:t xml:space="preserve"> from a systematic ‘tertiary’</w:t>
      </w:r>
      <w:r w:rsidR="004B23E2">
        <w:rPr>
          <w:rFonts w:ascii="Palatino Linotype" w:hAnsi="Palatino Linotype"/>
          <w:sz w:val="24"/>
          <w:szCs w:val="24"/>
        </w:rPr>
        <w:t xml:space="preserve"> review. </w:t>
      </w:r>
      <w:r w:rsidR="004B23E2" w:rsidRPr="004F223A">
        <w:rPr>
          <w:rFonts w:ascii="Palatino Linotype" w:hAnsi="Palatino Linotype"/>
          <w:i/>
          <w:iCs/>
          <w:sz w:val="24"/>
          <w:szCs w:val="24"/>
        </w:rPr>
        <w:t>Research Papers in Education</w:t>
      </w:r>
      <w:r w:rsidR="004F223A">
        <w:rPr>
          <w:rFonts w:ascii="Palatino Linotype" w:hAnsi="Palatino Linotype"/>
          <w:sz w:val="24"/>
          <w:szCs w:val="24"/>
        </w:rPr>
        <w:t>, 34 (2), pp. 208-238.</w:t>
      </w:r>
    </w:p>
    <w:p w14:paraId="6BD8D0EA" w14:textId="0816BD68" w:rsidR="002C46C6" w:rsidRDefault="001A0DE9" w:rsidP="004B1C3E">
      <w:pPr>
        <w:spacing w:line="480" w:lineRule="auto"/>
        <w:ind w:left="567" w:hanging="567"/>
        <w:rPr>
          <w:rFonts w:ascii="Palatino Linotype" w:hAnsi="Palatino Linotype"/>
          <w:sz w:val="24"/>
          <w:szCs w:val="24"/>
        </w:rPr>
      </w:pPr>
      <w:r w:rsidRPr="00DE1380">
        <w:rPr>
          <w:rFonts w:ascii="Palatino Linotype" w:hAnsi="Palatino Linotype"/>
          <w:caps/>
          <w:sz w:val="24"/>
          <w:szCs w:val="24"/>
        </w:rPr>
        <w:t>Willingham</w:t>
      </w:r>
      <w:r>
        <w:rPr>
          <w:rFonts w:ascii="Palatino Linotype" w:hAnsi="Palatino Linotype"/>
          <w:sz w:val="24"/>
          <w:szCs w:val="24"/>
        </w:rPr>
        <w:t xml:space="preserve">, D.T. (2017) </w:t>
      </w:r>
      <w:r w:rsidRPr="00172D67">
        <w:rPr>
          <w:rFonts w:ascii="Palatino Linotype" w:hAnsi="Palatino Linotype"/>
          <w:i/>
          <w:iCs/>
          <w:sz w:val="24"/>
          <w:szCs w:val="24"/>
        </w:rPr>
        <w:t>The reading mind: a cognitive approach t</w:t>
      </w:r>
      <w:r w:rsidR="00ED3139" w:rsidRPr="00172D67">
        <w:rPr>
          <w:rFonts w:ascii="Palatino Linotype" w:hAnsi="Palatino Linotype"/>
          <w:i/>
          <w:iCs/>
          <w:sz w:val="24"/>
          <w:szCs w:val="24"/>
        </w:rPr>
        <w:t>o understanding how the mind reads</w:t>
      </w:r>
      <w:r w:rsidR="00ED3139">
        <w:rPr>
          <w:rFonts w:ascii="Palatino Linotype" w:hAnsi="Palatino Linotype"/>
          <w:sz w:val="24"/>
          <w:szCs w:val="24"/>
        </w:rPr>
        <w:t xml:space="preserve">. San Francisco: </w:t>
      </w:r>
      <w:r w:rsidR="002C46C6">
        <w:rPr>
          <w:rFonts w:ascii="Palatino Linotype" w:hAnsi="Palatino Linotype"/>
          <w:sz w:val="24"/>
          <w:szCs w:val="24"/>
        </w:rPr>
        <w:t>Jossey</w:t>
      </w:r>
      <w:r w:rsidR="00ED3139">
        <w:rPr>
          <w:rFonts w:ascii="Palatino Linotype" w:hAnsi="Palatino Linotype"/>
          <w:sz w:val="24"/>
          <w:szCs w:val="24"/>
        </w:rPr>
        <w:t>-Bass</w:t>
      </w:r>
      <w:r w:rsidR="002C46C6">
        <w:rPr>
          <w:rFonts w:ascii="Palatino Linotype" w:hAnsi="Palatino Linotype"/>
          <w:sz w:val="24"/>
          <w:szCs w:val="24"/>
        </w:rPr>
        <w:t>.</w:t>
      </w:r>
    </w:p>
    <w:p w14:paraId="1C2B000D" w14:textId="77777777" w:rsidR="002C46C6" w:rsidRDefault="005D7DAE" w:rsidP="004B1C3E">
      <w:pPr>
        <w:spacing w:line="480" w:lineRule="auto"/>
        <w:ind w:left="567" w:hanging="567"/>
        <w:rPr>
          <w:rFonts w:ascii="Palatino Linotype" w:hAnsi="Palatino Linotype"/>
          <w:sz w:val="24"/>
          <w:szCs w:val="24"/>
        </w:rPr>
      </w:pPr>
      <w:r w:rsidRPr="00DE1380">
        <w:rPr>
          <w:rFonts w:ascii="Palatino Linotype" w:hAnsi="Palatino Linotype"/>
          <w:caps/>
          <w:sz w:val="24"/>
          <w:szCs w:val="24"/>
        </w:rPr>
        <w:t>Wyse, D.</w:t>
      </w:r>
      <w:r w:rsidR="00C135A2" w:rsidRPr="00DE1380">
        <w:rPr>
          <w:rFonts w:ascii="Palatino Linotype" w:hAnsi="Palatino Linotype"/>
          <w:caps/>
          <w:sz w:val="24"/>
          <w:szCs w:val="24"/>
        </w:rPr>
        <w:t>, &amp;</w:t>
      </w:r>
      <w:r w:rsidRPr="00DE1380">
        <w:rPr>
          <w:rFonts w:ascii="Palatino Linotype" w:hAnsi="Palatino Linotype"/>
          <w:caps/>
          <w:sz w:val="24"/>
          <w:szCs w:val="24"/>
        </w:rPr>
        <w:t xml:space="preserve"> Bradbury</w:t>
      </w:r>
      <w:r>
        <w:rPr>
          <w:rFonts w:ascii="Palatino Linotype" w:hAnsi="Palatino Linotype"/>
          <w:sz w:val="24"/>
          <w:szCs w:val="24"/>
        </w:rPr>
        <w:t xml:space="preserve">, A. </w:t>
      </w:r>
      <w:r w:rsidR="00C135A2">
        <w:rPr>
          <w:rFonts w:ascii="Palatino Linotype" w:hAnsi="Palatino Linotype"/>
          <w:sz w:val="24"/>
          <w:szCs w:val="24"/>
        </w:rPr>
        <w:t>(2022</w:t>
      </w:r>
      <w:r w:rsidR="000A1361">
        <w:rPr>
          <w:rFonts w:ascii="Palatino Linotype" w:hAnsi="Palatino Linotype"/>
          <w:sz w:val="24"/>
          <w:szCs w:val="24"/>
        </w:rPr>
        <w:t>a</w:t>
      </w:r>
      <w:r w:rsidR="00C135A2">
        <w:rPr>
          <w:rFonts w:ascii="Palatino Linotype" w:hAnsi="Palatino Linotype"/>
          <w:sz w:val="24"/>
          <w:szCs w:val="24"/>
        </w:rPr>
        <w:t xml:space="preserve">) </w:t>
      </w:r>
      <w:r>
        <w:rPr>
          <w:rFonts w:ascii="Palatino Linotype" w:hAnsi="Palatino Linotype"/>
          <w:sz w:val="24"/>
          <w:szCs w:val="24"/>
        </w:rPr>
        <w:t xml:space="preserve">The passion, </w:t>
      </w:r>
      <w:proofErr w:type="gramStart"/>
      <w:r>
        <w:rPr>
          <w:rFonts w:ascii="Palatino Linotype" w:hAnsi="Palatino Linotype"/>
          <w:sz w:val="24"/>
          <w:szCs w:val="24"/>
        </w:rPr>
        <w:t>pedagogy</w:t>
      </w:r>
      <w:proofErr w:type="gramEnd"/>
      <w:r>
        <w:rPr>
          <w:rFonts w:ascii="Palatino Linotype" w:hAnsi="Palatino Linotype"/>
          <w:sz w:val="24"/>
          <w:szCs w:val="24"/>
        </w:rPr>
        <w:t xml:space="preserve"> and politics of reading. </w:t>
      </w:r>
      <w:r w:rsidRPr="00C135A2">
        <w:rPr>
          <w:rFonts w:ascii="Palatino Linotype" w:hAnsi="Palatino Linotype"/>
          <w:i/>
          <w:iCs/>
          <w:sz w:val="24"/>
          <w:szCs w:val="24"/>
        </w:rPr>
        <w:t>English in Education</w:t>
      </w:r>
      <w:r w:rsidR="00351C3C">
        <w:rPr>
          <w:rFonts w:ascii="Palatino Linotype" w:hAnsi="Palatino Linotype"/>
          <w:i/>
          <w:iCs/>
          <w:sz w:val="24"/>
          <w:szCs w:val="24"/>
        </w:rPr>
        <w:t xml:space="preserve">, </w:t>
      </w:r>
      <w:r w:rsidR="00EC2682">
        <w:rPr>
          <w:rFonts w:ascii="Palatino Linotype" w:hAnsi="Palatino Linotype"/>
          <w:sz w:val="24"/>
          <w:szCs w:val="24"/>
        </w:rPr>
        <w:t>56 (3)</w:t>
      </w:r>
      <w:r w:rsidR="00351C3C">
        <w:rPr>
          <w:rFonts w:ascii="Palatino Linotype" w:hAnsi="Palatino Linotype"/>
          <w:sz w:val="24"/>
          <w:szCs w:val="24"/>
        </w:rPr>
        <w:t xml:space="preserve">, pp. </w:t>
      </w:r>
      <w:r w:rsidR="00EC2682">
        <w:rPr>
          <w:rFonts w:ascii="Palatino Linotype" w:hAnsi="Palatino Linotype"/>
          <w:sz w:val="24"/>
          <w:szCs w:val="24"/>
        </w:rPr>
        <w:t>247-260.</w:t>
      </w:r>
    </w:p>
    <w:p w14:paraId="4349EF5D" w14:textId="77777777" w:rsidR="002C46C6" w:rsidRDefault="000A1361" w:rsidP="004B1C3E">
      <w:pPr>
        <w:spacing w:line="480" w:lineRule="auto"/>
        <w:ind w:left="567" w:hanging="567"/>
        <w:rPr>
          <w:rFonts w:ascii="Palatino Linotype" w:hAnsi="Palatino Linotype"/>
          <w:sz w:val="24"/>
          <w:szCs w:val="24"/>
        </w:rPr>
      </w:pPr>
      <w:r w:rsidRPr="00DE1380">
        <w:rPr>
          <w:rFonts w:ascii="Palatino Linotype" w:hAnsi="Palatino Linotype"/>
          <w:caps/>
          <w:sz w:val="24"/>
          <w:szCs w:val="24"/>
        </w:rPr>
        <w:t>Wyse, D., &amp; Bradbury</w:t>
      </w:r>
      <w:r>
        <w:rPr>
          <w:rFonts w:ascii="Palatino Linotype" w:hAnsi="Palatino Linotype"/>
          <w:sz w:val="24"/>
          <w:szCs w:val="24"/>
        </w:rPr>
        <w:t xml:space="preserve">, A. (2022b) Reading wars or reading reconciliation? A critical examination of the robust research evidence, curriculum policy, and teachers’ practices for teaching phonics and reading. </w:t>
      </w:r>
      <w:r w:rsidRPr="00FC7D17">
        <w:rPr>
          <w:rFonts w:ascii="Palatino Linotype" w:hAnsi="Palatino Linotype"/>
          <w:i/>
          <w:iCs/>
          <w:sz w:val="24"/>
          <w:szCs w:val="24"/>
        </w:rPr>
        <w:t>Review of Education</w:t>
      </w:r>
      <w:r>
        <w:rPr>
          <w:rFonts w:ascii="Palatino Linotype" w:hAnsi="Palatino Linotype"/>
          <w:sz w:val="24"/>
          <w:szCs w:val="24"/>
        </w:rPr>
        <w:t xml:space="preserve">, 10, e3314. </w:t>
      </w:r>
    </w:p>
    <w:p w14:paraId="76FF05C9" w14:textId="33D9BD8F" w:rsidR="00D332E0" w:rsidRPr="00BB5275" w:rsidRDefault="00D332E0" w:rsidP="004B1C3E">
      <w:pPr>
        <w:spacing w:line="480" w:lineRule="auto"/>
        <w:ind w:left="567" w:hanging="567"/>
        <w:rPr>
          <w:rFonts w:ascii="Palatino Linotype" w:hAnsi="Palatino Linotype"/>
          <w:sz w:val="24"/>
          <w:szCs w:val="24"/>
          <w:lang w:val="it-IT"/>
        </w:rPr>
      </w:pPr>
      <w:r w:rsidRPr="00C93E03">
        <w:rPr>
          <w:rFonts w:ascii="Palatino Linotype" w:hAnsi="Palatino Linotype"/>
          <w:sz w:val="24"/>
          <w:szCs w:val="24"/>
        </w:rPr>
        <w:t>Wyse, D., &amp; Bradbury, A. (2023)</w:t>
      </w:r>
      <w:r w:rsidR="00C93E03" w:rsidRPr="00C93E03">
        <w:rPr>
          <w:rFonts w:ascii="Palatino Linotype" w:hAnsi="Palatino Linotype"/>
          <w:sz w:val="24"/>
          <w:szCs w:val="24"/>
        </w:rPr>
        <w:t xml:space="preserve"> The</w:t>
      </w:r>
      <w:r w:rsidR="00C93E03">
        <w:rPr>
          <w:rFonts w:ascii="Palatino Linotype" w:hAnsi="Palatino Linotype"/>
          <w:sz w:val="24"/>
          <w:szCs w:val="24"/>
        </w:rPr>
        <w:t xml:space="preserve"> politics of ‘scientifically-based’ teaching: phonics for reading and grammar for writing. </w:t>
      </w:r>
      <w:r w:rsidR="00CF20D6" w:rsidRPr="00BB5275">
        <w:rPr>
          <w:rFonts w:ascii="Palatino Linotype" w:hAnsi="Palatino Linotype"/>
          <w:i/>
          <w:iCs/>
          <w:sz w:val="24"/>
          <w:szCs w:val="24"/>
          <w:lang w:val="it-IT"/>
        </w:rPr>
        <w:t>BERA</w:t>
      </w:r>
      <w:r w:rsidR="00CF20D6" w:rsidRPr="00BB5275">
        <w:rPr>
          <w:rFonts w:ascii="Palatino Linotype" w:hAnsi="Palatino Linotype"/>
          <w:sz w:val="24"/>
          <w:szCs w:val="24"/>
          <w:lang w:val="it-IT"/>
        </w:rPr>
        <w:t xml:space="preserve">. </w:t>
      </w:r>
      <w:hyperlink r:id="rId19" w:history="1">
        <w:r w:rsidR="00CF20D6" w:rsidRPr="00BB5275">
          <w:rPr>
            <w:rStyle w:val="Hyperlink"/>
            <w:rFonts w:ascii="Palatino Linotype" w:hAnsi="Palatino Linotype"/>
            <w:sz w:val="24"/>
            <w:szCs w:val="24"/>
            <w:lang w:val="it-IT"/>
          </w:rPr>
          <w:t>https://www.bera.ac.uk/blog/the-politics-of-scientifically-based-teaching-phonics-for-reading-and-grammar-for-writing</w:t>
        </w:r>
      </w:hyperlink>
      <w:r w:rsidR="00CF20D6" w:rsidRPr="00BB5275">
        <w:rPr>
          <w:rFonts w:ascii="Palatino Linotype" w:hAnsi="Palatino Linotype"/>
          <w:sz w:val="24"/>
          <w:szCs w:val="24"/>
          <w:lang w:val="it-IT"/>
        </w:rPr>
        <w:t xml:space="preserve">. </w:t>
      </w:r>
    </w:p>
    <w:p w14:paraId="4D96C65D" w14:textId="77777777" w:rsidR="00D332E0" w:rsidRPr="00BB5275" w:rsidRDefault="00D332E0" w:rsidP="004B1C3E">
      <w:pPr>
        <w:spacing w:line="480" w:lineRule="auto"/>
        <w:rPr>
          <w:rFonts w:ascii="Palatino Linotype" w:hAnsi="Palatino Linotype"/>
          <w:sz w:val="24"/>
          <w:szCs w:val="24"/>
          <w:lang w:val="it-IT"/>
        </w:rPr>
      </w:pPr>
    </w:p>
    <w:p w14:paraId="6630A52C" w14:textId="77777777" w:rsidR="00D332E0" w:rsidRPr="00BB5275" w:rsidRDefault="00D332E0" w:rsidP="004B1C3E">
      <w:pPr>
        <w:spacing w:line="480" w:lineRule="auto"/>
        <w:rPr>
          <w:rFonts w:ascii="Palatino Linotype" w:hAnsi="Palatino Linotype"/>
          <w:sz w:val="24"/>
          <w:szCs w:val="24"/>
          <w:lang w:val="it-IT"/>
        </w:rPr>
      </w:pPr>
    </w:p>
    <w:p w14:paraId="79500748" w14:textId="77777777" w:rsidR="00B76CA5" w:rsidRPr="00BB5275" w:rsidRDefault="00B76CA5" w:rsidP="004B1C3E">
      <w:pPr>
        <w:spacing w:line="480" w:lineRule="auto"/>
        <w:rPr>
          <w:rFonts w:ascii="Palatino Linotype" w:hAnsi="Palatino Linotype"/>
          <w:sz w:val="24"/>
          <w:szCs w:val="24"/>
          <w:lang w:val="it-IT"/>
        </w:rPr>
      </w:pPr>
    </w:p>
    <w:p w14:paraId="1B3AB59B" w14:textId="77777777" w:rsidR="00C70453" w:rsidRPr="00BB5275" w:rsidRDefault="00C70453" w:rsidP="004B1C3E">
      <w:pPr>
        <w:spacing w:line="480" w:lineRule="auto"/>
        <w:rPr>
          <w:rFonts w:ascii="Palatino Linotype" w:hAnsi="Palatino Linotype"/>
          <w:sz w:val="24"/>
          <w:szCs w:val="24"/>
          <w:lang w:val="it-IT"/>
        </w:rPr>
      </w:pPr>
    </w:p>
    <w:sectPr w:rsidR="00C70453" w:rsidRPr="00BB527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EF07" w14:textId="77777777" w:rsidR="00157B22" w:rsidRDefault="00157B22" w:rsidP="005A5C58">
      <w:r>
        <w:separator/>
      </w:r>
    </w:p>
  </w:endnote>
  <w:endnote w:type="continuationSeparator" w:id="0">
    <w:p w14:paraId="6221E0B1" w14:textId="77777777" w:rsidR="00157B22" w:rsidRDefault="00157B22" w:rsidP="005A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Open Sans">
    <w:altName w:val="Segoe UI"/>
    <w:charset w:val="00"/>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6226" w14:textId="77777777" w:rsidR="005A5C58" w:rsidRDefault="005A5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640503"/>
      <w:docPartObj>
        <w:docPartGallery w:val="Page Numbers (Bottom of Page)"/>
        <w:docPartUnique/>
      </w:docPartObj>
    </w:sdtPr>
    <w:sdtEndPr>
      <w:rPr>
        <w:noProof/>
      </w:rPr>
    </w:sdtEndPr>
    <w:sdtContent>
      <w:p w14:paraId="1B68BA3E" w14:textId="1F3A3F50" w:rsidR="005A5C58" w:rsidRDefault="005A5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3F05ED" w14:textId="77777777" w:rsidR="005A5C58" w:rsidRDefault="005A5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297E" w14:textId="77777777" w:rsidR="005A5C58" w:rsidRDefault="005A5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D6E7" w14:textId="77777777" w:rsidR="00157B22" w:rsidRDefault="00157B22" w:rsidP="005A5C58">
      <w:r>
        <w:separator/>
      </w:r>
    </w:p>
  </w:footnote>
  <w:footnote w:type="continuationSeparator" w:id="0">
    <w:p w14:paraId="119BBF89" w14:textId="77777777" w:rsidR="00157B22" w:rsidRDefault="00157B22" w:rsidP="005A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541D" w14:textId="77777777" w:rsidR="005A5C58" w:rsidRDefault="005A5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1880" w14:textId="77777777" w:rsidR="005A5C58" w:rsidRDefault="005A5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513A" w14:textId="77777777" w:rsidR="005A5C58" w:rsidRDefault="005A5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0F8A"/>
    <w:multiLevelType w:val="hybridMultilevel"/>
    <w:tmpl w:val="894CAD18"/>
    <w:lvl w:ilvl="0" w:tplc="F3F81968">
      <w:start w:val="1"/>
      <w:numFmt w:val="bullet"/>
      <w:lvlText w:val="•"/>
      <w:lvlJc w:val="left"/>
      <w:pPr>
        <w:tabs>
          <w:tab w:val="num" w:pos="360"/>
        </w:tabs>
        <w:ind w:left="360" w:hanging="360"/>
      </w:pPr>
      <w:rPr>
        <w:rFonts w:ascii="Arial" w:hAnsi="Arial" w:hint="default"/>
      </w:rPr>
    </w:lvl>
    <w:lvl w:ilvl="1" w:tplc="25548A2A" w:tentative="1">
      <w:start w:val="1"/>
      <w:numFmt w:val="bullet"/>
      <w:lvlText w:val="•"/>
      <w:lvlJc w:val="left"/>
      <w:pPr>
        <w:tabs>
          <w:tab w:val="num" w:pos="1080"/>
        </w:tabs>
        <w:ind w:left="1080" w:hanging="360"/>
      </w:pPr>
      <w:rPr>
        <w:rFonts w:ascii="Arial" w:hAnsi="Arial" w:hint="default"/>
      </w:rPr>
    </w:lvl>
    <w:lvl w:ilvl="2" w:tplc="FF18EE40" w:tentative="1">
      <w:start w:val="1"/>
      <w:numFmt w:val="bullet"/>
      <w:lvlText w:val="•"/>
      <w:lvlJc w:val="left"/>
      <w:pPr>
        <w:tabs>
          <w:tab w:val="num" w:pos="1800"/>
        </w:tabs>
        <w:ind w:left="1800" w:hanging="360"/>
      </w:pPr>
      <w:rPr>
        <w:rFonts w:ascii="Arial" w:hAnsi="Arial" w:hint="default"/>
      </w:rPr>
    </w:lvl>
    <w:lvl w:ilvl="3" w:tplc="C3FACA4E" w:tentative="1">
      <w:start w:val="1"/>
      <w:numFmt w:val="bullet"/>
      <w:lvlText w:val="•"/>
      <w:lvlJc w:val="left"/>
      <w:pPr>
        <w:tabs>
          <w:tab w:val="num" w:pos="2520"/>
        </w:tabs>
        <w:ind w:left="2520" w:hanging="360"/>
      </w:pPr>
      <w:rPr>
        <w:rFonts w:ascii="Arial" w:hAnsi="Arial" w:hint="default"/>
      </w:rPr>
    </w:lvl>
    <w:lvl w:ilvl="4" w:tplc="A7C84B00" w:tentative="1">
      <w:start w:val="1"/>
      <w:numFmt w:val="bullet"/>
      <w:lvlText w:val="•"/>
      <w:lvlJc w:val="left"/>
      <w:pPr>
        <w:tabs>
          <w:tab w:val="num" w:pos="3240"/>
        </w:tabs>
        <w:ind w:left="3240" w:hanging="360"/>
      </w:pPr>
      <w:rPr>
        <w:rFonts w:ascii="Arial" w:hAnsi="Arial" w:hint="default"/>
      </w:rPr>
    </w:lvl>
    <w:lvl w:ilvl="5" w:tplc="CCD2442C" w:tentative="1">
      <w:start w:val="1"/>
      <w:numFmt w:val="bullet"/>
      <w:lvlText w:val="•"/>
      <w:lvlJc w:val="left"/>
      <w:pPr>
        <w:tabs>
          <w:tab w:val="num" w:pos="3960"/>
        </w:tabs>
        <w:ind w:left="3960" w:hanging="360"/>
      </w:pPr>
      <w:rPr>
        <w:rFonts w:ascii="Arial" w:hAnsi="Arial" w:hint="default"/>
      </w:rPr>
    </w:lvl>
    <w:lvl w:ilvl="6" w:tplc="9704105A" w:tentative="1">
      <w:start w:val="1"/>
      <w:numFmt w:val="bullet"/>
      <w:lvlText w:val="•"/>
      <w:lvlJc w:val="left"/>
      <w:pPr>
        <w:tabs>
          <w:tab w:val="num" w:pos="4680"/>
        </w:tabs>
        <w:ind w:left="4680" w:hanging="360"/>
      </w:pPr>
      <w:rPr>
        <w:rFonts w:ascii="Arial" w:hAnsi="Arial" w:hint="default"/>
      </w:rPr>
    </w:lvl>
    <w:lvl w:ilvl="7" w:tplc="D0000BB2" w:tentative="1">
      <w:start w:val="1"/>
      <w:numFmt w:val="bullet"/>
      <w:lvlText w:val="•"/>
      <w:lvlJc w:val="left"/>
      <w:pPr>
        <w:tabs>
          <w:tab w:val="num" w:pos="5400"/>
        </w:tabs>
        <w:ind w:left="5400" w:hanging="360"/>
      </w:pPr>
      <w:rPr>
        <w:rFonts w:ascii="Arial" w:hAnsi="Arial" w:hint="default"/>
      </w:rPr>
    </w:lvl>
    <w:lvl w:ilvl="8" w:tplc="EC3C732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84548D4"/>
    <w:multiLevelType w:val="multilevel"/>
    <w:tmpl w:val="6C42B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5501B"/>
    <w:multiLevelType w:val="multilevel"/>
    <w:tmpl w:val="D9401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F12FB"/>
    <w:multiLevelType w:val="multilevel"/>
    <w:tmpl w:val="B91AB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B0BAE"/>
    <w:multiLevelType w:val="hybridMultilevel"/>
    <w:tmpl w:val="72B05078"/>
    <w:lvl w:ilvl="0" w:tplc="7F101DB2">
      <w:start w:val="1"/>
      <w:numFmt w:val="bullet"/>
      <w:lvlText w:val="•"/>
      <w:lvlJc w:val="left"/>
      <w:pPr>
        <w:tabs>
          <w:tab w:val="num" w:pos="720"/>
        </w:tabs>
        <w:ind w:left="720" w:hanging="360"/>
      </w:pPr>
      <w:rPr>
        <w:rFonts w:ascii="Arial" w:hAnsi="Arial" w:hint="default"/>
      </w:rPr>
    </w:lvl>
    <w:lvl w:ilvl="1" w:tplc="BB5AE88C" w:tentative="1">
      <w:start w:val="1"/>
      <w:numFmt w:val="bullet"/>
      <w:lvlText w:val="•"/>
      <w:lvlJc w:val="left"/>
      <w:pPr>
        <w:tabs>
          <w:tab w:val="num" w:pos="1440"/>
        </w:tabs>
        <w:ind w:left="1440" w:hanging="360"/>
      </w:pPr>
      <w:rPr>
        <w:rFonts w:ascii="Arial" w:hAnsi="Arial" w:hint="default"/>
      </w:rPr>
    </w:lvl>
    <w:lvl w:ilvl="2" w:tplc="DD384C76" w:tentative="1">
      <w:start w:val="1"/>
      <w:numFmt w:val="bullet"/>
      <w:lvlText w:val="•"/>
      <w:lvlJc w:val="left"/>
      <w:pPr>
        <w:tabs>
          <w:tab w:val="num" w:pos="2160"/>
        </w:tabs>
        <w:ind w:left="2160" w:hanging="360"/>
      </w:pPr>
      <w:rPr>
        <w:rFonts w:ascii="Arial" w:hAnsi="Arial" w:hint="default"/>
      </w:rPr>
    </w:lvl>
    <w:lvl w:ilvl="3" w:tplc="98326038" w:tentative="1">
      <w:start w:val="1"/>
      <w:numFmt w:val="bullet"/>
      <w:lvlText w:val="•"/>
      <w:lvlJc w:val="left"/>
      <w:pPr>
        <w:tabs>
          <w:tab w:val="num" w:pos="2880"/>
        </w:tabs>
        <w:ind w:left="2880" w:hanging="360"/>
      </w:pPr>
      <w:rPr>
        <w:rFonts w:ascii="Arial" w:hAnsi="Arial" w:hint="default"/>
      </w:rPr>
    </w:lvl>
    <w:lvl w:ilvl="4" w:tplc="E390ACDC" w:tentative="1">
      <w:start w:val="1"/>
      <w:numFmt w:val="bullet"/>
      <w:lvlText w:val="•"/>
      <w:lvlJc w:val="left"/>
      <w:pPr>
        <w:tabs>
          <w:tab w:val="num" w:pos="3600"/>
        </w:tabs>
        <w:ind w:left="3600" w:hanging="360"/>
      </w:pPr>
      <w:rPr>
        <w:rFonts w:ascii="Arial" w:hAnsi="Arial" w:hint="default"/>
      </w:rPr>
    </w:lvl>
    <w:lvl w:ilvl="5" w:tplc="17A20A84" w:tentative="1">
      <w:start w:val="1"/>
      <w:numFmt w:val="bullet"/>
      <w:lvlText w:val="•"/>
      <w:lvlJc w:val="left"/>
      <w:pPr>
        <w:tabs>
          <w:tab w:val="num" w:pos="4320"/>
        </w:tabs>
        <w:ind w:left="4320" w:hanging="360"/>
      </w:pPr>
      <w:rPr>
        <w:rFonts w:ascii="Arial" w:hAnsi="Arial" w:hint="default"/>
      </w:rPr>
    </w:lvl>
    <w:lvl w:ilvl="6" w:tplc="DA709332" w:tentative="1">
      <w:start w:val="1"/>
      <w:numFmt w:val="bullet"/>
      <w:lvlText w:val="•"/>
      <w:lvlJc w:val="left"/>
      <w:pPr>
        <w:tabs>
          <w:tab w:val="num" w:pos="5040"/>
        </w:tabs>
        <w:ind w:left="5040" w:hanging="360"/>
      </w:pPr>
      <w:rPr>
        <w:rFonts w:ascii="Arial" w:hAnsi="Arial" w:hint="default"/>
      </w:rPr>
    </w:lvl>
    <w:lvl w:ilvl="7" w:tplc="5792FE68" w:tentative="1">
      <w:start w:val="1"/>
      <w:numFmt w:val="bullet"/>
      <w:lvlText w:val="•"/>
      <w:lvlJc w:val="left"/>
      <w:pPr>
        <w:tabs>
          <w:tab w:val="num" w:pos="5760"/>
        </w:tabs>
        <w:ind w:left="5760" w:hanging="360"/>
      </w:pPr>
      <w:rPr>
        <w:rFonts w:ascii="Arial" w:hAnsi="Arial" w:hint="default"/>
      </w:rPr>
    </w:lvl>
    <w:lvl w:ilvl="8" w:tplc="804C6D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F290D3F"/>
    <w:multiLevelType w:val="hybridMultilevel"/>
    <w:tmpl w:val="B7FCAFEA"/>
    <w:lvl w:ilvl="0" w:tplc="23641E46">
      <w:start w:val="1"/>
      <w:numFmt w:val="bullet"/>
      <w:lvlText w:val=""/>
      <w:lvlJc w:val="left"/>
      <w:pPr>
        <w:tabs>
          <w:tab w:val="num" w:pos="720"/>
        </w:tabs>
        <w:ind w:left="720" w:hanging="360"/>
      </w:pPr>
      <w:rPr>
        <w:rFonts w:ascii="Wingdings 2" w:hAnsi="Wingdings 2" w:hint="default"/>
      </w:rPr>
    </w:lvl>
    <w:lvl w:ilvl="1" w:tplc="D9D0A2CA" w:tentative="1">
      <w:start w:val="1"/>
      <w:numFmt w:val="bullet"/>
      <w:lvlText w:val=""/>
      <w:lvlJc w:val="left"/>
      <w:pPr>
        <w:tabs>
          <w:tab w:val="num" w:pos="1440"/>
        </w:tabs>
        <w:ind w:left="1440" w:hanging="360"/>
      </w:pPr>
      <w:rPr>
        <w:rFonts w:ascii="Wingdings 2" w:hAnsi="Wingdings 2" w:hint="default"/>
      </w:rPr>
    </w:lvl>
    <w:lvl w:ilvl="2" w:tplc="8A7E9B5C" w:tentative="1">
      <w:start w:val="1"/>
      <w:numFmt w:val="bullet"/>
      <w:lvlText w:val=""/>
      <w:lvlJc w:val="left"/>
      <w:pPr>
        <w:tabs>
          <w:tab w:val="num" w:pos="2160"/>
        </w:tabs>
        <w:ind w:left="2160" w:hanging="360"/>
      </w:pPr>
      <w:rPr>
        <w:rFonts w:ascii="Wingdings 2" w:hAnsi="Wingdings 2" w:hint="default"/>
      </w:rPr>
    </w:lvl>
    <w:lvl w:ilvl="3" w:tplc="9E6E6288" w:tentative="1">
      <w:start w:val="1"/>
      <w:numFmt w:val="bullet"/>
      <w:lvlText w:val=""/>
      <w:lvlJc w:val="left"/>
      <w:pPr>
        <w:tabs>
          <w:tab w:val="num" w:pos="2880"/>
        </w:tabs>
        <w:ind w:left="2880" w:hanging="360"/>
      </w:pPr>
      <w:rPr>
        <w:rFonts w:ascii="Wingdings 2" w:hAnsi="Wingdings 2" w:hint="default"/>
      </w:rPr>
    </w:lvl>
    <w:lvl w:ilvl="4" w:tplc="67C8EC92" w:tentative="1">
      <w:start w:val="1"/>
      <w:numFmt w:val="bullet"/>
      <w:lvlText w:val=""/>
      <w:lvlJc w:val="left"/>
      <w:pPr>
        <w:tabs>
          <w:tab w:val="num" w:pos="3600"/>
        </w:tabs>
        <w:ind w:left="3600" w:hanging="360"/>
      </w:pPr>
      <w:rPr>
        <w:rFonts w:ascii="Wingdings 2" w:hAnsi="Wingdings 2" w:hint="default"/>
      </w:rPr>
    </w:lvl>
    <w:lvl w:ilvl="5" w:tplc="33D6F622" w:tentative="1">
      <w:start w:val="1"/>
      <w:numFmt w:val="bullet"/>
      <w:lvlText w:val=""/>
      <w:lvlJc w:val="left"/>
      <w:pPr>
        <w:tabs>
          <w:tab w:val="num" w:pos="4320"/>
        </w:tabs>
        <w:ind w:left="4320" w:hanging="360"/>
      </w:pPr>
      <w:rPr>
        <w:rFonts w:ascii="Wingdings 2" w:hAnsi="Wingdings 2" w:hint="default"/>
      </w:rPr>
    </w:lvl>
    <w:lvl w:ilvl="6" w:tplc="393E68A8" w:tentative="1">
      <w:start w:val="1"/>
      <w:numFmt w:val="bullet"/>
      <w:lvlText w:val=""/>
      <w:lvlJc w:val="left"/>
      <w:pPr>
        <w:tabs>
          <w:tab w:val="num" w:pos="5040"/>
        </w:tabs>
        <w:ind w:left="5040" w:hanging="360"/>
      </w:pPr>
      <w:rPr>
        <w:rFonts w:ascii="Wingdings 2" w:hAnsi="Wingdings 2" w:hint="default"/>
      </w:rPr>
    </w:lvl>
    <w:lvl w:ilvl="7" w:tplc="8584B8C8" w:tentative="1">
      <w:start w:val="1"/>
      <w:numFmt w:val="bullet"/>
      <w:lvlText w:val=""/>
      <w:lvlJc w:val="left"/>
      <w:pPr>
        <w:tabs>
          <w:tab w:val="num" w:pos="5760"/>
        </w:tabs>
        <w:ind w:left="5760" w:hanging="360"/>
      </w:pPr>
      <w:rPr>
        <w:rFonts w:ascii="Wingdings 2" w:hAnsi="Wingdings 2" w:hint="default"/>
      </w:rPr>
    </w:lvl>
    <w:lvl w:ilvl="8" w:tplc="45A2DECA" w:tentative="1">
      <w:start w:val="1"/>
      <w:numFmt w:val="bullet"/>
      <w:lvlText w:val=""/>
      <w:lvlJc w:val="left"/>
      <w:pPr>
        <w:tabs>
          <w:tab w:val="num" w:pos="6480"/>
        </w:tabs>
        <w:ind w:left="6480" w:hanging="360"/>
      </w:pPr>
      <w:rPr>
        <w:rFonts w:ascii="Wingdings 2" w:hAnsi="Wingdings 2" w:hint="default"/>
      </w:rPr>
    </w:lvl>
  </w:abstractNum>
  <w:num w:numId="1" w16cid:durableId="1396008284">
    <w:abstractNumId w:val="3"/>
  </w:num>
  <w:num w:numId="2" w16cid:durableId="773667009">
    <w:abstractNumId w:val="3"/>
  </w:num>
  <w:num w:numId="3" w16cid:durableId="1963800632">
    <w:abstractNumId w:val="0"/>
  </w:num>
  <w:num w:numId="4" w16cid:durableId="1871525917">
    <w:abstractNumId w:val="4"/>
  </w:num>
  <w:num w:numId="5" w16cid:durableId="1139808454">
    <w:abstractNumId w:val="5"/>
  </w:num>
  <w:num w:numId="6" w16cid:durableId="1565989597">
    <w:abstractNumId w:val="1"/>
  </w:num>
  <w:num w:numId="7" w16cid:durableId="958877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A297421-34F7-4789-A9C6-5C1BA681FD66}"/>
    <w:docVar w:name="dgnword-eventsink" w:val="2327066779680"/>
  </w:docVars>
  <w:rsids>
    <w:rsidRoot w:val="0084625F"/>
    <w:rsid w:val="00000526"/>
    <w:rsid w:val="000008E5"/>
    <w:rsid w:val="000013A1"/>
    <w:rsid w:val="00001A80"/>
    <w:rsid w:val="00002FC8"/>
    <w:rsid w:val="000036C4"/>
    <w:rsid w:val="00004689"/>
    <w:rsid w:val="00004F01"/>
    <w:rsid w:val="00006352"/>
    <w:rsid w:val="000069C7"/>
    <w:rsid w:val="0000717B"/>
    <w:rsid w:val="00010755"/>
    <w:rsid w:val="00010C03"/>
    <w:rsid w:val="0001127A"/>
    <w:rsid w:val="00011594"/>
    <w:rsid w:val="00012EA3"/>
    <w:rsid w:val="000135DC"/>
    <w:rsid w:val="000152FC"/>
    <w:rsid w:val="00016743"/>
    <w:rsid w:val="000175C4"/>
    <w:rsid w:val="00017FF2"/>
    <w:rsid w:val="00020A33"/>
    <w:rsid w:val="000219CF"/>
    <w:rsid w:val="00021F2D"/>
    <w:rsid w:val="000226BB"/>
    <w:rsid w:val="0002653C"/>
    <w:rsid w:val="000268EB"/>
    <w:rsid w:val="00031335"/>
    <w:rsid w:val="00031497"/>
    <w:rsid w:val="00031C48"/>
    <w:rsid w:val="00031CE8"/>
    <w:rsid w:val="00032B62"/>
    <w:rsid w:val="00032EAE"/>
    <w:rsid w:val="00033639"/>
    <w:rsid w:val="000356D3"/>
    <w:rsid w:val="00036F0B"/>
    <w:rsid w:val="00036F13"/>
    <w:rsid w:val="0004016F"/>
    <w:rsid w:val="0004071D"/>
    <w:rsid w:val="00041288"/>
    <w:rsid w:val="00042066"/>
    <w:rsid w:val="0004252B"/>
    <w:rsid w:val="000431FB"/>
    <w:rsid w:val="00043A75"/>
    <w:rsid w:val="00043F52"/>
    <w:rsid w:val="00044110"/>
    <w:rsid w:val="00044657"/>
    <w:rsid w:val="000465B4"/>
    <w:rsid w:val="000472E2"/>
    <w:rsid w:val="0004734F"/>
    <w:rsid w:val="00050656"/>
    <w:rsid w:val="00050A86"/>
    <w:rsid w:val="000512A7"/>
    <w:rsid w:val="000515F3"/>
    <w:rsid w:val="00051873"/>
    <w:rsid w:val="00051F7C"/>
    <w:rsid w:val="00052A58"/>
    <w:rsid w:val="00052B8C"/>
    <w:rsid w:val="0005356B"/>
    <w:rsid w:val="00053C4A"/>
    <w:rsid w:val="00054F96"/>
    <w:rsid w:val="000551E1"/>
    <w:rsid w:val="0006120C"/>
    <w:rsid w:val="00061DFB"/>
    <w:rsid w:val="0006224B"/>
    <w:rsid w:val="0006283B"/>
    <w:rsid w:val="0006290A"/>
    <w:rsid w:val="00062ACD"/>
    <w:rsid w:val="00063902"/>
    <w:rsid w:val="000639A5"/>
    <w:rsid w:val="00065C18"/>
    <w:rsid w:val="00065FCF"/>
    <w:rsid w:val="00066227"/>
    <w:rsid w:val="000663B8"/>
    <w:rsid w:val="00067179"/>
    <w:rsid w:val="000715A9"/>
    <w:rsid w:val="0007198C"/>
    <w:rsid w:val="00073512"/>
    <w:rsid w:val="0007428D"/>
    <w:rsid w:val="000749F3"/>
    <w:rsid w:val="00074C2E"/>
    <w:rsid w:val="0007660E"/>
    <w:rsid w:val="00077056"/>
    <w:rsid w:val="00080496"/>
    <w:rsid w:val="00080A20"/>
    <w:rsid w:val="000817C4"/>
    <w:rsid w:val="00081A56"/>
    <w:rsid w:val="000820C8"/>
    <w:rsid w:val="000864B5"/>
    <w:rsid w:val="00086BE9"/>
    <w:rsid w:val="000905AD"/>
    <w:rsid w:val="000906A8"/>
    <w:rsid w:val="000907B9"/>
    <w:rsid w:val="00090AE6"/>
    <w:rsid w:val="000910E3"/>
    <w:rsid w:val="000929FA"/>
    <w:rsid w:val="00094E8A"/>
    <w:rsid w:val="00094FBF"/>
    <w:rsid w:val="000958B5"/>
    <w:rsid w:val="00096035"/>
    <w:rsid w:val="0009610D"/>
    <w:rsid w:val="00096199"/>
    <w:rsid w:val="000A053A"/>
    <w:rsid w:val="000A11B0"/>
    <w:rsid w:val="000A1361"/>
    <w:rsid w:val="000A1525"/>
    <w:rsid w:val="000A4483"/>
    <w:rsid w:val="000A55F4"/>
    <w:rsid w:val="000A6A16"/>
    <w:rsid w:val="000A6DD6"/>
    <w:rsid w:val="000A6EAF"/>
    <w:rsid w:val="000A7116"/>
    <w:rsid w:val="000A7572"/>
    <w:rsid w:val="000B199B"/>
    <w:rsid w:val="000B3585"/>
    <w:rsid w:val="000B4566"/>
    <w:rsid w:val="000B56A3"/>
    <w:rsid w:val="000C1B74"/>
    <w:rsid w:val="000C2702"/>
    <w:rsid w:val="000C4CB8"/>
    <w:rsid w:val="000C4F46"/>
    <w:rsid w:val="000C5880"/>
    <w:rsid w:val="000C6040"/>
    <w:rsid w:val="000C6336"/>
    <w:rsid w:val="000C74A4"/>
    <w:rsid w:val="000D0ACB"/>
    <w:rsid w:val="000D2FDF"/>
    <w:rsid w:val="000D4392"/>
    <w:rsid w:val="000D43E6"/>
    <w:rsid w:val="000D4419"/>
    <w:rsid w:val="000D472E"/>
    <w:rsid w:val="000D5EDD"/>
    <w:rsid w:val="000D6291"/>
    <w:rsid w:val="000D65CA"/>
    <w:rsid w:val="000D7A22"/>
    <w:rsid w:val="000D7D6C"/>
    <w:rsid w:val="000E1CE8"/>
    <w:rsid w:val="000E1D6E"/>
    <w:rsid w:val="000E2A87"/>
    <w:rsid w:val="000E4E1D"/>
    <w:rsid w:val="000E4FD2"/>
    <w:rsid w:val="000E53E0"/>
    <w:rsid w:val="000E6B4C"/>
    <w:rsid w:val="000E6CAF"/>
    <w:rsid w:val="000E7F9B"/>
    <w:rsid w:val="000F052E"/>
    <w:rsid w:val="000F173E"/>
    <w:rsid w:val="000F2008"/>
    <w:rsid w:val="000F2F02"/>
    <w:rsid w:val="000F51A5"/>
    <w:rsid w:val="000F51C7"/>
    <w:rsid w:val="000F5424"/>
    <w:rsid w:val="000F6B93"/>
    <w:rsid w:val="000F79AB"/>
    <w:rsid w:val="000F7B05"/>
    <w:rsid w:val="00100561"/>
    <w:rsid w:val="001011BD"/>
    <w:rsid w:val="0010189B"/>
    <w:rsid w:val="001018B1"/>
    <w:rsid w:val="00101C79"/>
    <w:rsid w:val="00102377"/>
    <w:rsid w:val="001026C3"/>
    <w:rsid w:val="0010272B"/>
    <w:rsid w:val="00103443"/>
    <w:rsid w:val="00105736"/>
    <w:rsid w:val="001067C1"/>
    <w:rsid w:val="00107ECD"/>
    <w:rsid w:val="001118C3"/>
    <w:rsid w:val="00112DE1"/>
    <w:rsid w:val="001139AC"/>
    <w:rsid w:val="00114AC3"/>
    <w:rsid w:val="0011551C"/>
    <w:rsid w:val="0011607D"/>
    <w:rsid w:val="00116B06"/>
    <w:rsid w:val="00120128"/>
    <w:rsid w:val="00120C99"/>
    <w:rsid w:val="00121181"/>
    <w:rsid w:val="0012232C"/>
    <w:rsid w:val="00122EC0"/>
    <w:rsid w:val="001233F9"/>
    <w:rsid w:val="00123564"/>
    <w:rsid w:val="00123DD2"/>
    <w:rsid w:val="00123F51"/>
    <w:rsid w:val="00124723"/>
    <w:rsid w:val="00125060"/>
    <w:rsid w:val="001256B5"/>
    <w:rsid w:val="00127A67"/>
    <w:rsid w:val="001317C9"/>
    <w:rsid w:val="0013238B"/>
    <w:rsid w:val="0013333F"/>
    <w:rsid w:val="001346CC"/>
    <w:rsid w:val="00135640"/>
    <w:rsid w:val="001368EF"/>
    <w:rsid w:val="001374DB"/>
    <w:rsid w:val="001403ED"/>
    <w:rsid w:val="00141081"/>
    <w:rsid w:val="001424E5"/>
    <w:rsid w:val="00143041"/>
    <w:rsid w:val="00143C5A"/>
    <w:rsid w:val="00144D8A"/>
    <w:rsid w:val="00144EF2"/>
    <w:rsid w:val="00146680"/>
    <w:rsid w:val="00146B21"/>
    <w:rsid w:val="001544EE"/>
    <w:rsid w:val="00156608"/>
    <w:rsid w:val="00156C03"/>
    <w:rsid w:val="00157B22"/>
    <w:rsid w:val="00160451"/>
    <w:rsid w:val="00160C6B"/>
    <w:rsid w:val="001610A2"/>
    <w:rsid w:val="001614F3"/>
    <w:rsid w:val="001622AD"/>
    <w:rsid w:val="0016245F"/>
    <w:rsid w:val="001628AC"/>
    <w:rsid w:val="00162D8F"/>
    <w:rsid w:val="001656DD"/>
    <w:rsid w:val="0016665B"/>
    <w:rsid w:val="00166FC4"/>
    <w:rsid w:val="001673AB"/>
    <w:rsid w:val="0017054B"/>
    <w:rsid w:val="00170883"/>
    <w:rsid w:val="00171662"/>
    <w:rsid w:val="0017240B"/>
    <w:rsid w:val="0017273F"/>
    <w:rsid w:val="00172D67"/>
    <w:rsid w:val="00172E37"/>
    <w:rsid w:val="001733DF"/>
    <w:rsid w:val="00173686"/>
    <w:rsid w:val="00173E68"/>
    <w:rsid w:val="00173F8B"/>
    <w:rsid w:val="00174397"/>
    <w:rsid w:val="00174FB7"/>
    <w:rsid w:val="001758BC"/>
    <w:rsid w:val="0017619F"/>
    <w:rsid w:val="001773BC"/>
    <w:rsid w:val="00177521"/>
    <w:rsid w:val="00180289"/>
    <w:rsid w:val="00181729"/>
    <w:rsid w:val="00181DEB"/>
    <w:rsid w:val="00183E85"/>
    <w:rsid w:val="0018445C"/>
    <w:rsid w:val="0019210E"/>
    <w:rsid w:val="00192491"/>
    <w:rsid w:val="00192FBF"/>
    <w:rsid w:val="0019617B"/>
    <w:rsid w:val="001A0DE9"/>
    <w:rsid w:val="001A1D22"/>
    <w:rsid w:val="001A1F9B"/>
    <w:rsid w:val="001A2A79"/>
    <w:rsid w:val="001A3818"/>
    <w:rsid w:val="001A4D81"/>
    <w:rsid w:val="001A7136"/>
    <w:rsid w:val="001A7402"/>
    <w:rsid w:val="001A77FF"/>
    <w:rsid w:val="001A79CE"/>
    <w:rsid w:val="001B0D23"/>
    <w:rsid w:val="001B2A4A"/>
    <w:rsid w:val="001B2A98"/>
    <w:rsid w:val="001B582A"/>
    <w:rsid w:val="001B5B0D"/>
    <w:rsid w:val="001B60D7"/>
    <w:rsid w:val="001B6AF2"/>
    <w:rsid w:val="001C0736"/>
    <w:rsid w:val="001C15C5"/>
    <w:rsid w:val="001C1F88"/>
    <w:rsid w:val="001C3646"/>
    <w:rsid w:val="001C3DF3"/>
    <w:rsid w:val="001C4016"/>
    <w:rsid w:val="001C46B1"/>
    <w:rsid w:val="001C5D71"/>
    <w:rsid w:val="001C6547"/>
    <w:rsid w:val="001C67BB"/>
    <w:rsid w:val="001C687A"/>
    <w:rsid w:val="001C6C42"/>
    <w:rsid w:val="001D1C3E"/>
    <w:rsid w:val="001D2771"/>
    <w:rsid w:val="001D352E"/>
    <w:rsid w:val="001D49A2"/>
    <w:rsid w:val="001D580A"/>
    <w:rsid w:val="001D59E8"/>
    <w:rsid w:val="001D6037"/>
    <w:rsid w:val="001D614C"/>
    <w:rsid w:val="001D76BF"/>
    <w:rsid w:val="001E0151"/>
    <w:rsid w:val="001E0F9B"/>
    <w:rsid w:val="001E1DEA"/>
    <w:rsid w:val="001E1EF3"/>
    <w:rsid w:val="001E30B2"/>
    <w:rsid w:val="001E3437"/>
    <w:rsid w:val="001E6456"/>
    <w:rsid w:val="001E659A"/>
    <w:rsid w:val="001F08E5"/>
    <w:rsid w:val="001F1CDF"/>
    <w:rsid w:val="001F21A3"/>
    <w:rsid w:val="001F3361"/>
    <w:rsid w:val="001F38FF"/>
    <w:rsid w:val="001F5559"/>
    <w:rsid w:val="001F592D"/>
    <w:rsid w:val="001F5F29"/>
    <w:rsid w:val="001F682F"/>
    <w:rsid w:val="001F729A"/>
    <w:rsid w:val="001F797F"/>
    <w:rsid w:val="00203377"/>
    <w:rsid w:val="00203720"/>
    <w:rsid w:val="00203935"/>
    <w:rsid w:val="00204313"/>
    <w:rsid w:val="00204DCD"/>
    <w:rsid w:val="00205359"/>
    <w:rsid w:val="0020608E"/>
    <w:rsid w:val="002069CB"/>
    <w:rsid w:val="00206A57"/>
    <w:rsid w:val="0020744E"/>
    <w:rsid w:val="00210EF5"/>
    <w:rsid w:val="00210F06"/>
    <w:rsid w:val="00211E80"/>
    <w:rsid w:val="0021377F"/>
    <w:rsid w:val="002139DC"/>
    <w:rsid w:val="0021481A"/>
    <w:rsid w:val="002153EF"/>
    <w:rsid w:val="0021599E"/>
    <w:rsid w:val="00215C70"/>
    <w:rsid w:val="00216081"/>
    <w:rsid w:val="00220403"/>
    <w:rsid w:val="00220BCD"/>
    <w:rsid w:val="00221099"/>
    <w:rsid w:val="00222BA1"/>
    <w:rsid w:val="00225897"/>
    <w:rsid w:val="00225B1F"/>
    <w:rsid w:val="002265D9"/>
    <w:rsid w:val="00226F5A"/>
    <w:rsid w:val="00227A67"/>
    <w:rsid w:val="00230182"/>
    <w:rsid w:val="002317E8"/>
    <w:rsid w:val="002336EE"/>
    <w:rsid w:val="00234709"/>
    <w:rsid w:val="00236868"/>
    <w:rsid w:val="0024122B"/>
    <w:rsid w:val="00241B28"/>
    <w:rsid w:val="00244662"/>
    <w:rsid w:val="00244765"/>
    <w:rsid w:val="0024483D"/>
    <w:rsid w:val="00244D0A"/>
    <w:rsid w:val="00245E1B"/>
    <w:rsid w:val="00246EBE"/>
    <w:rsid w:val="002475F7"/>
    <w:rsid w:val="00247791"/>
    <w:rsid w:val="00250649"/>
    <w:rsid w:val="002507BD"/>
    <w:rsid w:val="00251895"/>
    <w:rsid w:val="0025211F"/>
    <w:rsid w:val="002523FB"/>
    <w:rsid w:val="00252476"/>
    <w:rsid w:val="00252AC3"/>
    <w:rsid w:val="002533E3"/>
    <w:rsid w:val="002537E9"/>
    <w:rsid w:val="00254304"/>
    <w:rsid w:val="00254E21"/>
    <w:rsid w:val="00255D3A"/>
    <w:rsid w:val="00256088"/>
    <w:rsid w:val="00256576"/>
    <w:rsid w:val="002570F1"/>
    <w:rsid w:val="002609CB"/>
    <w:rsid w:val="00260F16"/>
    <w:rsid w:val="00260FA3"/>
    <w:rsid w:val="00262A03"/>
    <w:rsid w:val="00262B34"/>
    <w:rsid w:val="002633F7"/>
    <w:rsid w:val="00263734"/>
    <w:rsid w:val="002641E7"/>
    <w:rsid w:val="002653FA"/>
    <w:rsid w:val="00265F27"/>
    <w:rsid w:val="00266477"/>
    <w:rsid w:val="002668B7"/>
    <w:rsid w:val="002678BE"/>
    <w:rsid w:val="00267B50"/>
    <w:rsid w:val="00270C86"/>
    <w:rsid w:val="00270CC8"/>
    <w:rsid w:val="00270EFC"/>
    <w:rsid w:val="00271252"/>
    <w:rsid w:val="0027149B"/>
    <w:rsid w:val="002724F5"/>
    <w:rsid w:val="00272574"/>
    <w:rsid w:val="0027388A"/>
    <w:rsid w:val="00273EAD"/>
    <w:rsid w:val="00274199"/>
    <w:rsid w:val="00274398"/>
    <w:rsid w:val="00274F83"/>
    <w:rsid w:val="00275C8B"/>
    <w:rsid w:val="00277768"/>
    <w:rsid w:val="00277AF1"/>
    <w:rsid w:val="002813F4"/>
    <w:rsid w:val="00281B87"/>
    <w:rsid w:val="00281ECD"/>
    <w:rsid w:val="00283290"/>
    <w:rsid w:val="00284CF7"/>
    <w:rsid w:val="00286275"/>
    <w:rsid w:val="0028679D"/>
    <w:rsid w:val="00286BA3"/>
    <w:rsid w:val="00286E80"/>
    <w:rsid w:val="00286EB0"/>
    <w:rsid w:val="0029044E"/>
    <w:rsid w:val="00291CCB"/>
    <w:rsid w:val="0029351D"/>
    <w:rsid w:val="002938DE"/>
    <w:rsid w:val="00293DB7"/>
    <w:rsid w:val="002948AB"/>
    <w:rsid w:val="00295F86"/>
    <w:rsid w:val="00295FF9"/>
    <w:rsid w:val="00296FB4"/>
    <w:rsid w:val="00297803"/>
    <w:rsid w:val="00297DA2"/>
    <w:rsid w:val="002A04AD"/>
    <w:rsid w:val="002A0944"/>
    <w:rsid w:val="002A245F"/>
    <w:rsid w:val="002A3509"/>
    <w:rsid w:val="002A74FF"/>
    <w:rsid w:val="002A798C"/>
    <w:rsid w:val="002B04DC"/>
    <w:rsid w:val="002B0DE9"/>
    <w:rsid w:val="002B1542"/>
    <w:rsid w:val="002B2890"/>
    <w:rsid w:val="002B2F37"/>
    <w:rsid w:val="002B3563"/>
    <w:rsid w:val="002B3D52"/>
    <w:rsid w:val="002B3E5B"/>
    <w:rsid w:val="002B412B"/>
    <w:rsid w:val="002B460F"/>
    <w:rsid w:val="002B557E"/>
    <w:rsid w:val="002B6A31"/>
    <w:rsid w:val="002B6DD7"/>
    <w:rsid w:val="002B775B"/>
    <w:rsid w:val="002B7CB3"/>
    <w:rsid w:val="002C135B"/>
    <w:rsid w:val="002C1364"/>
    <w:rsid w:val="002C20B7"/>
    <w:rsid w:val="002C2543"/>
    <w:rsid w:val="002C2639"/>
    <w:rsid w:val="002C27B9"/>
    <w:rsid w:val="002C46C6"/>
    <w:rsid w:val="002C52A7"/>
    <w:rsid w:val="002C5376"/>
    <w:rsid w:val="002C554D"/>
    <w:rsid w:val="002C5FB0"/>
    <w:rsid w:val="002C665E"/>
    <w:rsid w:val="002C775E"/>
    <w:rsid w:val="002D2A54"/>
    <w:rsid w:val="002D3077"/>
    <w:rsid w:val="002D3366"/>
    <w:rsid w:val="002D37C9"/>
    <w:rsid w:val="002D4D8F"/>
    <w:rsid w:val="002D521A"/>
    <w:rsid w:val="002D6761"/>
    <w:rsid w:val="002D6975"/>
    <w:rsid w:val="002D7685"/>
    <w:rsid w:val="002D7F6E"/>
    <w:rsid w:val="002E085A"/>
    <w:rsid w:val="002E0990"/>
    <w:rsid w:val="002E159A"/>
    <w:rsid w:val="002E1993"/>
    <w:rsid w:val="002E228F"/>
    <w:rsid w:val="002E4E77"/>
    <w:rsid w:val="002E5054"/>
    <w:rsid w:val="002E563B"/>
    <w:rsid w:val="002E5D42"/>
    <w:rsid w:val="002E613C"/>
    <w:rsid w:val="002E682A"/>
    <w:rsid w:val="002E70B0"/>
    <w:rsid w:val="002E7365"/>
    <w:rsid w:val="002E74DA"/>
    <w:rsid w:val="002E764D"/>
    <w:rsid w:val="002F0190"/>
    <w:rsid w:val="002F04F0"/>
    <w:rsid w:val="002F5079"/>
    <w:rsid w:val="002F5513"/>
    <w:rsid w:val="002F5698"/>
    <w:rsid w:val="002F6300"/>
    <w:rsid w:val="002F71E6"/>
    <w:rsid w:val="002F7781"/>
    <w:rsid w:val="003003FF"/>
    <w:rsid w:val="0030129E"/>
    <w:rsid w:val="0030144A"/>
    <w:rsid w:val="003036EE"/>
    <w:rsid w:val="00303AB9"/>
    <w:rsid w:val="00303B09"/>
    <w:rsid w:val="003050A8"/>
    <w:rsid w:val="003058C9"/>
    <w:rsid w:val="0030759E"/>
    <w:rsid w:val="0031018F"/>
    <w:rsid w:val="00312A3D"/>
    <w:rsid w:val="00312B70"/>
    <w:rsid w:val="00312C98"/>
    <w:rsid w:val="003150FA"/>
    <w:rsid w:val="00316790"/>
    <w:rsid w:val="0031685D"/>
    <w:rsid w:val="003200E9"/>
    <w:rsid w:val="00320543"/>
    <w:rsid w:val="00320AF9"/>
    <w:rsid w:val="00321162"/>
    <w:rsid w:val="00321D8B"/>
    <w:rsid w:val="00322C83"/>
    <w:rsid w:val="00324109"/>
    <w:rsid w:val="003252D5"/>
    <w:rsid w:val="00325B7E"/>
    <w:rsid w:val="00325E96"/>
    <w:rsid w:val="003270C1"/>
    <w:rsid w:val="00327952"/>
    <w:rsid w:val="00327AA1"/>
    <w:rsid w:val="00331077"/>
    <w:rsid w:val="0033254B"/>
    <w:rsid w:val="003325B3"/>
    <w:rsid w:val="00332C18"/>
    <w:rsid w:val="00332C4C"/>
    <w:rsid w:val="00333836"/>
    <w:rsid w:val="0033423E"/>
    <w:rsid w:val="00334B46"/>
    <w:rsid w:val="00335DD1"/>
    <w:rsid w:val="00337A01"/>
    <w:rsid w:val="00340B97"/>
    <w:rsid w:val="003417CB"/>
    <w:rsid w:val="0034297F"/>
    <w:rsid w:val="00342E48"/>
    <w:rsid w:val="0034495D"/>
    <w:rsid w:val="00344FA0"/>
    <w:rsid w:val="003462C9"/>
    <w:rsid w:val="00347D16"/>
    <w:rsid w:val="003503AF"/>
    <w:rsid w:val="003503F9"/>
    <w:rsid w:val="00350457"/>
    <w:rsid w:val="003508E1"/>
    <w:rsid w:val="00351C3C"/>
    <w:rsid w:val="003520FD"/>
    <w:rsid w:val="00352DBA"/>
    <w:rsid w:val="00353B94"/>
    <w:rsid w:val="003550B9"/>
    <w:rsid w:val="003559C8"/>
    <w:rsid w:val="00356825"/>
    <w:rsid w:val="00356F2C"/>
    <w:rsid w:val="00357C20"/>
    <w:rsid w:val="00357F1C"/>
    <w:rsid w:val="00360429"/>
    <w:rsid w:val="00360EDB"/>
    <w:rsid w:val="00360FEE"/>
    <w:rsid w:val="00361439"/>
    <w:rsid w:val="003623DF"/>
    <w:rsid w:val="00362E4A"/>
    <w:rsid w:val="00364DE3"/>
    <w:rsid w:val="00364E5C"/>
    <w:rsid w:val="00365913"/>
    <w:rsid w:val="00365FCF"/>
    <w:rsid w:val="003678B7"/>
    <w:rsid w:val="0037017F"/>
    <w:rsid w:val="00370B7A"/>
    <w:rsid w:val="003710F7"/>
    <w:rsid w:val="00372030"/>
    <w:rsid w:val="00374197"/>
    <w:rsid w:val="00374471"/>
    <w:rsid w:val="0037458F"/>
    <w:rsid w:val="00374811"/>
    <w:rsid w:val="00374FD2"/>
    <w:rsid w:val="00375B21"/>
    <w:rsid w:val="00377B67"/>
    <w:rsid w:val="00380C94"/>
    <w:rsid w:val="0038212B"/>
    <w:rsid w:val="00382839"/>
    <w:rsid w:val="00382FDC"/>
    <w:rsid w:val="003845FD"/>
    <w:rsid w:val="00385317"/>
    <w:rsid w:val="00386486"/>
    <w:rsid w:val="00387CD1"/>
    <w:rsid w:val="00390EE4"/>
    <w:rsid w:val="003915A1"/>
    <w:rsid w:val="003917C1"/>
    <w:rsid w:val="00392192"/>
    <w:rsid w:val="00393196"/>
    <w:rsid w:val="003934A1"/>
    <w:rsid w:val="0039379A"/>
    <w:rsid w:val="00394172"/>
    <w:rsid w:val="00395558"/>
    <w:rsid w:val="00395C66"/>
    <w:rsid w:val="003970DA"/>
    <w:rsid w:val="00397A35"/>
    <w:rsid w:val="003A2C4E"/>
    <w:rsid w:val="003A3322"/>
    <w:rsid w:val="003A366D"/>
    <w:rsid w:val="003A5220"/>
    <w:rsid w:val="003A5EF5"/>
    <w:rsid w:val="003A69F1"/>
    <w:rsid w:val="003A79FA"/>
    <w:rsid w:val="003A7DB0"/>
    <w:rsid w:val="003B366D"/>
    <w:rsid w:val="003B38A6"/>
    <w:rsid w:val="003B3A81"/>
    <w:rsid w:val="003B40B2"/>
    <w:rsid w:val="003B496C"/>
    <w:rsid w:val="003B4A0A"/>
    <w:rsid w:val="003B67A6"/>
    <w:rsid w:val="003B6C33"/>
    <w:rsid w:val="003B6CBA"/>
    <w:rsid w:val="003B76A8"/>
    <w:rsid w:val="003B7DA5"/>
    <w:rsid w:val="003C1003"/>
    <w:rsid w:val="003C1209"/>
    <w:rsid w:val="003C2608"/>
    <w:rsid w:val="003C2BB3"/>
    <w:rsid w:val="003C39E6"/>
    <w:rsid w:val="003C45C4"/>
    <w:rsid w:val="003C488F"/>
    <w:rsid w:val="003C5451"/>
    <w:rsid w:val="003C58BC"/>
    <w:rsid w:val="003C5A62"/>
    <w:rsid w:val="003D1786"/>
    <w:rsid w:val="003D1F54"/>
    <w:rsid w:val="003D28ED"/>
    <w:rsid w:val="003D2A7C"/>
    <w:rsid w:val="003D2C49"/>
    <w:rsid w:val="003D44C3"/>
    <w:rsid w:val="003D5158"/>
    <w:rsid w:val="003D5A17"/>
    <w:rsid w:val="003D6168"/>
    <w:rsid w:val="003D6245"/>
    <w:rsid w:val="003D75B2"/>
    <w:rsid w:val="003D78BB"/>
    <w:rsid w:val="003D7ED3"/>
    <w:rsid w:val="003E1851"/>
    <w:rsid w:val="003E1A7F"/>
    <w:rsid w:val="003E1DB8"/>
    <w:rsid w:val="003E1F2B"/>
    <w:rsid w:val="003E26FD"/>
    <w:rsid w:val="003E2C65"/>
    <w:rsid w:val="003E2D67"/>
    <w:rsid w:val="003E362B"/>
    <w:rsid w:val="003E48A4"/>
    <w:rsid w:val="003E4E2A"/>
    <w:rsid w:val="003E5C5A"/>
    <w:rsid w:val="003E653E"/>
    <w:rsid w:val="003E6C91"/>
    <w:rsid w:val="003E6DEE"/>
    <w:rsid w:val="003E6E4A"/>
    <w:rsid w:val="003F144D"/>
    <w:rsid w:val="003F2242"/>
    <w:rsid w:val="003F2D8A"/>
    <w:rsid w:val="003F353B"/>
    <w:rsid w:val="003F3D34"/>
    <w:rsid w:val="003F4DCC"/>
    <w:rsid w:val="003F5135"/>
    <w:rsid w:val="003F738F"/>
    <w:rsid w:val="003F7C5B"/>
    <w:rsid w:val="00400BC1"/>
    <w:rsid w:val="00401045"/>
    <w:rsid w:val="00401754"/>
    <w:rsid w:val="004018FC"/>
    <w:rsid w:val="00402B64"/>
    <w:rsid w:val="00402D7C"/>
    <w:rsid w:val="004032DE"/>
    <w:rsid w:val="00403B4F"/>
    <w:rsid w:val="0040482B"/>
    <w:rsid w:val="00404A2C"/>
    <w:rsid w:val="00406688"/>
    <w:rsid w:val="00407F20"/>
    <w:rsid w:val="00410738"/>
    <w:rsid w:val="00410E61"/>
    <w:rsid w:val="00411853"/>
    <w:rsid w:val="0041284F"/>
    <w:rsid w:val="00413701"/>
    <w:rsid w:val="00413D41"/>
    <w:rsid w:val="00414024"/>
    <w:rsid w:val="0041511D"/>
    <w:rsid w:val="00416235"/>
    <w:rsid w:val="00416C0B"/>
    <w:rsid w:val="004171CB"/>
    <w:rsid w:val="00417294"/>
    <w:rsid w:val="00417B4C"/>
    <w:rsid w:val="004210FD"/>
    <w:rsid w:val="0042134E"/>
    <w:rsid w:val="0042140D"/>
    <w:rsid w:val="00421C94"/>
    <w:rsid w:val="00422271"/>
    <w:rsid w:val="00423437"/>
    <w:rsid w:val="00423458"/>
    <w:rsid w:val="004238D1"/>
    <w:rsid w:val="00424B15"/>
    <w:rsid w:val="00425450"/>
    <w:rsid w:val="00425724"/>
    <w:rsid w:val="00425CB6"/>
    <w:rsid w:val="0042619B"/>
    <w:rsid w:val="00426484"/>
    <w:rsid w:val="00426872"/>
    <w:rsid w:val="004278AE"/>
    <w:rsid w:val="00427E60"/>
    <w:rsid w:val="00430980"/>
    <w:rsid w:val="00430C11"/>
    <w:rsid w:val="00431739"/>
    <w:rsid w:val="004321A1"/>
    <w:rsid w:val="0043237D"/>
    <w:rsid w:val="0043239A"/>
    <w:rsid w:val="004323C1"/>
    <w:rsid w:val="00432A20"/>
    <w:rsid w:val="00433D0C"/>
    <w:rsid w:val="00433DF1"/>
    <w:rsid w:val="00433E35"/>
    <w:rsid w:val="00434162"/>
    <w:rsid w:val="0043451D"/>
    <w:rsid w:val="00434563"/>
    <w:rsid w:val="00437472"/>
    <w:rsid w:val="004405B9"/>
    <w:rsid w:val="00441064"/>
    <w:rsid w:val="00441348"/>
    <w:rsid w:val="00441563"/>
    <w:rsid w:val="00442698"/>
    <w:rsid w:val="00442965"/>
    <w:rsid w:val="00442B5D"/>
    <w:rsid w:val="00442C3E"/>
    <w:rsid w:val="00442FA3"/>
    <w:rsid w:val="0044337B"/>
    <w:rsid w:val="004447CF"/>
    <w:rsid w:val="0044579C"/>
    <w:rsid w:val="004463C4"/>
    <w:rsid w:val="0044770F"/>
    <w:rsid w:val="00450FE8"/>
    <w:rsid w:val="004511ED"/>
    <w:rsid w:val="00451FFF"/>
    <w:rsid w:val="00453005"/>
    <w:rsid w:val="004535E0"/>
    <w:rsid w:val="00454B12"/>
    <w:rsid w:val="0045501B"/>
    <w:rsid w:val="0045704F"/>
    <w:rsid w:val="00461116"/>
    <w:rsid w:val="004615AB"/>
    <w:rsid w:val="00461721"/>
    <w:rsid w:val="0046182D"/>
    <w:rsid w:val="004627DF"/>
    <w:rsid w:val="0046356D"/>
    <w:rsid w:val="00463E69"/>
    <w:rsid w:val="00464C06"/>
    <w:rsid w:val="00464C8D"/>
    <w:rsid w:val="004655DF"/>
    <w:rsid w:val="00466851"/>
    <w:rsid w:val="00467685"/>
    <w:rsid w:val="00467828"/>
    <w:rsid w:val="0047030F"/>
    <w:rsid w:val="004707C6"/>
    <w:rsid w:val="004729D5"/>
    <w:rsid w:val="00472DEB"/>
    <w:rsid w:val="00473109"/>
    <w:rsid w:val="00473532"/>
    <w:rsid w:val="0047390A"/>
    <w:rsid w:val="00476DC3"/>
    <w:rsid w:val="00480ED3"/>
    <w:rsid w:val="004819AE"/>
    <w:rsid w:val="0048249F"/>
    <w:rsid w:val="00483443"/>
    <w:rsid w:val="00483960"/>
    <w:rsid w:val="00483D68"/>
    <w:rsid w:val="00484B2E"/>
    <w:rsid w:val="00487BFC"/>
    <w:rsid w:val="0049065F"/>
    <w:rsid w:val="00490927"/>
    <w:rsid w:val="00490947"/>
    <w:rsid w:val="004914BB"/>
    <w:rsid w:val="00491A2B"/>
    <w:rsid w:val="004926D4"/>
    <w:rsid w:val="00492998"/>
    <w:rsid w:val="00493F3A"/>
    <w:rsid w:val="00495467"/>
    <w:rsid w:val="0049591D"/>
    <w:rsid w:val="004960DF"/>
    <w:rsid w:val="00496C0C"/>
    <w:rsid w:val="004A18D7"/>
    <w:rsid w:val="004A1D31"/>
    <w:rsid w:val="004A3A98"/>
    <w:rsid w:val="004A6EB7"/>
    <w:rsid w:val="004A7952"/>
    <w:rsid w:val="004B0BF9"/>
    <w:rsid w:val="004B10D3"/>
    <w:rsid w:val="004B18A6"/>
    <w:rsid w:val="004B1C3E"/>
    <w:rsid w:val="004B23E2"/>
    <w:rsid w:val="004B2489"/>
    <w:rsid w:val="004B2A11"/>
    <w:rsid w:val="004B62C5"/>
    <w:rsid w:val="004B6670"/>
    <w:rsid w:val="004B6681"/>
    <w:rsid w:val="004B705F"/>
    <w:rsid w:val="004B7DBF"/>
    <w:rsid w:val="004C2D50"/>
    <w:rsid w:val="004C3679"/>
    <w:rsid w:val="004C388D"/>
    <w:rsid w:val="004C4687"/>
    <w:rsid w:val="004C49C8"/>
    <w:rsid w:val="004C4A14"/>
    <w:rsid w:val="004C4ACD"/>
    <w:rsid w:val="004C4C7B"/>
    <w:rsid w:val="004C4C8E"/>
    <w:rsid w:val="004D04CC"/>
    <w:rsid w:val="004D112E"/>
    <w:rsid w:val="004D52E3"/>
    <w:rsid w:val="004D5F5C"/>
    <w:rsid w:val="004D6BB7"/>
    <w:rsid w:val="004D6D3C"/>
    <w:rsid w:val="004D79CF"/>
    <w:rsid w:val="004E2568"/>
    <w:rsid w:val="004E39AC"/>
    <w:rsid w:val="004E3AEE"/>
    <w:rsid w:val="004E52F8"/>
    <w:rsid w:val="004E59CE"/>
    <w:rsid w:val="004E6025"/>
    <w:rsid w:val="004E6A96"/>
    <w:rsid w:val="004E6F56"/>
    <w:rsid w:val="004E755D"/>
    <w:rsid w:val="004F02CF"/>
    <w:rsid w:val="004F1680"/>
    <w:rsid w:val="004F1CCD"/>
    <w:rsid w:val="004F1D40"/>
    <w:rsid w:val="004F1FBD"/>
    <w:rsid w:val="004F223A"/>
    <w:rsid w:val="004F3CCD"/>
    <w:rsid w:val="004F4031"/>
    <w:rsid w:val="004F4AF2"/>
    <w:rsid w:val="004F602C"/>
    <w:rsid w:val="004F6F12"/>
    <w:rsid w:val="004F7081"/>
    <w:rsid w:val="004F7441"/>
    <w:rsid w:val="004F7B76"/>
    <w:rsid w:val="004F7D26"/>
    <w:rsid w:val="00500BB6"/>
    <w:rsid w:val="00500BED"/>
    <w:rsid w:val="00501397"/>
    <w:rsid w:val="00502048"/>
    <w:rsid w:val="00502742"/>
    <w:rsid w:val="00505176"/>
    <w:rsid w:val="005057AB"/>
    <w:rsid w:val="00506F8E"/>
    <w:rsid w:val="00506FC4"/>
    <w:rsid w:val="00507793"/>
    <w:rsid w:val="00507BE9"/>
    <w:rsid w:val="005102A2"/>
    <w:rsid w:val="005109A7"/>
    <w:rsid w:val="005115AB"/>
    <w:rsid w:val="00511884"/>
    <w:rsid w:val="00512CCC"/>
    <w:rsid w:val="005144B8"/>
    <w:rsid w:val="00515D97"/>
    <w:rsid w:val="00517E36"/>
    <w:rsid w:val="00517FD4"/>
    <w:rsid w:val="00520D73"/>
    <w:rsid w:val="00521FBB"/>
    <w:rsid w:val="00522371"/>
    <w:rsid w:val="0052412D"/>
    <w:rsid w:val="005241C3"/>
    <w:rsid w:val="0052583A"/>
    <w:rsid w:val="005258DF"/>
    <w:rsid w:val="00525A3B"/>
    <w:rsid w:val="0052777A"/>
    <w:rsid w:val="00527E03"/>
    <w:rsid w:val="00530003"/>
    <w:rsid w:val="00532464"/>
    <w:rsid w:val="00533486"/>
    <w:rsid w:val="00533663"/>
    <w:rsid w:val="00533BDA"/>
    <w:rsid w:val="00533C6D"/>
    <w:rsid w:val="005342E5"/>
    <w:rsid w:val="0053453C"/>
    <w:rsid w:val="00534C69"/>
    <w:rsid w:val="00535473"/>
    <w:rsid w:val="005357A7"/>
    <w:rsid w:val="00535F40"/>
    <w:rsid w:val="00536ED7"/>
    <w:rsid w:val="00537A1A"/>
    <w:rsid w:val="005404C7"/>
    <w:rsid w:val="00540EE5"/>
    <w:rsid w:val="00540EF5"/>
    <w:rsid w:val="00541471"/>
    <w:rsid w:val="005416AF"/>
    <w:rsid w:val="005423EE"/>
    <w:rsid w:val="00542CF2"/>
    <w:rsid w:val="00543460"/>
    <w:rsid w:val="00543694"/>
    <w:rsid w:val="00543DCD"/>
    <w:rsid w:val="0054636C"/>
    <w:rsid w:val="0054656F"/>
    <w:rsid w:val="00546649"/>
    <w:rsid w:val="00546790"/>
    <w:rsid w:val="00547F60"/>
    <w:rsid w:val="005530C1"/>
    <w:rsid w:val="00554808"/>
    <w:rsid w:val="005555D7"/>
    <w:rsid w:val="00555D6F"/>
    <w:rsid w:val="00556925"/>
    <w:rsid w:val="00556A02"/>
    <w:rsid w:val="00556A30"/>
    <w:rsid w:val="00556A87"/>
    <w:rsid w:val="00557769"/>
    <w:rsid w:val="005609C6"/>
    <w:rsid w:val="00560B62"/>
    <w:rsid w:val="00561368"/>
    <w:rsid w:val="00561FB5"/>
    <w:rsid w:val="00562521"/>
    <w:rsid w:val="00562CA3"/>
    <w:rsid w:val="005630DE"/>
    <w:rsid w:val="00563814"/>
    <w:rsid w:val="00566025"/>
    <w:rsid w:val="00566B30"/>
    <w:rsid w:val="00567F29"/>
    <w:rsid w:val="00571698"/>
    <w:rsid w:val="0057186C"/>
    <w:rsid w:val="00573A10"/>
    <w:rsid w:val="00574323"/>
    <w:rsid w:val="0057491E"/>
    <w:rsid w:val="00574EFC"/>
    <w:rsid w:val="005750EA"/>
    <w:rsid w:val="005758BE"/>
    <w:rsid w:val="0057622B"/>
    <w:rsid w:val="00577A60"/>
    <w:rsid w:val="00577C6D"/>
    <w:rsid w:val="00577DCF"/>
    <w:rsid w:val="0058264D"/>
    <w:rsid w:val="0058342C"/>
    <w:rsid w:val="0058612A"/>
    <w:rsid w:val="005867A3"/>
    <w:rsid w:val="00586899"/>
    <w:rsid w:val="00586C3D"/>
    <w:rsid w:val="00586F08"/>
    <w:rsid w:val="00586F1A"/>
    <w:rsid w:val="005871B2"/>
    <w:rsid w:val="005878A0"/>
    <w:rsid w:val="00592393"/>
    <w:rsid w:val="00593043"/>
    <w:rsid w:val="0059491F"/>
    <w:rsid w:val="005952D5"/>
    <w:rsid w:val="0059688B"/>
    <w:rsid w:val="00597359"/>
    <w:rsid w:val="005A018E"/>
    <w:rsid w:val="005A1CA3"/>
    <w:rsid w:val="005A2A33"/>
    <w:rsid w:val="005A2CB4"/>
    <w:rsid w:val="005A5C58"/>
    <w:rsid w:val="005A6D6A"/>
    <w:rsid w:val="005A6E39"/>
    <w:rsid w:val="005B07C2"/>
    <w:rsid w:val="005B166F"/>
    <w:rsid w:val="005B285F"/>
    <w:rsid w:val="005B2E13"/>
    <w:rsid w:val="005B402D"/>
    <w:rsid w:val="005B41D9"/>
    <w:rsid w:val="005B43C3"/>
    <w:rsid w:val="005B5255"/>
    <w:rsid w:val="005B6793"/>
    <w:rsid w:val="005B6DDF"/>
    <w:rsid w:val="005B6E22"/>
    <w:rsid w:val="005B7759"/>
    <w:rsid w:val="005B7A24"/>
    <w:rsid w:val="005C0E18"/>
    <w:rsid w:val="005C0F29"/>
    <w:rsid w:val="005C1CE6"/>
    <w:rsid w:val="005C380F"/>
    <w:rsid w:val="005C54CE"/>
    <w:rsid w:val="005C653D"/>
    <w:rsid w:val="005C6640"/>
    <w:rsid w:val="005C6F56"/>
    <w:rsid w:val="005C775E"/>
    <w:rsid w:val="005C7F25"/>
    <w:rsid w:val="005D0243"/>
    <w:rsid w:val="005D02F8"/>
    <w:rsid w:val="005D12D0"/>
    <w:rsid w:val="005D13EA"/>
    <w:rsid w:val="005D1BBB"/>
    <w:rsid w:val="005D3527"/>
    <w:rsid w:val="005D4568"/>
    <w:rsid w:val="005D5A79"/>
    <w:rsid w:val="005D666B"/>
    <w:rsid w:val="005D7DAE"/>
    <w:rsid w:val="005E0E36"/>
    <w:rsid w:val="005E2737"/>
    <w:rsid w:val="005E28C3"/>
    <w:rsid w:val="005E3766"/>
    <w:rsid w:val="005E49F3"/>
    <w:rsid w:val="005E4CC7"/>
    <w:rsid w:val="005E535F"/>
    <w:rsid w:val="005E61D8"/>
    <w:rsid w:val="005E6517"/>
    <w:rsid w:val="005E66C0"/>
    <w:rsid w:val="005E72A0"/>
    <w:rsid w:val="005F009F"/>
    <w:rsid w:val="005F12DC"/>
    <w:rsid w:val="005F283D"/>
    <w:rsid w:val="005F36DD"/>
    <w:rsid w:val="005F4C2C"/>
    <w:rsid w:val="005F56BE"/>
    <w:rsid w:val="005F6285"/>
    <w:rsid w:val="005F6F8D"/>
    <w:rsid w:val="005F7F54"/>
    <w:rsid w:val="00600362"/>
    <w:rsid w:val="00600CEE"/>
    <w:rsid w:val="00601ACF"/>
    <w:rsid w:val="00602414"/>
    <w:rsid w:val="0060251F"/>
    <w:rsid w:val="00602636"/>
    <w:rsid w:val="00602701"/>
    <w:rsid w:val="00603042"/>
    <w:rsid w:val="00604356"/>
    <w:rsid w:val="0060445E"/>
    <w:rsid w:val="006058A9"/>
    <w:rsid w:val="00610021"/>
    <w:rsid w:val="0061343F"/>
    <w:rsid w:val="00613FF4"/>
    <w:rsid w:val="00616198"/>
    <w:rsid w:val="006163EF"/>
    <w:rsid w:val="006173C5"/>
    <w:rsid w:val="00622622"/>
    <w:rsid w:val="00622F70"/>
    <w:rsid w:val="00627A28"/>
    <w:rsid w:val="00627E18"/>
    <w:rsid w:val="006300C6"/>
    <w:rsid w:val="00634A26"/>
    <w:rsid w:val="00634F63"/>
    <w:rsid w:val="00635E1D"/>
    <w:rsid w:val="00637679"/>
    <w:rsid w:val="006402A4"/>
    <w:rsid w:val="006402E6"/>
    <w:rsid w:val="00640D91"/>
    <w:rsid w:val="00641842"/>
    <w:rsid w:val="0064189C"/>
    <w:rsid w:val="00641D5F"/>
    <w:rsid w:val="00641D61"/>
    <w:rsid w:val="00642861"/>
    <w:rsid w:val="00644052"/>
    <w:rsid w:val="0064414A"/>
    <w:rsid w:val="0064424C"/>
    <w:rsid w:val="00645024"/>
    <w:rsid w:val="00645385"/>
    <w:rsid w:val="006454E7"/>
    <w:rsid w:val="00645881"/>
    <w:rsid w:val="00646183"/>
    <w:rsid w:val="00646D7C"/>
    <w:rsid w:val="0064767D"/>
    <w:rsid w:val="0065116D"/>
    <w:rsid w:val="00651E98"/>
    <w:rsid w:val="00652C56"/>
    <w:rsid w:val="00653D0B"/>
    <w:rsid w:val="00653E73"/>
    <w:rsid w:val="00654B2F"/>
    <w:rsid w:val="00654B6F"/>
    <w:rsid w:val="006550A7"/>
    <w:rsid w:val="00660827"/>
    <w:rsid w:val="00663A23"/>
    <w:rsid w:val="00666FE8"/>
    <w:rsid w:val="00667D19"/>
    <w:rsid w:val="00670456"/>
    <w:rsid w:val="00670A2F"/>
    <w:rsid w:val="00670FB9"/>
    <w:rsid w:val="00671275"/>
    <w:rsid w:val="006720C3"/>
    <w:rsid w:val="00674286"/>
    <w:rsid w:val="006756FF"/>
    <w:rsid w:val="00675C7D"/>
    <w:rsid w:val="0067758E"/>
    <w:rsid w:val="00677DD1"/>
    <w:rsid w:val="006801D7"/>
    <w:rsid w:val="00680BD4"/>
    <w:rsid w:val="006812BA"/>
    <w:rsid w:val="006852CB"/>
    <w:rsid w:val="006855E9"/>
    <w:rsid w:val="00686FE2"/>
    <w:rsid w:val="006916E4"/>
    <w:rsid w:val="006917EE"/>
    <w:rsid w:val="00691984"/>
    <w:rsid w:val="00694148"/>
    <w:rsid w:val="006976CC"/>
    <w:rsid w:val="0069777A"/>
    <w:rsid w:val="006A1B05"/>
    <w:rsid w:val="006A1B7B"/>
    <w:rsid w:val="006A57E6"/>
    <w:rsid w:val="006A6524"/>
    <w:rsid w:val="006A6826"/>
    <w:rsid w:val="006B0086"/>
    <w:rsid w:val="006B050F"/>
    <w:rsid w:val="006B09B6"/>
    <w:rsid w:val="006B2E98"/>
    <w:rsid w:val="006B3AB6"/>
    <w:rsid w:val="006B3B7A"/>
    <w:rsid w:val="006B3CDA"/>
    <w:rsid w:val="006B42A2"/>
    <w:rsid w:val="006B4D71"/>
    <w:rsid w:val="006B5673"/>
    <w:rsid w:val="006B61DA"/>
    <w:rsid w:val="006B626F"/>
    <w:rsid w:val="006B77B9"/>
    <w:rsid w:val="006B7940"/>
    <w:rsid w:val="006C0062"/>
    <w:rsid w:val="006C0936"/>
    <w:rsid w:val="006C0BDC"/>
    <w:rsid w:val="006C1F6F"/>
    <w:rsid w:val="006C3273"/>
    <w:rsid w:val="006C3710"/>
    <w:rsid w:val="006C5E7D"/>
    <w:rsid w:val="006C7029"/>
    <w:rsid w:val="006C7FCB"/>
    <w:rsid w:val="006D01FC"/>
    <w:rsid w:val="006D0AAA"/>
    <w:rsid w:val="006D0AE0"/>
    <w:rsid w:val="006D104F"/>
    <w:rsid w:val="006D12D7"/>
    <w:rsid w:val="006D1F6D"/>
    <w:rsid w:val="006D2E39"/>
    <w:rsid w:val="006D359F"/>
    <w:rsid w:val="006D3EDC"/>
    <w:rsid w:val="006D611F"/>
    <w:rsid w:val="006D6A6B"/>
    <w:rsid w:val="006D7C4C"/>
    <w:rsid w:val="006E125C"/>
    <w:rsid w:val="006E17F0"/>
    <w:rsid w:val="006E1C6F"/>
    <w:rsid w:val="006E1CEE"/>
    <w:rsid w:val="006E23FA"/>
    <w:rsid w:val="006E26A9"/>
    <w:rsid w:val="006E301B"/>
    <w:rsid w:val="006E3BBD"/>
    <w:rsid w:val="006E6464"/>
    <w:rsid w:val="006E7036"/>
    <w:rsid w:val="006E7390"/>
    <w:rsid w:val="006E7455"/>
    <w:rsid w:val="006E79E7"/>
    <w:rsid w:val="006E7C6D"/>
    <w:rsid w:val="006F0F19"/>
    <w:rsid w:val="006F1176"/>
    <w:rsid w:val="006F5CA0"/>
    <w:rsid w:val="006F5D54"/>
    <w:rsid w:val="006F7677"/>
    <w:rsid w:val="0070012A"/>
    <w:rsid w:val="007010EF"/>
    <w:rsid w:val="00701428"/>
    <w:rsid w:val="0070234D"/>
    <w:rsid w:val="007025D5"/>
    <w:rsid w:val="00702DB6"/>
    <w:rsid w:val="0070364B"/>
    <w:rsid w:val="00703D7E"/>
    <w:rsid w:val="00703FE0"/>
    <w:rsid w:val="0070418E"/>
    <w:rsid w:val="0070445F"/>
    <w:rsid w:val="00704F57"/>
    <w:rsid w:val="00705422"/>
    <w:rsid w:val="007054D1"/>
    <w:rsid w:val="00706FA1"/>
    <w:rsid w:val="00710498"/>
    <w:rsid w:val="00710C49"/>
    <w:rsid w:val="00711342"/>
    <w:rsid w:val="007153A8"/>
    <w:rsid w:val="007158CF"/>
    <w:rsid w:val="00715C1B"/>
    <w:rsid w:val="00716048"/>
    <w:rsid w:val="00717F0E"/>
    <w:rsid w:val="007201E4"/>
    <w:rsid w:val="00721014"/>
    <w:rsid w:val="00722E76"/>
    <w:rsid w:val="007231E1"/>
    <w:rsid w:val="00723ADF"/>
    <w:rsid w:val="007247E2"/>
    <w:rsid w:val="007256C1"/>
    <w:rsid w:val="00726108"/>
    <w:rsid w:val="00726CA0"/>
    <w:rsid w:val="007278C2"/>
    <w:rsid w:val="00727DC5"/>
    <w:rsid w:val="007316B4"/>
    <w:rsid w:val="007317B3"/>
    <w:rsid w:val="00731E98"/>
    <w:rsid w:val="00732923"/>
    <w:rsid w:val="007367AA"/>
    <w:rsid w:val="00737C0F"/>
    <w:rsid w:val="00740258"/>
    <w:rsid w:val="00740967"/>
    <w:rsid w:val="00740D93"/>
    <w:rsid w:val="00740DCC"/>
    <w:rsid w:val="0074151F"/>
    <w:rsid w:val="007415CB"/>
    <w:rsid w:val="007417CD"/>
    <w:rsid w:val="0074208C"/>
    <w:rsid w:val="00742E92"/>
    <w:rsid w:val="0074567E"/>
    <w:rsid w:val="00747426"/>
    <w:rsid w:val="0075056D"/>
    <w:rsid w:val="00750D94"/>
    <w:rsid w:val="00751036"/>
    <w:rsid w:val="00752AC4"/>
    <w:rsid w:val="0075342C"/>
    <w:rsid w:val="007536DD"/>
    <w:rsid w:val="00754587"/>
    <w:rsid w:val="007547CA"/>
    <w:rsid w:val="00754E99"/>
    <w:rsid w:val="0075774F"/>
    <w:rsid w:val="00757E9A"/>
    <w:rsid w:val="007613C7"/>
    <w:rsid w:val="00763534"/>
    <w:rsid w:val="00764CFF"/>
    <w:rsid w:val="00765D58"/>
    <w:rsid w:val="0077002D"/>
    <w:rsid w:val="007712DF"/>
    <w:rsid w:val="00771AEF"/>
    <w:rsid w:val="00771F50"/>
    <w:rsid w:val="0077321E"/>
    <w:rsid w:val="00773F0C"/>
    <w:rsid w:val="007754AE"/>
    <w:rsid w:val="00775BBC"/>
    <w:rsid w:val="007761B5"/>
    <w:rsid w:val="00777AE0"/>
    <w:rsid w:val="00777B86"/>
    <w:rsid w:val="00777F1C"/>
    <w:rsid w:val="0078261A"/>
    <w:rsid w:val="0078304C"/>
    <w:rsid w:val="00783523"/>
    <w:rsid w:val="007843E1"/>
    <w:rsid w:val="00784751"/>
    <w:rsid w:val="00785556"/>
    <w:rsid w:val="007877F9"/>
    <w:rsid w:val="00787FE5"/>
    <w:rsid w:val="007903E3"/>
    <w:rsid w:val="00791065"/>
    <w:rsid w:val="00791DF6"/>
    <w:rsid w:val="00791E0D"/>
    <w:rsid w:val="00792341"/>
    <w:rsid w:val="007929E4"/>
    <w:rsid w:val="00793206"/>
    <w:rsid w:val="00793C00"/>
    <w:rsid w:val="00796F37"/>
    <w:rsid w:val="007A0736"/>
    <w:rsid w:val="007A080F"/>
    <w:rsid w:val="007A254E"/>
    <w:rsid w:val="007A37AC"/>
    <w:rsid w:val="007A388F"/>
    <w:rsid w:val="007A4B0A"/>
    <w:rsid w:val="007A4C14"/>
    <w:rsid w:val="007A7117"/>
    <w:rsid w:val="007A7646"/>
    <w:rsid w:val="007B0553"/>
    <w:rsid w:val="007B1ACE"/>
    <w:rsid w:val="007B2342"/>
    <w:rsid w:val="007B2D78"/>
    <w:rsid w:val="007B2DA3"/>
    <w:rsid w:val="007B33D0"/>
    <w:rsid w:val="007B371A"/>
    <w:rsid w:val="007B49A5"/>
    <w:rsid w:val="007B52BB"/>
    <w:rsid w:val="007B659F"/>
    <w:rsid w:val="007C131C"/>
    <w:rsid w:val="007C1998"/>
    <w:rsid w:val="007C4ADD"/>
    <w:rsid w:val="007C4E1D"/>
    <w:rsid w:val="007C777C"/>
    <w:rsid w:val="007C781A"/>
    <w:rsid w:val="007C7878"/>
    <w:rsid w:val="007D1154"/>
    <w:rsid w:val="007D12EE"/>
    <w:rsid w:val="007D2E9C"/>
    <w:rsid w:val="007D3706"/>
    <w:rsid w:val="007D37C3"/>
    <w:rsid w:val="007D38EF"/>
    <w:rsid w:val="007D50F5"/>
    <w:rsid w:val="007D7C6D"/>
    <w:rsid w:val="007E0E4D"/>
    <w:rsid w:val="007E2D02"/>
    <w:rsid w:val="007E7142"/>
    <w:rsid w:val="007E7703"/>
    <w:rsid w:val="007F0E57"/>
    <w:rsid w:val="007F11E2"/>
    <w:rsid w:val="007F2287"/>
    <w:rsid w:val="007F2F7E"/>
    <w:rsid w:val="007F2FEE"/>
    <w:rsid w:val="007F39E0"/>
    <w:rsid w:val="007F3C17"/>
    <w:rsid w:val="007F4344"/>
    <w:rsid w:val="007F5DE1"/>
    <w:rsid w:val="007F6FC1"/>
    <w:rsid w:val="007F7E04"/>
    <w:rsid w:val="008004FF"/>
    <w:rsid w:val="008007B0"/>
    <w:rsid w:val="00801761"/>
    <w:rsid w:val="008018A3"/>
    <w:rsid w:val="00802796"/>
    <w:rsid w:val="00802C76"/>
    <w:rsid w:val="00803C8E"/>
    <w:rsid w:val="0080460D"/>
    <w:rsid w:val="0080468E"/>
    <w:rsid w:val="0080500C"/>
    <w:rsid w:val="00805B13"/>
    <w:rsid w:val="00805B20"/>
    <w:rsid w:val="00806256"/>
    <w:rsid w:val="00806A47"/>
    <w:rsid w:val="00807DF4"/>
    <w:rsid w:val="00807F44"/>
    <w:rsid w:val="00812170"/>
    <w:rsid w:val="00812AFF"/>
    <w:rsid w:val="00812BF1"/>
    <w:rsid w:val="0081429E"/>
    <w:rsid w:val="0081516C"/>
    <w:rsid w:val="00815CC6"/>
    <w:rsid w:val="0081631D"/>
    <w:rsid w:val="0082060E"/>
    <w:rsid w:val="0082192B"/>
    <w:rsid w:val="00821B2A"/>
    <w:rsid w:val="00821B35"/>
    <w:rsid w:val="00822A9C"/>
    <w:rsid w:val="00822DC8"/>
    <w:rsid w:val="00822E85"/>
    <w:rsid w:val="00825FE7"/>
    <w:rsid w:val="008266EE"/>
    <w:rsid w:val="00826CDF"/>
    <w:rsid w:val="00826FB3"/>
    <w:rsid w:val="008276C0"/>
    <w:rsid w:val="00830625"/>
    <w:rsid w:val="00831BA7"/>
    <w:rsid w:val="00832291"/>
    <w:rsid w:val="00832DE1"/>
    <w:rsid w:val="00834E19"/>
    <w:rsid w:val="00834EAD"/>
    <w:rsid w:val="008354C6"/>
    <w:rsid w:val="008358A5"/>
    <w:rsid w:val="00835C29"/>
    <w:rsid w:val="00836358"/>
    <w:rsid w:val="00836B80"/>
    <w:rsid w:val="00836C77"/>
    <w:rsid w:val="00836F24"/>
    <w:rsid w:val="00837992"/>
    <w:rsid w:val="00837BDC"/>
    <w:rsid w:val="00840D38"/>
    <w:rsid w:val="0084109E"/>
    <w:rsid w:val="00842475"/>
    <w:rsid w:val="00842F93"/>
    <w:rsid w:val="00844947"/>
    <w:rsid w:val="00845203"/>
    <w:rsid w:val="00845518"/>
    <w:rsid w:val="00845C36"/>
    <w:rsid w:val="008461F0"/>
    <w:rsid w:val="0084625F"/>
    <w:rsid w:val="008462DE"/>
    <w:rsid w:val="008475C3"/>
    <w:rsid w:val="008502D1"/>
    <w:rsid w:val="00850A2B"/>
    <w:rsid w:val="00851A93"/>
    <w:rsid w:val="008548C2"/>
    <w:rsid w:val="00854A43"/>
    <w:rsid w:val="00854B2F"/>
    <w:rsid w:val="00855B40"/>
    <w:rsid w:val="00857214"/>
    <w:rsid w:val="00857694"/>
    <w:rsid w:val="00857DC5"/>
    <w:rsid w:val="008600AD"/>
    <w:rsid w:val="0086012C"/>
    <w:rsid w:val="0086036E"/>
    <w:rsid w:val="008610FE"/>
    <w:rsid w:val="00861958"/>
    <w:rsid w:val="00861EA8"/>
    <w:rsid w:val="00863D1F"/>
    <w:rsid w:val="00864014"/>
    <w:rsid w:val="0086590E"/>
    <w:rsid w:val="008670A4"/>
    <w:rsid w:val="008672E3"/>
    <w:rsid w:val="008716C3"/>
    <w:rsid w:val="00874274"/>
    <w:rsid w:val="00874572"/>
    <w:rsid w:val="0087543D"/>
    <w:rsid w:val="00876B90"/>
    <w:rsid w:val="0088029C"/>
    <w:rsid w:val="00880C5D"/>
    <w:rsid w:val="008830B6"/>
    <w:rsid w:val="00883B4A"/>
    <w:rsid w:val="0088402E"/>
    <w:rsid w:val="0088419E"/>
    <w:rsid w:val="00884A5D"/>
    <w:rsid w:val="00885575"/>
    <w:rsid w:val="00885F3B"/>
    <w:rsid w:val="0088678E"/>
    <w:rsid w:val="00886F8C"/>
    <w:rsid w:val="0089131D"/>
    <w:rsid w:val="00891732"/>
    <w:rsid w:val="00892300"/>
    <w:rsid w:val="0089253B"/>
    <w:rsid w:val="00893E3D"/>
    <w:rsid w:val="00894CFD"/>
    <w:rsid w:val="0089587A"/>
    <w:rsid w:val="008958EB"/>
    <w:rsid w:val="00895EA7"/>
    <w:rsid w:val="00896BD0"/>
    <w:rsid w:val="00897585"/>
    <w:rsid w:val="008A11CA"/>
    <w:rsid w:val="008A1665"/>
    <w:rsid w:val="008A177F"/>
    <w:rsid w:val="008A3578"/>
    <w:rsid w:val="008A3E9B"/>
    <w:rsid w:val="008A40BA"/>
    <w:rsid w:val="008A4AE8"/>
    <w:rsid w:val="008A4CB0"/>
    <w:rsid w:val="008A4E66"/>
    <w:rsid w:val="008A50D0"/>
    <w:rsid w:val="008A5888"/>
    <w:rsid w:val="008A60AA"/>
    <w:rsid w:val="008A62DD"/>
    <w:rsid w:val="008A6707"/>
    <w:rsid w:val="008B02A5"/>
    <w:rsid w:val="008B0601"/>
    <w:rsid w:val="008B1472"/>
    <w:rsid w:val="008B1FE6"/>
    <w:rsid w:val="008B3AB8"/>
    <w:rsid w:val="008B3DF3"/>
    <w:rsid w:val="008B44B3"/>
    <w:rsid w:val="008B4830"/>
    <w:rsid w:val="008B4E0F"/>
    <w:rsid w:val="008B5718"/>
    <w:rsid w:val="008B68A4"/>
    <w:rsid w:val="008B7F2C"/>
    <w:rsid w:val="008C193B"/>
    <w:rsid w:val="008C1C02"/>
    <w:rsid w:val="008C1C73"/>
    <w:rsid w:val="008C2C98"/>
    <w:rsid w:val="008C2FE1"/>
    <w:rsid w:val="008C3280"/>
    <w:rsid w:val="008C38D1"/>
    <w:rsid w:val="008C4543"/>
    <w:rsid w:val="008C5367"/>
    <w:rsid w:val="008C57C8"/>
    <w:rsid w:val="008C788C"/>
    <w:rsid w:val="008C79D0"/>
    <w:rsid w:val="008C7EF5"/>
    <w:rsid w:val="008D0C70"/>
    <w:rsid w:val="008D15DD"/>
    <w:rsid w:val="008D1664"/>
    <w:rsid w:val="008D244E"/>
    <w:rsid w:val="008D3444"/>
    <w:rsid w:val="008D674C"/>
    <w:rsid w:val="008D6ED7"/>
    <w:rsid w:val="008D75A0"/>
    <w:rsid w:val="008E3A07"/>
    <w:rsid w:val="008E5BF7"/>
    <w:rsid w:val="008E7D28"/>
    <w:rsid w:val="008F01DB"/>
    <w:rsid w:val="008F0A14"/>
    <w:rsid w:val="008F0A70"/>
    <w:rsid w:val="008F0B9B"/>
    <w:rsid w:val="008F15EA"/>
    <w:rsid w:val="008F1934"/>
    <w:rsid w:val="008F1AC7"/>
    <w:rsid w:val="008F31F2"/>
    <w:rsid w:val="008F3CD4"/>
    <w:rsid w:val="008F3F41"/>
    <w:rsid w:val="008F4570"/>
    <w:rsid w:val="008F50E4"/>
    <w:rsid w:val="008F5F66"/>
    <w:rsid w:val="008F68D4"/>
    <w:rsid w:val="008F6CD2"/>
    <w:rsid w:val="008F7907"/>
    <w:rsid w:val="00900836"/>
    <w:rsid w:val="0090263F"/>
    <w:rsid w:val="00902BF1"/>
    <w:rsid w:val="00902D77"/>
    <w:rsid w:val="009030C0"/>
    <w:rsid w:val="00905945"/>
    <w:rsid w:val="00905B1F"/>
    <w:rsid w:val="00905F81"/>
    <w:rsid w:val="00906602"/>
    <w:rsid w:val="0091117A"/>
    <w:rsid w:val="00911E5A"/>
    <w:rsid w:val="00917483"/>
    <w:rsid w:val="009175CF"/>
    <w:rsid w:val="00917BBD"/>
    <w:rsid w:val="00920D1D"/>
    <w:rsid w:val="009222B8"/>
    <w:rsid w:val="00922C16"/>
    <w:rsid w:val="00922EA8"/>
    <w:rsid w:val="009246A3"/>
    <w:rsid w:val="0093030E"/>
    <w:rsid w:val="009306DC"/>
    <w:rsid w:val="00933B76"/>
    <w:rsid w:val="009341CD"/>
    <w:rsid w:val="009344F1"/>
    <w:rsid w:val="00934DD8"/>
    <w:rsid w:val="00940FCF"/>
    <w:rsid w:val="009411FB"/>
    <w:rsid w:val="00942804"/>
    <w:rsid w:val="0094310C"/>
    <w:rsid w:val="00944345"/>
    <w:rsid w:val="0094489C"/>
    <w:rsid w:val="009448AC"/>
    <w:rsid w:val="00944E74"/>
    <w:rsid w:val="00944EB5"/>
    <w:rsid w:val="00945684"/>
    <w:rsid w:val="00945BB5"/>
    <w:rsid w:val="00945C80"/>
    <w:rsid w:val="00946C2B"/>
    <w:rsid w:val="00946FBC"/>
    <w:rsid w:val="00947093"/>
    <w:rsid w:val="009471B7"/>
    <w:rsid w:val="009472CA"/>
    <w:rsid w:val="00951286"/>
    <w:rsid w:val="00951DAC"/>
    <w:rsid w:val="009527DF"/>
    <w:rsid w:val="00952897"/>
    <w:rsid w:val="009528E0"/>
    <w:rsid w:val="00952CEC"/>
    <w:rsid w:val="009554D1"/>
    <w:rsid w:val="00955E9E"/>
    <w:rsid w:val="00956510"/>
    <w:rsid w:val="00956AC3"/>
    <w:rsid w:val="0095719D"/>
    <w:rsid w:val="009579C5"/>
    <w:rsid w:val="00957A41"/>
    <w:rsid w:val="0096043E"/>
    <w:rsid w:val="00960F3E"/>
    <w:rsid w:val="00961653"/>
    <w:rsid w:val="00962081"/>
    <w:rsid w:val="009621C7"/>
    <w:rsid w:val="00964B34"/>
    <w:rsid w:val="0096612A"/>
    <w:rsid w:val="00967317"/>
    <w:rsid w:val="00967950"/>
    <w:rsid w:val="00967A99"/>
    <w:rsid w:val="009703DF"/>
    <w:rsid w:val="00970867"/>
    <w:rsid w:val="00970BEC"/>
    <w:rsid w:val="00971677"/>
    <w:rsid w:val="009721EF"/>
    <w:rsid w:val="00972C97"/>
    <w:rsid w:val="00972CC7"/>
    <w:rsid w:val="00972D1F"/>
    <w:rsid w:val="009774D7"/>
    <w:rsid w:val="00980458"/>
    <w:rsid w:val="00980549"/>
    <w:rsid w:val="00982F63"/>
    <w:rsid w:val="009855F0"/>
    <w:rsid w:val="00986397"/>
    <w:rsid w:val="00986781"/>
    <w:rsid w:val="00986BE9"/>
    <w:rsid w:val="0098787F"/>
    <w:rsid w:val="00990404"/>
    <w:rsid w:val="00991432"/>
    <w:rsid w:val="00991858"/>
    <w:rsid w:val="009921AC"/>
    <w:rsid w:val="009924A8"/>
    <w:rsid w:val="00992505"/>
    <w:rsid w:val="00992CBA"/>
    <w:rsid w:val="00993592"/>
    <w:rsid w:val="0099453C"/>
    <w:rsid w:val="00994BC0"/>
    <w:rsid w:val="00995D7E"/>
    <w:rsid w:val="009961C2"/>
    <w:rsid w:val="009A0B88"/>
    <w:rsid w:val="009A176B"/>
    <w:rsid w:val="009A18A5"/>
    <w:rsid w:val="009A202A"/>
    <w:rsid w:val="009A2699"/>
    <w:rsid w:val="009A29D2"/>
    <w:rsid w:val="009A2E6D"/>
    <w:rsid w:val="009A4E1C"/>
    <w:rsid w:val="009A583E"/>
    <w:rsid w:val="009A66F9"/>
    <w:rsid w:val="009A708E"/>
    <w:rsid w:val="009A7679"/>
    <w:rsid w:val="009B0043"/>
    <w:rsid w:val="009B0598"/>
    <w:rsid w:val="009B0E2B"/>
    <w:rsid w:val="009B13CA"/>
    <w:rsid w:val="009B1A00"/>
    <w:rsid w:val="009B2694"/>
    <w:rsid w:val="009B4013"/>
    <w:rsid w:val="009B4832"/>
    <w:rsid w:val="009B49A6"/>
    <w:rsid w:val="009B4A4D"/>
    <w:rsid w:val="009B57CA"/>
    <w:rsid w:val="009B6718"/>
    <w:rsid w:val="009B75FC"/>
    <w:rsid w:val="009B7DD8"/>
    <w:rsid w:val="009C3D4A"/>
    <w:rsid w:val="009C43D9"/>
    <w:rsid w:val="009C4665"/>
    <w:rsid w:val="009C4F54"/>
    <w:rsid w:val="009C6BAD"/>
    <w:rsid w:val="009C7104"/>
    <w:rsid w:val="009D34A0"/>
    <w:rsid w:val="009D3F72"/>
    <w:rsid w:val="009D4FEB"/>
    <w:rsid w:val="009D60EF"/>
    <w:rsid w:val="009D751D"/>
    <w:rsid w:val="009D75FC"/>
    <w:rsid w:val="009E2CC4"/>
    <w:rsid w:val="009E413D"/>
    <w:rsid w:val="009E415A"/>
    <w:rsid w:val="009E472A"/>
    <w:rsid w:val="009E49FA"/>
    <w:rsid w:val="009E4CCD"/>
    <w:rsid w:val="009E65F8"/>
    <w:rsid w:val="009E699A"/>
    <w:rsid w:val="009E7B0C"/>
    <w:rsid w:val="009F0378"/>
    <w:rsid w:val="009F0FCA"/>
    <w:rsid w:val="009F33CF"/>
    <w:rsid w:val="009F380C"/>
    <w:rsid w:val="009F40D6"/>
    <w:rsid w:val="009F4201"/>
    <w:rsid w:val="009F4BCA"/>
    <w:rsid w:val="009F4F0D"/>
    <w:rsid w:val="009F54FD"/>
    <w:rsid w:val="009F55CC"/>
    <w:rsid w:val="009F6AAC"/>
    <w:rsid w:val="009F6F1E"/>
    <w:rsid w:val="009F70BF"/>
    <w:rsid w:val="009F7433"/>
    <w:rsid w:val="009F79E6"/>
    <w:rsid w:val="009F7B5C"/>
    <w:rsid w:val="00A00C3B"/>
    <w:rsid w:val="00A00D2F"/>
    <w:rsid w:val="00A01081"/>
    <w:rsid w:val="00A011FB"/>
    <w:rsid w:val="00A01FC4"/>
    <w:rsid w:val="00A02B59"/>
    <w:rsid w:val="00A0374F"/>
    <w:rsid w:val="00A03B26"/>
    <w:rsid w:val="00A03EB8"/>
    <w:rsid w:val="00A051F4"/>
    <w:rsid w:val="00A06131"/>
    <w:rsid w:val="00A06542"/>
    <w:rsid w:val="00A06D56"/>
    <w:rsid w:val="00A070A9"/>
    <w:rsid w:val="00A07D2D"/>
    <w:rsid w:val="00A13499"/>
    <w:rsid w:val="00A1411F"/>
    <w:rsid w:val="00A14A04"/>
    <w:rsid w:val="00A155E3"/>
    <w:rsid w:val="00A207CD"/>
    <w:rsid w:val="00A22AD4"/>
    <w:rsid w:val="00A22EB5"/>
    <w:rsid w:val="00A22FB8"/>
    <w:rsid w:val="00A2371C"/>
    <w:rsid w:val="00A26A0F"/>
    <w:rsid w:val="00A2791C"/>
    <w:rsid w:val="00A30893"/>
    <w:rsid w:val="00A30EB2"/>
    <w:rsid w:val="00A3199F"/>
    <w:rsid w:val="00A32F32"/>
    <w:rsid w:val="00A33C12"/>
    <w:rsid w:val="00A352B7"/>
    <w:rsid w:val="00A368C7"/>
    <w:rsid w:val="00A36A4B"/>
    <w:rsid w:val="00A37AB5"/>
    <w:rsid w:val="00A40370"/>
    <w:rsid w:val="00A40CD0"/>
    <w:rsid w:val="00A40CF5"/>
    <w:rsid w:val="00A43263"/>
    <w:rsid w:val="00A44A82"/>
    <w:rsid w:val="00A4606A"/>
    <w:rsid w:val="00A4644A"/>
    <w:rsid w:val="00A4652A"/>
    <w:rsid w:val="00A46694"/>
    <w:rsid w:val="00A47281"/>
    <w:rsid w:val="00A50924"/>
    <w:rsid w:val="00A50E52"/>
    <w:rsid w:val="00A51384"/>
    <w:rsid w:val="00A51D85"/>
    <w:rsid w:val="00A529A4"/>
    <w:rsid w:val="00A531DF"/>
    <w:rsid w:val="00A549CD"/>
    <w:rsid w:val="00A54DD7"/>
    <w:rsid w:val="00A55101"/>
    <w:rsid w:val="00A56194"/>
    <w:rsid w:val="00A5632E"/>
    <w:rsid w:val="00A57357"/>
    <w:rsid w:val="00A57B4F"/>
    <w:rsid w:val="00A60206"/>
    <w:rsid w:val="00A60F3D"/>
    <w:rsid w:val="00A617FF"/>
    <w:rsid w:val="00A626BB"/>
    <w:rsid w:val="00A642A0"/>
    <w:rsid w:val="00A64AD4"/>
    <w:rsid w:val="00A6537E"/>
    <w:rsid w:val="00A662E1"/>
    <w:rsid w:val="00A67257"/>
    <w:rsid w:val="00A7023A"/>
    <w:rsid w:val="00A70802"/>
    <w:rsid w:val="00A709BF"/>
    <w:rsid w:val="00A71FB3"/>
    <w:rsid w:val="00A74253"/>
    <w:rsid w:val="00A744EF"/>
    <w:rsid w:val="00A74904"/>
    <w:rsid w:val="00A74CBC"/>
    <w:rsid w:val="00A7564F"/>
    <w:rsid w:val="00A75694"/>
    <w:rsid w:val="00A75B7C"/>
    <w:rsid w:val="00A7711C"/>
    <w:rsid w:val="00A7718D"/>
    <w:rsid w:val="00A77C81"/>
    <w:rsid w:val="00A80829"/>
    <w:rsid w:val="00A82321"/>
    <w:rsid w:val="00A82D6A"/>
    <w:rsid w:val="00A83112"/>
    <w:rsid w:val="00A83C63"/>
    <w:rsid w:val="00A84056"/>
    <w:rsid w:val="00A840C6"/>
    <w:rsid w:val="00A8432A"/>
    <w:rsid w:val="00A84C22"/>
    <w:rsid w:val="00A85524"/>
    <w:rsid w:val="00A85CC1"/>
    <w:rsid w:val="00A90F1B"/>
    <w:rsid w:val="00A91155"/>
    <w:rsid w:val="00A92CDD"/>
    <w:rsid w:val="00A933EB"/>
    <w:rsid w:val="00A94A59"/>
    <w:rsid w:val="00A95419"/>
    <w:rsid w:val="00A9555A"/>
    <w:rsid w:val="00A962E2"/>
    <w:rsid w:val="00A9713D"/>
    <w:rsid w:val="00A97C7F"/>
    <w:rsid w:val="00AA01A9"/>
    <w:rsid w:val="00AA0360"/>
    <w:rsid w:val="00AA0E7B"/>
    <w:rsid w:val="00AA16E3"/>
    <w:rsid w:val="00AA25BE"/>
    <w:rsid w:val="00AA4443"/>
    <w:rsid w:val="00AA4594"/>
    <w:rsid w:val="00AA660D"/>
    <w:rsid w:val="00AA66C7"/>
    <w:rsid w:val="00AA6D3F"/>
    <w:rsid w:val="00AA732E"/>
    <w:rsid w:val="00AB0E14"/>
    <w:rsid w:val="00AB1774"/>
    <w:rsid w:val="00AB3663"/>
    <w:rsid w:val="00AB3B6C"/>
    <w:rsid w:val="00AB4097"/>
    <w:rsid w:val="00AB4396"/>
    <w:rsid w:val="00AB5D8D"/>
    <w:rsid w:val="00AB683F"/>
    <w:rsid w:val="00AB6CC7"/>
    <w:rsid w:val="00AB6E9A"/>
    <w:rsid w:val="00AB6ED3"/>
    <w:rsid w:val="00AB7095"/>
    <w:rsid w:val="00AB78CE"/>
    <w:rsid w:val="00AC0866"/>
    <w:rsid w:val="00AC14A5"/>
    <w:rsid w:val="00AC2275"/>
    <w:rsid w:val="00AC2344"/>
    <w:rsid w:val="00AC267D"/>
    <w:rsid w:val="00AC49A1"/>
    <w:rsid w:val="00AC578F"/>
    <w:rsid w:val="00AC5BDB"/>
    <w:rsid w:val="00AC7130"/>
    <w:rsid w:val="00AC713A"/>
    <w:rsid w:val="00AC746D"/>
    <w:rsid w:val="00AC7C60"/>
    <w:rsid w:val="00AC7F19"/>
    <w:rsid w:val="00AD0087"/>
    <w:rsid w:val="00AD1A57"/>
    <w:rsid w:val="00AD27FB"/>
    <w:rsid w:val="00AD2ECB"/>
    <w:rsid w:val="00AD3366"/>
    <w:rsid w:val="00AD3E5A"/>
    <w:rsid w:val="00AD5256"/>
    <w:rsid w:val="00AD5392"/>
    <w:rsid w:val="00AD595B"/>
    <w:rsid w:val="00AD6033"/>
    <w:rsid w:val="00AD6E72"/>
    <w:rsid w:val="00AD7219"/>
    <w:rsid w:val="00AD7450"/>
    <w:rsid w:val="00AE15DC"/>
    <w:rsid w:val="00AE1DBA"/>
    <w:rsid w:val="00AE2697"/>
    <w:rsid w:val="00AE2F13"/>
    <w:rsid w:val="00AE31C2"/>
    <w:rsid w:val="00AE3362"/>
    <w:rsid w:val="00AE3D1F"/>
    <w:rsid w:val="00AE3E92"/>
    <w:rsid w:val="00AE49C8"/>
    <w:rsid w:val="00AE4D50"/>
    <w:rsid w:val="00AE5448"/>
    <w:rsid w:val="00AE5AB0"/>
    <w:rsid w:val="00AE6B28"/>
    <w:rsid w:val="00AE6E58"/>
    <w:rsid w:val="00AE6F15"/>
    <w:rsid w:val="00AE7443"/>
    <w:rsid w:val="00AE75AC"/>
    <w:rsid w:val="00AE78C2"/>
    <w:rsid w:val="00AF14D0"/>
    <w:rsid w:val="00AF1ADE"/>
    <w:rsid w:val="00AF260D"/>
    <w:rsid w:val="00AF2FE8"/>
    <w:rsid w:val="00AF4F7E"/>
    <w:rsid w:val="00AF5D0A"/>
    <w:rsid w:val="00AF6478"/>
    <w:rsid w:val="00AF7DA0"/>
    <w:rsid w:val="00B00075"/>
    <w:rsid w:val="00B00774"/>
    <w:rsid w:val="00B01219"/>
    <w:rsid w:val="00B0224C"/>
    <w:rsid w:val="00B0327D"/>
    <w:rsid w:val="00B038A0"/>
    <w:rsid w:val="00B04117"/>
    <w:rsid w:val="00B05829"/>
    <w:rsid w:val="00B07965"/>
    <w:rsid w:val="00B10C23"/>
    <w:rsid w:val="00B11378"/>
    <w:rsid w:val="00B123F2"/>
    <w:rsid w:val="00B127FA"/>
    <w:rsid w:val="00B12DEB"/>
    <w:rsid w:val="00B13DEA"/>
    <w:rsid w:val="00B14B1E"/>
    <w:rsid w:val="00B14B68"/>
    <w:rsid w:val="00B17C2E"/>
    <w:rsid w:val="00B2090D"/>
    <w:rsid w:val="00B21081"/>
    <w:rsid w:val="00B21D7A"/>
    <w:rsid w:val="00B22EA8"/>
    <w:rsid w:val="00B2386A"/>
    <w:rsid w:val="00B24B82"/>
    <w:rsid w:val="00B259D5"/>
    <w:rsid w:val="00B274AD"/>
    <w:rsid w:val="00B27FF4"/>
    <w:rsid w:val="00B307AD"/>
    <w:rsid w:val="00B31B73"/>
    <w:rsid w:val="00B31D10"/>
    <w:rsid w:val="00B32A1F"/>
    <w:rsid w:val="00B33FBC"/>
    <w:rsid w:val="00B34542"/>
    <w:rsid w:val="00B348DB"/>
    <w:rsid w:val="00B34FDC"/>
    <w:rsid w:val="00B35631"/>
    <w:rsid w:val="00B36132"/>
    <w:rsid w:val="00B36D0E"/>
    <w:rsid w:val="00B370D9"/>
    <w:rsid w:val="00B37C6B"/>
    <w:rsid w:val="00B412AF"/>
    <w:rsid w:val="00B42B1B"/>
    <w:rsid w:val="00B444BB"/>
    <w:rsid w:val="00B469CD"/>
    <w:rsid w:val="00B46ECD"/>
    <w:rsid w:val="00B4723E"/>
    <w:rsid w:val="00B47D2E"/>
    <w:rsid w:val="00B47D4B"/>
    <w:rsid w:val="00B50BAA"/>
    <w:rsid w:val="00B50FE8"/>
    <w:rsid w:val="00B536F5"/>
    <w:rsid w:val="00B5401D"/>
    <w:rsid w:val="00B54B8D"/>
    <w:rsid w:val="00B54DA4"/>
    <w:rsid w:val="00B55043"/>
    <w:rsid w:val="00B5577A"/>
    <w:rsid w:val="00B55C27"/>
    <w:rsid w:val="00B56765"/>
    <w:rsid w:val="00B56873"/>
    <w:rsid w:val="00B57132"/>
    <w:rsid w:val="00B57EF8"/>
    <w:rsid w:val="00B60EAA"/>
    <w:rsid w:val="00B61CF2"/>
    <w:rsid w:val="00B62CCF"/>
    <w:rsid w:val="00B62DCB"/>
    <w:rsid w:val="00B64AE0"/>
    <w:rsid w:val="00B655EC"/>
    <w:rsid w:val="00B65A7F"/>
    <w:rsid w:val="00B65D22"/>
    <w:rsid w:val="00B70632"/>
    <w:rsid w:val="00B71563"/>
    <w:rsid w:val="00B71DC1"/>
    <w:rsid w:val="00B72010"/>
    <w:rsid w:val="00B7215D"/>
    <w:rsid w:val="00B73F0E"/>
    <w:rsid w:val="00B74884"/>
    <w:rsid w:val="00B75318"/>
    <w:rsid w:val="00B75903"/>
    <w:rsid w:val="00B75F53"/>
    <w:rsid w:val="00B76CA5"/>
    <w:rsid w:val="00B77027"/>
    <w:rsid w:val="00B77080"/>
    <w:rsid w:val="00B77768"/>
    <w:rsid w:val="00B80A5D"/>
    <w:rsid w:val="00B81D77"/>
    <w:rsid w:val="00B820BF"/>
    <w:rsid w:val="00B840D2"/>
    <w:rsid w:val="00B8440E"/>
    <w:rsid w:val="00B85928"/>
    <w:rsid w:val="00B9207D"/>
    <w:rsid w:val="00B92CB6"/>
    <w:rsid w:val="00B92EE6"/>
    <w:rsid w:val="00B933A9"/>
    <w:rsid w:val="00B9366C"/>
    <w:rsid w:val="00B94DAF"/>
    <w:rsid w:val="00B94F35"/>
    <w:rsid w:val="00B94F9B"/>
    <w:rsid w:val="00B9628F"/>
    <w:rsid w:val="00B9645F"/>
    <w:rsid w:val="00B96670"/>
    <w:rsid w:val="00B96A44"/>
    <w:rsid w:val="00B97181"/>
    <w:rsid w:val="00B974E1"/>
    <w:rsid w:val="00B977FF"/>
    <w:rsid w:val="00B9781E"/>
    <w:rsid w:val="00B97F6E"/>
    <w:rsid w:val="00BA082E"/>
    <w:rsid w:val="00BA0FD6"/>
    <w:rsid w:val="00BA3331"/>
    <w:rsid w:val="00BA4797"/>
    <w:rsid w:val="00BA5055"/>
    <w:rsid w:val="00BA58D6"/>
    <w:rsid w:val="00BA5D67"/>
    <w:rsid w:val="00BA6736"/>
    <w:rsid w:val="00BA6DD4"/>
    <w:rsid w:val="00BA6F4C"/>
    <w:rsid w:val="00BA7DA5"/>
    <w:rsid w:val="00BB074E"/>
    <w:rsid w:val="00BB08EE"/>
    <w:rsid w:val="00BB1106"/>
    <w:rsid w:val="00BB1A88"/>
    <w:rsid w:val="00BB1DFC"/>
    <w:rsid w:val="00BB2696"/>
    <w:rsid w:val="00BB2720"/>
    <w:rsid w:val="00BB2EE5"/>
    <w:rsid w:val="00BB38E0"/>
    <w:rsid w:val="00BB3C07"/>
    <w:rsid w:val="00BB5275"/>
    <w:rsid w:val="00BB58BF"/>
    <w:rsid w:val="00BB5AD6"/>
    <w:rsid w:val="00BB5F8D"/>
    <w:rsid w:val="00BB6107"/>
    <w:rsid w:val="00BB7DF5"/>
    <w:rsid w:val="00BC04D0"/>
    <w:rsid w:val="00BC1BF3"/>
    <w:rsid w:val="00BC229A"/>
    <w:rsid w:val="00BC341A"/>
    <w:rsid w:val="00BC3C1E"/>
    <w:rsid w:val="00BC612F"/>
    <w:rsid w:val="00BC7823"/>
    <w:rsid w:val="00BC7974"/>
    <w:rsid w:val="00BD2009"/>
    <w:rsid w:val="00BD3155"/>
    <w:rsid w:val="00BD4048"/>
    <w:rsid w:val="00BD48F9"/>
    <w:rsid w:val="00BD5C2C"/>
    <w:rsid w:val="00BD642A"/>
    <w:rsid w:val="00BD7058"/>
    <w:rsid w:val="00BD7061"/>
    <w:rsid w:val="00BE0A21"/>
    <w:rsid w:val="00BE0C3A"/>
    <w:rsid w:val="00BE2085"/>
    <w:rsid w:val="00BE367E"/>
    <w:rsid w:val="00BE38D0"/>
    <w:rsid w:val="00BE3A51"/>
    <w:rsid w:val="00BE485D"/>
    <w:rsid w:val="00BE5217"/>
    <w:rsid w:val="00BE5278"/>
    <w:rsid w:val="00BE565A"/>
    <w:rsid w:val="00BE670C"/>
    <w:rsid w:val="00BF000D"/>
    <w:rsid w:val="00BF005A"/>
    <w:rsid w:val="00BF061A"/>
    <w:rsid w:val="00BF0A39"/>
    <w:rsid w:val="00BF1F5D"/>
    <w:rsid w:val="00BF21FE"/>
    <w:rsid w:val="00BF2945"/>
    <w:rsid w:val="00BF29E1"/>
    <w:rsid w:val="00BF36C9"/>
    <w:rsid w:val="00BF4D13"/>
    <w:rsid w:val="00BF5AAC"/>
    <w:rsid w:val="00BF5AEA"/>
    <w:rsid w:val="00BF68BE"/>
    <w:rsid w:val="00BF695F"/>
    <w:rsid w:val="00BF69F1"/>
    <w:rsid w:val="00C0189C"/>
    <w:rsid w:val="00C02093"/>
    <w:rsid w:val="00C02583"/>
    <w:rsid w:val="00C02C02"/>
    <w:rsid w:val="00C0344C"/>
    <w:rsid w:val="00C055F6"/>
    <w:rsid w:val="00C05BE5"/>
    <w:rsid w:val="00C07740"/>
    <w:rsid w:val="00C11792"/>
    <w:rsid w:val="00C1241B"/>
    <w:rsid w:val="00C1254E"/>
    <w:rsid w:val="00C12F59"/>
    <w:rsid w:val="00C13559"/>
    <w:rsid w:val="00C135A2"/>
    <w:rsid w:val="00C13E8D"/>
    <w:rsid w:val="00C166F8"/>
    <w:rsid w:val="00C16999"/>
    <w:rsid w:val="00C178F8"/>
    <w:rsid w:val="00C2050B"/>
    <w:rsid w:val="00C2092F"/>
    <w:rsid w:val="00C21EED"/>
    <w:rsid w:val="00C240AA"/>
    <w:rsid w:val="00C25E0D"/>
    <w:rsid w:val="00C267A8"/>
    <w:rsid w:val="00C26C8A"/>
    <w:rsid w:val="00C27523"/>
    <w:rsid w:val="00C2779D"/>
    <w:rsid w:val="00C27E1C"/>
    <w:rsid w:val="00C30BE1"/>
    <w:rsid w:val="00C310C8"/>
    <w:rsid w:val="00C318C8"/>
    <w:rsid w:val="00C31E91"/>
    <w:rsid w:val="00C32508"/>
    <w:rsid w:val="00C32D41"/>
    <w:rsid w:val="00C34D3C"/>
    <w:rsid w:val="00C34F1D"/>
    <w:rsid w:val="00C356F7"/>
    <w:rsid w:val="00C357E4"/>
    <w:rsid w:val="00C35DC0"/>
    <w:rsid w:val="00C407A6"/>
    <w:rsid w:val="00C40BDA"/>
    <w:rsid w:val="00C412FB"/>
    <w:rsid w:val="00C415BF"/>
    <w:rsid w:val="00C43B61"/>
    <w:rsid w:val="00C43D0E"/>
    <w:rsid w:val="00C440A4"/>
    <w:rsid w:val="00C4423C"/>
    <w:rsid w:val="00C454DD"/>
    <w:rsid w:val="00C457C2"/>
    <w:rsid w:val="00C469F8"/>
    <w:rsid w:val="00C46E80"/>
    <w:rsid w:val="00C47E4C"/>
    <w:rsid w:val="00C50C2B"/>
    <w:rsid w:val="00C50E09"/>
    <w:rsid w:val="00C52C27"/>
    <w:rsid w:val="00C53931"/>
    <w:rsid w:val="00C55338"/>
    <w:rsid w:val="00C55855"/>
    <w:rsid w:val="00C55A1E"/>
    <w:rsid w:val="00C56742"/>
    <w:rsid w:val="00C57023"/>
    <w:rsid w:val="00C5784E"/>
    <w:rsid w:val="00C57C82"/>
    <w:rsid w:val="00C57EA6"/>
    <w:rsid w:val="00C6159F"/>
    <w:rsid w:val="00C61777"/>
    <w:rsid w:val="00C61ECC"/>
    <w:rsid w:val="00C626AB"/>
    <w:rsid w:val="00C62785"/>
    <w:rsid w:val="00C64156"/>
    <w:rsid w:val="00C64543"/>
    <w:rsid w:val="00C653A3"/>
    <w:rsid w:val="00C659EA"/>
    <w:rsid w:val="00C65B4C"/>
    <w:rsid w:val="00C675BF"/>
    <w:rsid w:val="00C67C51"/>
    <w:rsid w:val="00C70453"/>
    <w:rsid w:val="00C70A19"/>
    <w:rsid w:val="00C71E86"/>
    <w:rsid w:val="00C721B3"/>
    <w:rsid w:val="00C72D69"/>
    <w:rsid w:val="00C731A1"/>
    <w:rsid w:val="00C73BCB"/>
    <w:rsid w:val="00C74B0F"/>
    <w:rsid w:val="00C74C42"/>
    <w:rsid w:val="00C7591B"/>
    <w:rsid w:val="00C767F6"/>
    <w:rsid w:val="00C774B5"/>
    <w:rsid w:val="00C77780"/>
    <w:rsid w:val="00C81035"/>
    <w:rsid w:val="00C81926"/>
    <w:rsid w:val="00C8209C"/>
    <w:rsid w:val="00C8259C"/>
    <w:rsid w:val="00C83AC9"/>
    <w:rsid w:val="00C84C47"/>
    <w:rsid w:val="00C85230"/>
    <w:rsid w:val="00C85DA2"/>
    <w:rsid w:val="00C86202"/>
    <w:rsid w:val="00C871BB"/>
    <w:rsid w:val="00C91C5D"/>
    <w:rsid w:val="00C91D37"/>
    <w:rsid w:val="00C91E1C"/>
    <w:rsid w:val="00C931B5"/>
    <w:rsid w:val="00C938F3"/>
    <w:rsid w:val="00C93B73"/>
    <w:rsid w:val="00C93E03"/>
    <w:rsid w:val="00C944C8"/>
    <w:rsid w:val="00C94DD5"/>
    <w:rsid w:val="00C97E31"/>
    <w:rsid w:val="00CA04F9"/>
    <w:rsid w:val="00CA0EC3"/>
    <w:rsid w:val="00CA2202"/>
    <w:rsid w:val="00CA27D8"/>
    <w:rsid w:val="00CA2AC0"/>
    <w:rsid w:val="00CA342B"/>
    <w:rsid w:val="00CA36B0"/>
    <w:rsid w:val="00CA4D6A"/>
    <w:rsid w:val="00CA5986"/>
    <w:rsid w:val="00CA59E3"/>
    <w:rsid w:val="00CA671B"/>
    <w:rsid w:val="00CA781B"/>
    <w:rsid w:val="00CA7A25"/>
    <w:rsid w:val="00CA7EC5"/>
    <w:rsid w:val="00CA7EF3"/>
    <w:rsid w:val="00CB1202"/>
    <w:rsid w:val="00CB1E50"/>
    <w:rsid w:val="00CB2182"/>
    <w:rsid w:val="00CB4298"/>
    <w:rsid w:val="00CB4CD3"/>
    <w:rsid w:val="00CB51E6"/>
    <w:rsid w:val="00CB5B39"/>
    <w:rsid w:val="00CB617A"/>
    <w:rsid w:val="00CC180E"/>
    <w:rsid w:val="00CC1A59"/>
    <w:rsid w:val="00CC294F"/>
    <w:rsid w:val="00CC47CC"/>
    <w:rsid w:val="00CC4C24"/>
    <w:rsid w:val="00CC6232"/>
    <w:rsid w:val="00CC7560"/>
    <w:rsid w:val="00CC7676"/>
    <w:rsid w:val="00CD05A4"/>
    <w:rsid w:val="00CD1A21"/>
    <w:rsid w:val="00CD383B"/>
    <w:rsid w:val="00CD3AFC"/>
    <w:rsid w:val="00CD3B60"/>
    <w:rsid w:val="00CD412C"/>
    <w:rsid w:val="00CD46F9"/>
    <w:rsid w:val="00CD4A75"/>
    <w:rsid w:val="00CD51F0"/>
    <w:rsid w:val="00CD5F49"/>
    <w:rsid w:val="00CD6F54"/>
    <w:rsid w:val="00CD72AC"/>
    <w:rsid w:val="00CE0CF9"/>
    <w:rsid w:val="00CE49D3"/>
    <w:rsid w:val="00CE5D32"/>
    <w:rsid w:val="00CE5F7A"/>
    <w:rsid w:val="00CE65CC"/>
    <w:rsid w:val="00CE7F0A"/>
    <w:rsid w:val="00CF1223"/>
    <w:rsid w:val="00CF14DE"/>
    <w:rsid w:val="00CF20D6"/>
    <w:rsid w:val="00CF27D7"/>
    <w:rsid w:val="00CF3585"/>
    <w:rsid w:val="00CF3E36"/>
    <w:rsid w:val="00CF5784"/>
    <w:rsid w:val="00D00C01"/>
    <w:rsid w:val="00D01C27"/>
    <w:rsid w:val="00D0200E"/>
    <w:rsid w:val="00D02E9B"/>
    <w:rsid w:val="00D0349D"/>
    <w:rsid w:val="00D03A93"/>
    <w:rsid w:val="00D0485D"/>
    <w:rsid w:val="00D04AA8"/>
    <w:rsid w:val="00D04AE0"/>
    <w:rsid w:val="00D05661"/>
    <w:rsid w:val="00D056D7"/>
    <w:rsid w:val="00D05A55"/>
    <w:rsid w:val="00D05E71"/>
    <w:rsid w:val="00D06BE0"/>
    <w:rsid w:val="00D06CA3"/>
    <w:rsid w:val="00D06CB0"/>
    <w:rsid w:val="00D10761"/>
    <w:rsid w:val="00D10934"/>
    <w:rsid w:val="00D118AE"/>
    <w:rsid w:val="00D11B45"/>
    <w:rsid w:val="00D133A8"/>
    <w:rsid w:val="00D14481"/>
    <w:rsid w:val="00D1460A"/>
    <w:rsid w:val="00D14EC5"/>
    <w:rsid w:val="00D150D6"/>
    <w:rsid w:val="00D1795C"/>
    <w:rsid w:val="00D17D4A"/>
    <w:rsid w:val="00D17FF2"/>
    <w:rsid w:val="00D201F2"/>
    <w:rsid w:val="00D20521"/>
    <w:rsid w:val="00D21032"/>
    <w:rsid w:val="00D21D28"/>
    <w:rsid w:val="00D22362"/>
    <w:rsid w:val="00D22A13"/>
    <w:rsid w:val="00D24C65"/>
    <w:rsid w:val="00D24D86"/>
    <w:rsid w:val="00D27628"/>
    <w:rsid w:val="00D27884"/>
    <w:rsid w:val="00D308F8"/>
    <w:rsid w:val="00D30C95"/>
    <w:rsid w:val="00D31A84"/>
    <w:rsid w:val="00D3207D"/>
    <w:rsid w:val="00D320BC"/>
    <w:rsid w:val="00D332E0"/>
    <w:rsid w:val="00D33561"/>
    <w:rsid w:val="00D3676A"/>
    <w:rsid w:val="00D36D26"/>
    <w:rsid w:val="00D37DB3"/>
    <w:rsid w:val="00D4081A"/>
    <w:rsid w:val="00D419CC"/>
    <w:rsid w:val="00D43233"/>
    <w:rsid w:val="00D43B41"/>
    <w:rsid w:val="00D44D28"/>
    <w:rsid w:val="00D455CB"/>
    <w:rsid w:val="00D4590D"/>
    <w:rsid w:val="00D46287"/>
    <w:rsid w:val="00D46767"/>
    <w:rsid w:val="00D473A1"/>
    <w:rsid w:val="00D476F3"/>
    <w:rsid w:val="00D50C6A"/>
    <w:rsid w:val="00D511D1"/>
    <w:rsid w:val="00D52620"/>
    <w:rsid w:val="00D538F2"/>
    <w:rsid w:val="00D5396B"/>
    <w:rsid w:val="00D54129"/>
    <w:rsid w:val="00D5482B"/>
    <w:rsid w:val="00D555D7"/>
    <w:rsid w:val="00D56E9B"/>
    <w:rsid w:val="00D57CEB"/>
    <w:rsid w:val="00D609EA"/>
    <w:rsid w:val="00D60C5D"/>
    <w:rsid w:val="00D612DF"/>
    <w:rsid w:val="00D61A88"/>
    <w:rsid w:val="00D62359"/>
    <w:rsid w:val="00D629EF"/>
    <w:rsid w:val="00D66D5C"/>
    <w:rsid w:val="00D66E3E"/>
    <w:rsid w:val="00D67030"/>
    <w:rsid w:val="00D674B4"/>
    <w:rsid w:val="00D70AE9"/>
    <w:rsid w:val="00D713F6"/>
    <w:rsid w:val="00D7144D"/>
    <w:rsid w:val="00D714D5"/>
    <w:rsid w:val="00D74F8F"/>
    <w:rsid w:val="00D75299"/>
    <w:rsid w:val="00D76627"/>
    <w:rsid w:val="00D76C0E"/>
    <w:rsid w:val="00D77DEF"/>
    <w:rsid w:val="00D82EEC"/>
    <w:rsid w:val="00D832C9"/>
    <w:rsid w:val="00D84A82"/>
    <w:rsid w:val="00D850CE"/>
    <w:rsid w:val="00D853EA"/>
    <w:rsid w:val="00D87419"/>
    <w:rsid w:val="00D90BE8"/>
    <w:rsid w:val="00D9105A"/>
    <w:rsid w:val="00D91372"/>
    <w:rsid w:val="00D92533"/>
    <w:rsid w:val="00D93F1C"/>
    <w:rsid w:val="00D95E75"/>
    <w:rsid w:val="00D96337"/>
    <w:rsid w:val="00D96606"/>
    <w:rsid w:val="00DA0D37"/>
    <w:rsid w:val="00DA0D8C"/>
    <w:rsid w:val="00DA1650"/>
    <w:rsid w:val="00DA3EE3"/>
    <w:rsid w:val="00DA4E2C"/>
    <w:rsid w:val="00DA5557"/>
    <w:rsid w:val="00DA6EF6"/>
    <w:rsid w:val="00DB0045"/>
    <w:rsid w:val="00DB0440"/>
    <w:rsid w:val="00DB06CE"/>
    <w:rsid w:val="00DB34EE"/>
    <w:rsid w:val="00DB5057"/>
    <w:rsid w:val="00DB5C92"/>
    <w:rsid w:val="00DB5F42"/>
    <w:rsid w:val="00DB6431"/>
    <w:rsid w:val="00DC064A"/>
    <w:rsid w:val="00DC13FD"/>
    <w:rsid w:val="00DC17F5"/>
    <w:rsid w:val="00DC2025"/>
    <w:rsid w:val="00DC2A7C"/>
    <w:rsid w:val="00DC4E32"/>
    <w:rsid w:val="00DC56CE"/>
    <w:rsid w:val="00DC6511"/>
    <w:rsid w:val="00DC68D8"/>
    <w:rsid w:val="00DC6A8D"/>
    <w:rsid w:val="00DC70F5"/>
    <w:rsid w:val="00DD064F"/>
    <w:rsid w:val="00DD0A51"/>
    <w:rsid w:val="00DD0C50"/>
    <w:rsid w:val="00DD11D3"/>
    <w:rsid w:val="00DD19E6"/>
    <w:rsid w:val="00DD19FB"/>
    <w:rsid w:val="00DD1FBF"/>
    <w:rsid w:val="00DD2598"/>
    <w:rsid w:val="00DD2CB2"/>
    <w:rsid w:val="00DD2EF3"/>
    <w:rsid w:val="00DD32BC"/>
    <w:rsid w:val="00DD4A45"/>
    <w:rsid w:val="00DE09CF"/>
    <w:rsid w:val="00DE0F51"/>
    <w:rsid w:val="00DE115B"/>
    <w:rsid w:val="00DE1380"/>
    <w:rsid w:val="00DE14DA"/>
    <w:rsid w:val="00DE1599"/>
    <w:rsid w:val="00DE2151"/>
    <w:rsid w:val="00DE272D"/>
    <w:rsid w:val="00DE2E5A"/>
    <w:rsid w:val="00DE4113"/>
    <w:rsid w:val="00DE43F9"/>
    <w:rsid w:val="00DE5930"/>
    <w:rsid w:val="00DE5A59"/>
    <w:rsid w:val="00DE681E"/>
    <w:rsid w:val="00DE68C5"/>
    <w:rsid w:val="00DF0F82"/>
    <w:rsid w:val="00DF20E4"/>
    <w:rsid w:val="00DF2A28"/>
    <w:rsid w:val="00DF3651"/>
    <w:rsid w:val="00DF3EAA"/>
    <w:rsid w:val="00DF4953"/>
    <w:rsid w:val="00DF59FC"/>
    <w:rsid w:val="00DF796B"/>
    <w:rsid w:val="00E01DD2"/>
    <w:rsid w:val="00E02A13"/>
    <w:rsid w:val="00E02C1B"/>
    <w:rsid w:val="00E02F6E"/>
    <w:rsid w:val="00E0371E"/>
    <w:rsid w:val="00E043DF"/>
    <w:rsid w:val="00E050C6"/>
    <w:rsid w:val="00E05692"/>
    <w:rsid w:val="00E056AC"/>
    <w:rsid w:val="00E05E11"/>
    <w:rsid w:val="00E0759C"/>
    <w:rsid w:val="00E07B30"/>
    <w:rsid w:val="00E102A8"/>
    <w:rsid w:val="00E11468"/>
    <w:rsid w:val="00E11535"/>
    <w:rsid w:val="00E11B3B"/>
    <w:rsid w:val="00E129C9"/>
    <w:rsid w:val="00E130A8"/>
    <w:rsid w:val="00E14149"/>
    <w:rsid w:val="00E145E6"/>
    <w:rsid w:val="00E16047"/>
    <w:rsid w:val="00E16723"/>
    <w:rsid w:val="00E16813"/>
    <w:rsid w:val="00E168DE"/>
    <w:rsid w:val="00E170B0"/>
    <w:rsid w:val="00E1733A"/>
    <w:rsid w:val="00E17399"/>
    <w:rsid w:val="00E17E47"/>
    <w:rsid w:val="00E2004F"/>
    <w:rsid w:val="00E2070A"/>
    <w:rsid w:val="00E217C0"/>
    <w:rsid w:val="00E219C9"/>
    <w:rsid w:val="00E21F12"/>
    <w:rsid w:val="00E228C4"/>
    <w:rsid w:val="00E23233"/>
    <w:rsid w:val="00E235A5"/>
    <w:rsid w:val="00E23742"/>
    <w:rsid w:val="00E25677"/>
    <w:rsid w:val="00E25B93"/>
    <w:rsid w:val="00E25B94"/>
    <w:rsid w:val="00E269CC"/>
    <w:rsid w:val="00E30AAD"/>
    <w:rsid w:val="00E30CEE"/>
    <w:rsid w:val="00E312E4"/>
    <w:rsid w:val="00E31FFB"/>
    <w:rsid w:val="00E3298C"/>
    <w:rsid w:val="00E32D31"/>
    <w:rsid w:val="00E330CD"/>
    <w:rsid w:val="00E339B8"/>
    <w:rsid w:val="00E34A18"/>
    <w:rsid w:val="00E34EB9"/>
    <w:rsid w:val="00E3586A"/>
    <w:rsid w:val="00E40CEB"/>
    <w:rsid w:val="00E416FE"/>
    <w:rsid w:val="00E42359"/>
    <w:rsid w:val="00E43758"/>
    <w:rsid w:val="00E44448"/>
    <w:rsid w:val="00E44943"/>
    <w:rsid w:val="00E44DF9"/>
    <w:rsid w:val="00E45A41"/>
    <w:rsid w:val="00E46323"/>
    <w:rsid w:val="00E520BC"/>
    <w:rsid w:val="00E52C85"/>
    <w:rsid w:val="00E53BDD"/>
    <w:rsid w:val="00E53C48"/>
    <w:rsid w:val="00E5434D"/>
    <w:rsid w:val="00E54BD1"/>
    <w:rsid w:val="00E54C0C"/>
    <w:rsid w:val="00E55134"/>
    <w:rsid w:val="00E5640A"/>
    <w:rsid w:val="00E573A0"/>
    <w:rsid w:val="00E575EF"/>
    <w:rsid w:val="00E57CAA"/>
    <w:rsid w:val="00E618AD"/>
    <w:rsid w:val="00E633CE"/>
    <w:rsid w:val="00E6383A"/>
    <w:rsid w:val="00E63CD5"/>
    <w:rsid w:val="00E65306"/>
    <w:rsid w:val="00E6668F"/>
    <w:rsid w:val="00E666AD"/>
    <w:rsid w:val="00E66AE7"/>
    <w:rsid w:val="00E66B74"/>
    <w:rsid w:val="00E701DF"/>
    <w:rsid w:val="00E7194D"/>
    <w:rsid w:val="00E73B86"/>
    <w:rsid w:val="00E73C42"/>
    <w:rsid w:val="00E75430"/>
    <w:rsid w:val="00E764AB"/>
    <w:rsid w:val="00E80A30"/>
    <w:rsid w:val="00E81203"/>
    <w:rsid w:val="00E8120E"/>
    <w:rsid w:val="00E81736"/>
    <w:rsid w:val="00E81E24"/>
    <w:rsid w:val="00E81E36"/>
    <w:rsid w:val="00E8256B"/>
    <w:rsid w:val="00E828D2"/>
    <w:rsid w:val="00E8439B"/>
    <w:rsid w:val="00E84434"/>
    <w:rsid w:val="00E84AD3"/>
    <w:rsid w:val="00E85510"/>
    <w:rsid w:val="00E858C7"/>
    <w:rsid w:val="00E85AC3"/>
    <w:rsid w:val="00E85CE4"/>
    <w:rsid w:val="00E86656"/>
    <w:rsid w:val="00E8694D"/>
    <w:rsid w:val="00E86C06"/>
    <w:rsid w:val="00E86EFD"/>
    <w:rsid w:val="00E872E3"/>
    <w:rsid w:val="00E87B4E"/>
    <w:rsid w:val="00E905EE"/>
    <w:rsid w:val="00E90AC8"/>
    <w:rsid w:val="00E91F25"/>
    <w:rsid w:val="00E931B3"/>
    <w:rsid w:val="00E93D3C"/>
    <w:rsid w:val="00E93E4A"/>
    <w:rsid w:val="00E9486C"/>
    <w:rsid w:val="00E94D3B"/>
    <w:rsid w:val="00E95AF1"/>
    <w:rsid w:val="00E967A2"/>
    <w:rsid w:val="00EA2225"/>
    <w:rsid w:val="00EA24B1"/>
    <w:rsid w:val="00EA268E"/>
    <w:rsid w:val="00EA2A83"/>
    <w:rsid w:val="00EA2B31"/>
    <w:rsid w:val="00EA4276"/>
    <w:rsid w:val="00EA54C5"/>
    <w:rsid w:val="00EA55F3"/>
    <w:rsid w:val="00EA5953"/>
    <w:rsid w:val="00EA5EEB"/>
    <w:rsid w:val="00EA613A"/>
    <w:rsid w:val="00EA651C"/>
    <w:rsid w:val="00EA6945"/>
    <w:rsid w:val="00EA74FC"/>
    <w:rsid w:val="00EA7811"/>
    <w:rsid w:val="00EA79F7"/>
    <w:rsid w:val="00EA7AE1"/>
    <w:rsid w:val="00EB0BFE"/>
    <w:rsid w:val="00EB16C8"/>
    <w:rsid w:val="00EB1FD9"/>
    <w:rsid w:val="00EB28D7"/>
    <w:rsid w:val="00EB2BC8"/>
    <w:rsid w:val="00EB3A90"/>
    <w:rsid w:val="00EB3F01"/>
    <w:rsid w:val="00EB5ABE"/>
    <w:rsid w:val="00EB78D1"/>
    <w:rsid w:val="00EC1011"/>
    <w:rsid w:val="00EC2682"/>
    <w:rsid w:val="00EC2A5E"/>
    <w:rsid w:val="00EC3E05"/>
    <w:rsid w:val="00EC41B3"/>
    <w:rsid w:val="00EC586A"/>
    <w:rsid w:val="00EC7218"/>
    <w:rsid w:val="00ED0B17"/>
    <w:rsid w:val="00ED0BE6"/>
    <w:rsid w:val="00ED27AA"/>
    <w:rsid w:val="00ED3139"/>
    <w:rsid w:val="00ED38BF"/>
    <w:rsid w:val="00ED3C73"/>
    <w:rsid w:val="00ED6E5B"/>
    <w:rsid w:val="00ED7865"/>
    <w:rsid w:val="00EE0F6A"/>
    <w:rsid w:val="00EE1A8F"/>
    <w:rsid w:val="00EE1E6A"/>
    <w:rsid w:val="00EE4F65"/>
    <w:rsid w:val="00EE52EF"/>
    <w:rsid w:val="00EE5DC1"/>
    <w:rsid w:val="00EE63E7"/>
    <w:rsid w:val="00EE70DA"/>
    <w:rsid w:val="00EE79D0"/>
    <w:rsid w:val="00EE7F51"/>
    <w:rsid w:val="00EF0556"/>
    <w:rsid w:val="00EF0C9F"/>
    <w:rsid w:val="00EF146B"/>
    <w:rsid w:val="00EF2733"/>
    <w:rsid w:val="00EF3192"/>
    <w:rsid w:val="00EF51B3"/>
    <w:rsid w:val="00EF52DA"/>
    <w:rsid w:val="00EF57E2"/>
    <w:rsid w:val="00EF5F8C"/>
    <w:rsid w:val="00EF7B9C"/>
    <w:rsid w:val="00F000C3"/>
    <w:rsid w:val="00F013E0"/>
    <w:rsid w:val="00F02909"/>
    <w:rsid w:val="00F02FA2"/>
    <w:rsid w:val="00F04977"/>
    <w:rsid w:val="00F059AD"/>
    <w:rsid w:val="00F062A7"/>
    <w:rsid w:val="00F065B7"/>
    <w:rsid w:val="00F071AF"/>
    <w:rsid w:val="00F079A5"/>
    <w:rsid w:val="00F11342"/>
    <w:rsid w:val="00F119BC"/>
    <w:rsid w:val="00F12237"/>
    <w:rsid w:val="00F13DD0"/>
    <w:rsid w:val="00F14205"/>
    <w:rsid w:val="00F167F0"/>
    <w:rsid w:val="00F179B9"/>
    <w:rsid w:val="00F17B74"/>
    <w:rsid w:val="00F17CF6"/>
    <w:rsid w:val="00F17F2D"/>
    <w:rsid w:val="00F20CCC"/>
    <w:rsid w:val="00F22067"/>
    <w:rsid w:val="00F2218E"/>
    <w:rsid w:val="00F226F0"/>
    <w:rsid w:val="00F227BF"/>
    <w:rsid w:val="00F232AF"/>
    <w:rsid w:val="00F251C6"/>
    <w:rsid w:val="00F27AED"/>
    <w:rsid w:val="00F30339"/>
    <w:rsid w:val="00F30E56"/>
    <w:rsid w:val="00F31AD3"/>
    <w:rsid w:val="00F32D57"/>
    <w:rsid w:val="00F32F3D"/>
    <w:rsid w:val="00F33A64"/>
    <w:rsid w:val="00F34436"/>
    <w:rsid w:val="00F35443"/>
    <w:rsid w:val="00F3764A"/>
    <w:rsid w:val="00F37A21"/>
    <w:rsid w:val="00F40434"/>
    <w:rsid w:val="00F40AFC"/>
    <w:rsid w:val="00F4147B"/>
    <w:rsid w:val="00F416F1"/>
    <w:rsid w:val="00F41AB6"/>
    <w:rsid w:val="00F41DEE"/>
    <w:rsid w:val="00F423AA"/>
    <w:rsid w:val="00F4261E"/>
    <w:rsid w:val="00F4288B"/>
    <w:rsid w:val="00F43668"/>
    <w:rsid w:val="00F436AF"/>
    <w:rsid w:val="00F46113"/>
    <w:rsid w:val="00F46AE4"/>
    <w:rsid w:val="00F46F60"/>
    <w:rsid w:val="00F50D3E"/>
    <w:rsid w:val="00F532FF"/>
    <w:rsid w:val="00F535F2"/>
    <w:rsid w:val="00F537F6"/>
    <w:rsid w:val="00F538BE"/>
    <w:rsid w:val="00F544DA"/>
    <w:rsid w:val="00F552BB"/>
    <w:rsid w:val="00F55317"/>
    <w:rsid w:val="00F55B2E"/>
    <w:rsid w:val="00F56F44"/>
    <w:rsid w:val="00F5715E"/>
    <w:rsid w:val="00F57856"/>
    <w:rsid w:val="00F60A73"/>
    <w:rsid w:val="00F61A1D"/>
    <w:rsid w:val="00F6277F"/>
    <w:rsid w:val="00F64809"/>
    <w:rsid w:val="00F648A9"/>
    <w:rsid w:val="00F6579A"/>
    <w:rsid w:val="00F65A20"/>
    <w:rsid w:val="00F6645F"/>
    <w:rsid w:val="00F70B05"/>
    <w:rsid w:val="00F70C9B"/>
    <w:rsid w:val="00F71B64"/>
    <w:rsid w:val="00F72C90"/>
    <w:rsid w:val="00F72DA8"/>
    <w:rsid w:val="00F73D00"/>
    <w:rsid w:val="00F75AAA"/>
    <w:rsid w:val="00F771DB"/>
    <w:rsid w:val="00F777D0"/>
    <w:rsid w:val="00F7785C"/>
    <w:rsid w:val="00F7796A"/>
    <w:rsid w:val="00F803CA"/>
    <w:rsid w:val="00F81597"/>
    <w:rsid w:val="00F81676"/>
    <w:rsid w:val="00F83A0D"/>
    <w:rsid w:val="00F83A5D"/>
    <w:rsid w:val="00F84415"/>
    <w:rsid w:val="00F84C31"/>
    <w:rsid w:val="00F84F19"/>
    <w:rsid w:val="00F85B69"/>
    <w:rsid w:val="00F85BC9"/>
    <w:rsid w:val="00F860C9"/>
    <w:rsid w:val="00F927AD"/>
    <w:rsid w:val="00F92FA9"/>
    <w:rsid w:val="00F9463B"/>
    <w:rsid w:val="00F95746"/>
    <w:rsid w:val="00F964EE"/>
    <w:rsid w:val="00FA0440"/>
    <w:rsid w:val="00FA1371"/>
    <w:rsid w:val="00FA26FF"/>
    <w:rsid w:val="00FA2D96"/>
    <w:rsid w:val="00FA2F8E"/>
    <w:rsid w:val="00FA3608"/>
    <w:rsid w:val="00FA3C48"/>
    <w:rsid w:val="00FA4322"/>
    <w:rsid w:val="00FA44B7"/>
    <w:rsid w:val="00FA50C7"/>
    <w:rsid w:val="00FA54E5"/>
    <w:rsid w:val="00FB06C4"/>
    <w:rsid w:val="00FB0A99"/>
    <w:rsid w:val="00FB1667"/>
    <w:rsid w:val="00FB16AE"/>
    <w:rsid w:val="00FB2BD0"/>
    <w:rsid w:val="00FB3378"/>
    <w:rsid w:val="00FB3668"/>
    <w:rsid w:val="00FB4793"/>
    <w:rsid w:val="00FB4CA4"/>
    <w:rsid w:val="00FB5020"/>
    <w:rsid w:val="00FB5DAA"/>
    <w:rsid w:val="00FB6E7E"/>
    <w:rsid w:val="00FB7122"/>
    <w:rsid w:val="00FB7773"/>
    <w:rsid w:val="00FC03C9"/>
    <w:rsid w:val="00FC09C6"/>
    <w:rsid w:val="00FC2BF2"/>
    <w:rsid w:val="00FC334D"/>
    <w:rsid w:val="00FC36E3"/>
    <w:rsid w:val="00FC3D17"/>
    <w:rsid w:val="00FC4AD9"/>
    <w:rsid w:val="00FC5D2E"/>
    <w:rsid w:val="00FC5F42"/>
    <w:rsid w:val="00FC6F9A"/>
    <w:rsid w:val="00FC791E"/>
    <w:rsid w:val="00FC7D17"/>
    <w:rsid w:val="00FC7D4C"/>
    <w:rsid w:val="00FD0CC1"/>
    <w:rsid w:val="00FD1148"/>
    <w:rsid w:val="00FD1860"/>
    <w:rsid w:val="00FD313C"/>
    <w:rsid w:val="00FD4006"/>
    <w:rsid w:val="00FD5C0C"/>
    <w:rsid w:val="00FD7082"/>
    <w:rsid w:val="00FD75E8"/>
    <w:rsid w:val="00FE0DD6"/>
    <w:rsid w:val="00FE14F9"/>
    <w:rsid w:val="00FE161C"/>
    <w:rsid w:val="00FE2EB3"/>
    <w:rsid w:val="00FE33DF"/>
    <w:rsid w:val="00FE44B8"/>
    <w:rsid w:val="00FE5C24"/>
    <w:rsid w:val="00FE624B"/>
    <w:rsid w:val="00FE64A7"/>
    <w:rsid w:val="00FF19D3"/>
    <w:rsid w:val="00FF24E0"/>
    <w:rsid w:val="00FF3FA0"/>
    <w:rsid w:val="00FF412C"/>
    <w:rsid w:val="00FF41F0"/>
    <w:rsid w:val="00FF4492"/>
    <w:rsid w:val="00FF4BA6"/>
    <w:rsid w:val="00FF4FE2"/>
    <w:rsid w:val="00FF51F1"/>
    <w:rsid w:val="00FF5A64"/>
    <w:rsid w:val="00FF604C"/>
    <w:rsid w:val="00FF62A3"/>
    <w:rsid w:val="00FF63B9"/>
    <w:rsid w:val="00FF68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C7ED"/>
  <w15:chartTrackingRefBased/>
  <w15:docId w15:val="{D0B50633-DC98-4AE7-9082-25123AC1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25F"/>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1A71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942747861521298088m-604490989636410653gmail-paragraph">
    <w:name w:val="m_6942747861521298088m-604490989636410653gmail-paragraph"/>
    <w:basedOn w:val="Normal"/>
    <w:rsid w:val="0084625F"/>
    <w:pPr>
      <w:spacing w:before="100" w:beforeAutospacing="1" w:after="100" w:afterAutospacing="1"/>
    </w:pPr>
  </w:style>
  <w:style w:type="character" w:customStyle="1" w:styleId="m6942747861521298088m-604490989636410653gmail-normaltextrun">
    <w:name w:val="m_6942747861521298088m-604490989636410653gmail-normaltextrun"/>
    <w:basedOn w:val="DefaultParagraphFont"/>
    <w:rsid w:val="0084625F"/>
  </w:style>
  <w:style w:type="character" w:customStyle="1" w:styleId="m6942747861521298088m-604490989636410653eop">
    <w:name w:val="m_6942747861521298088m-604490989636410653eop"/>
    <w:basedOn w:val="DefaultParagraphFont"/>
    <w:rsid w:val="0084625F"/>
  </w:style>
  <w:style w:type="character" w:customStyle="1" w:styleId="normaltextrun">
    <w:name w:val="normaltextrun"/>
    <w:basedOn w:val="DefaultParagraphFont"/>
    <w:rsid w:val="004615AB"/>
  </w:style>
  <w:style w:type="character" w:customStyle="1" w:styleId="eop">
    <w:name w:val="eop"/>
    <w:basedOn w:val="DefaultParagraphFont"/>
    <w:rsid w:val="00546790"/>
  </w:style>
  <w:style w:type="paragraph" w:customStyle="1" w:styleId="paragraph">
    <w:name w:val="paragraph"/>
    <w:basedOn w:val="Normal"/>
    <w:rsid w:val="00E45A41"/>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5C58"/>
    <w:pPr>
      <w:tabs>
        <w:tab w:val="center" w:pos="4513"/>
        <w:tab w:val="right" w:pos="9026"/>
      </w:tabs>
    </w:pPr>
  </w:style>
  <w:style w:type="character" w:customStyle="1" w:styleId="HeaderChar">
    <w:name w:val="Header Char"/>
    <w:basedOn w:val="DefaultParagraphFont"/>
    <w:link w:val="Header"/>
    <w:uiPriority w:val="99"/>
    <w:rsid w:val="005A5C58"/>
    <w:rPr>
      <w:rFonts w:ascii="Calibri" w:hAnsi="Calibri" w:cs="Calibri"/>
      <w:lang w:eastAsia="en-GB"/>
    </w:rPr>
  </w:style>
  <w:style w:type="paragraph" w:styleId="Footer">
    <w:name w:val="footer"/>
    <w:basedOn w:val="Normal"/>
    <w:link w:val="FooterChar"/>
    <w:uiPriority w:val="99"/>
    <w:unhideWhenUsed/>
    <w:rsid w:val="005A5C58"/>
    <w:pPr>
      <w:tabs>
        <w:tab w:val="center" w:pos="4513"/>
        <w:tab w:val="right" w:pos="9026"/>
      </w:tabs>
    </w:pPr>
  </w:style>
  <w:style w:type="character" w:customStyle="1" w:styleId="FooterChar">
    <w:name w:val="Footer Char"/>
    <w:basedOn w:val="DefaultParagraphFont"/>
    <w:link w:val="Footer"/>
    <w:uiPriority w:val="99"/>
    <w:rsid w:val="005A5C58"/>
    <w:rPr>
      <w:rFonts w:ascii="Calibri" w:hAnsi="Calibri" w:cs="Calibri"/>
      <w:lang w:eastAsia="en-GB"/>
    </w:rPr>
  </w:style>
  <w:style w:type="paragraph" w:styleId="NormalWeb">
    <w:name w:val="Normal (Web)"/>
    <w:basedOn w:val="Normal"/>
    <w:uiPriority w:val="99"/>
    <w:unhideWhenUsed/>
    <w:rsid w:val="005D3527"/>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4E39AC"/>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7F6FC1"/>
    <w:rPr>
      <w:sz w:val="16"/>
      <w:szCs w:val="16"/>
    </w:rPr>
  </w:style>
  <w:style w:type="paragraph" w:styleId="CommentText">
    <w:name w:val="annotation text"/>
    <w:basedOn w:val="Normal"/>
    <w:link w:val="CommentTextChar"/>
    <w:uiPriority w:val="99"/>
    <w:semiHidden/>
    <w:unhideWhenUsed/>
    <w:rsid w:val="007F6FC1"/>
    <w:rPr>
      <w:sz w:val="20"/>
      <w:szCs w:val="20"/>
    </w:rPr>
  </w:style>
  <w:style w:type="character" w:customStyle="1" w:styleId="CommentTextChar">
    <w:name w:val="Comment Text Char"/>
    <w:basedOn w:val="DefaultParagraphFont"/>
    <w:link w:val="CommentText"/>
    <w:uiPriority w:val="99"/>
    <w:semiHidden/>
    <w:rsid w:val="007F6FC1"/>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7F6FC1"/>
    <w:rPr>
      <w:b/>
      <w:bCs/>
    </w:rPr>
  </w:style>
  <w:style w:type="character" w:customStyle="1" w:styleId="CommentSubjectChar">
    <w:name w:val="Comment Subject Char"/>
    <w:basedOn w:val="CommentTextChar"/>
    <w:link w:val="CommentSubject"/>
    <w:uiPriority w:val="99"/>
    <w:semiHidden/>
    <w:rsid w:val="007F6FC1"/>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7F6F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FC1"/>
    <w:rPr>
      <w:rFonts w:ascii="Segoe UI" w:hAnsi="Segoe UI" w:cs="Segoe UI"/>
      <w:sz w:val="18"/>
      <w:szCs w:val="18"/>
      <w:lang w:eastAsia="en-GB"/>
    </w:rPr>
  </w:style>
  <w:style w:type="character" w:customStyle="1" w:styleId="Heading1Char">
    <w:name w:val="Heading 1 Char"/>
    <w:basedOn w:val="DefaultParagraphFont"/>
    <w:link w:val="Heading1"/>
    <w:uiPriority w:val="9"/>
    <w:rsid w:val="001A7136"/>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BA5055"/>
    <w:rPr>
      <w:color w:val="0563C1" w:themeColor="hyperlink"/>
      <w:u w:val="single"/>
    </w:rPr>
  </w:style>
  <w:style w:type="character" w:styleId="UnresolvedMention">
    <w:name w:val="Unresolved Mention"/>
    <w:basedOn w:val="DefaultParagraphFont"/>
    <w:uiPriority w:val="99"/>
    <w:semiHidden/>
    <w:unhideWhenUsed/>
    <w:rsid w:val="00BA5055"/>
    <w:rPr>
      <w:color w:val="605E5C"/>
      <w:shd w:val="clear" w:color="auto" w:fill="E1DFDD"/>
    </w:rPr>
  </w:style>
  <w:style w:type="character" w:styleId="Emphasis">
    <w:name w:val="Emphasis"/>
    <w:basedOn w:val="DefaultParagraphFont"/>
    <w:uiPriority w:val="20"/>
    <w:qFormat/>
    <w:rsid w:val="00AC713A"/>
    <w:rPr>
      <w:i/>
      <w:iCs/>
    </w:rPr>
  </w:style>
  <w:style w:type="paragraph" w:styleId="ListParagraph">
    <w:name w:val="List Paragraph"/>
    <w:basedOn w:val="Normal"/>
    <w:uiPriority w:val="34"/>
    <w:qFormat/>
    <w:rsid w:val="00D27628"/>
    <w:pPr>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37472"/>
    <w:rPr>
      <w:rFonts w:asciiTheme="majorHAnsi" w:eastAsiaTheme="majorEastAsia" w:hAnsiTheme="majorHAnsi" w:cstheme="majorBidi"/>
      <w:color w:val="2F5496" w:themeColor="accent1" w:themeShade="BF"/>
      <w:sz w:val="26"/>
      <w:szCs w:val="26"/>
      <w:lang w:eastAsia="en-GB"/>
    </w:rPr>
  </w:style>
  <w:style w:type="character" w:customStyle="1" w:styleId="hlfld-contribauthor">
    <w:name w:val="hlfld-contribauthor"/>
    <w:basedOn w:val="DefaultParagraphFont"/>
    <w:rsid w:val="000B4566"/>
  </w:style>
  <w:style w:type="character" w:customStyle="1" w:styleId="nlmgiven-names">
    <w:name w:val="nlm_given-names"/>
    <w:basedOn w:val="DefaultParagraphFont"/>
    <w:rsid w:val="000B4566"/>
  </w:style>
  <w:style w:type="character" w:customStyle="1" w:styleId="nlmyear">
    <w:name w:val="nlm_year"/>
    <w:basedOn w:val="DefaultParagraphFont"/>
    <w:rsid w:val="000B4566"/>
  </w:style>
  <w:style w:type="character" w:customStyle="1" w:styleId="nlmarticle-title">
    <w:name w:val="nlm_article-title"/>
    <w:basedOn w:val="DefaultParagraphFont"/>
    <w:rsid w:val="000B4566"/>
  </w:style>
  <w:style w:type="character" w:customStyle="1" w:styleId="nlmfpage">
    <w:name w:val="nlm_fpage"/>
    <w:basedOn w:val="DefaultParagraphFont"/>
    <w:rsid w:val="000B4566"/>
  </w:style>
  <w:style w:type="character" w:customStyle="1" w:styleId="nlmlpage">
    <w:name w:val="nlm_lpage"/>
    <w:basedOn w:val="DefaultParagraphFont"/>
    <w:rsid w:val="000B4566"/>
  </w:style>
  <w:style w:type="character" w:styleId="FollowedHyperlink">
    <w:name w:val="FollowedHyperlink"/>
    <w:basedOn w:val="DefaultParagraphFont"/>
    <w:uiPriority w:val="99"/>
    <w:semiHidden/>
    <w:unhideWhenUsed/>
    <w:rsid w:val="00A02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3931">
      <w:bodyDiv w:val="1"/>
      <w:marLeft w:val="0"/>
      <w:marRight w:val="0"/>
      <w:marTop w:val="0"/>
      <w:marBottom w:val="0"/>
      <w:divBdr>
        <w:top w:val="none" w:sz="0" w:space="0" w:color="auto"/>
        <w:left w:val="none" w:sz="0" w:space="0" w:color="auto"/>
        <w:bottom w:val="none" w:sz="0" w:space="0" w:color="auto"/>
        <w:right w:val="none" w:sz="0" w:space="0" w:color="auto"/>
      </w:divBdr>
    </w:div>
    <w:div w:id="262224285">
      <w:bodyDiv w:val="1"/>
      <w:marLeft w:val="0"/>
      <w:marRight w:val="0"/>
      <w:marTop w:val="0"/>
      <w:marBottom w:val="0"/>
      <w:divBdr>
        <w:top w:val="none" w:sz="0" w:space="0" w:color="auto"/>
        <w:left w:val="none" w:sz="0" w:space="0" w:color="auto"/>
        <w:bottom w:val="none" w:sz="0" w:space="0" w:color="auto"/>
        <w:right w:val="none" w:sz="0" w:space="0" w:color="auto"/>
      </w:divBdr>
      <w:divsChild>
        <w:div w:id="1146623381">
          <w:marLeft w:val="360"/>
          <w:marRight w:val="0"/>
          <w:marTop w:val="200"/>
          <w:marBottom w:val="0"/>
          <w:divBdr>
            <w:top w:val="none" w:sz="0" w:space="0" w:color="auto"/>
            <w:left w:val="none" w:sz="0" w:space="0" w:color="auto"/>
            <w:bottom w:val="none" w:sz="0" w:space="0" w:color="auto"/>
            <w:right w:val="none" w:sz="0" w:space="0" w:color="auto"/>
          </w:divBdr>
        </w:div>
      </w:divsChild>
    </w:div>
    <w:div w:id="331839060">
      <w:bodyDiv w:val="1"/>
      <w:marLeft w:val="0"/>
      <w:marRight w:val="0"/>
      <w:marTop w:val="0"/>
      <w:marBottom w:val="0"/>
      <w:divBdr>
        <w:top w:val="none" w:sz="0" w:space="0" w:color="auto"/>
        <w:left w:val="none" w:sz="0" w:space="0" w:color="auto"/>
        <w:bottom w:val="none" w:sz="0" w:space="0" w:color="auto"/>
        <w:right w:val="none" w:sz="0" w:space="0" w:color="auto"/>
      </w:divBdr>
      <w:divsChild>
        <w:div w:id="1141965995">
          <w:marLeft w:val="547"/>
          <w:marRight w:val="0"/>
          <w:marTop w:val="77"/>
          <w:marBottom w:val="120"/>
          <w:divBdr>
            <w:top w:val="none" w:sz="0" w:space="0" w:color="auto"/>
            <w:left w:val="none" w:sz="0" w:space="0" w:color="auto"/>
            <w:bottom w:val="none" w:sz="0" w:space="0" w:color="auto"/>
            <w:right w:val="none" w:sz="0" w:space="0" w:color="auto"/>
          </w:divBdr>
        </w:div>
      </w:divsChild>
    </w:div>
    <w:div w:id="333994846">
      <w:bodyDiv w:val="1"/>
      <w:marLeft w:val="0"/>
      <w:marRight w:val="0"/>
      <w:marTop w:val="0"/>
      <w:marBottom w:val="0"/>
      <w:divBdr>
        <w:top w:val="none" w:sz="0" w:space="0" w:color="auto"/>
        <w:left w:val="none" w:sz="0" w:space="0" w:color="auto"/>
        <w:bottom w:val="none" w:sz="0" w:space="0" w:color="auto"/>
        <w:right w:val="none" w:sz="0" w:space="0" w:color="auto"/>
      </w:divBdr>
    </w:div>
    <w:div w:id="468595216">
      <w:bodyDiv w:val="1"/>
      <w:marLeft w:val="0"/>
      <w:marRight w:val="0"/>
      <w:marTop w:val="0"/>
      <w:marBottom w:val="0"/>
      <w:divBdr>
        <w:top w:val="none" w:sz="0" w:space="0" w:color="auto"/>
        <w:left w:val="none" w:sz="0" w:space="0" w:color="auto"/>
        <w:bottom w:val="none" w:sz="0" w:space="0" w:color="auto"/>
        <w:right w:val="none" w:sz="0" w:space="0" w:color="auto"/>
      </w:divBdr>
    </w:div>
    <w:div w:id="524830223">
      <w:bodyDiv w:val="1"/>
      <w:marLeft w:val="0"/>
      <w:marRight w:val="0"/>
      <w:marTop w:val="0"/>
      <w:marBottom w:val="0"/>
      <w:divBdr>
        <w:top w:val="none" w:sz="0" w:space="0" w:color="auto"/>
        <w:left w:val="none" w:sz="0" w:space="0" w:color="auto"/>
        <w:bottom w:val="none" w:sz="0" w:space="0" w:color="auto"/>
        <w:right w:val="none" w:sz="0" w:space="0" w:color="auto"/>
      </w:divBdr>
      <w:divsChild>
        <w:div w:id="1025135859">
          <w:marLeft w:val="0"/>
          <w:marRight w:val="0"/>
          <w:marTop w:val="0"/>
          <w:marBottom w:val="0"/>
          <w:divBdr>
            <w:top w:val="none" w:sz="0" w:space="0" w:color="auto"/>
            <w:left w:val="none" w:sz="0" w:space="0" w:color="auto"/>
            <w:bottom w:val="none" w:sz="0" w:space="0" w:color="auto"/>
            <w:right w:val="none" w:sz="0" w:space="0" w:color="auto"/>
          </w:divBdr>
          <w:divsChild>
            <w:div w:id="1794203679">
              <w:marLeft w:val="0"/>
              <w:marRight w:val="0"/>
              <w:marTop w:val="0"/>
              <w:marBottom w:val="0"/>
              <w:divBdr>
                <w:top w:val="none" w:sz="0" w:space="0" w:color="auto"/>
                <w:left w:val="none" w:sz="0" w:space="0" w:color="auto"/>
                <w:bottom w:val="none" w:sz="0" w:space="0" w:color="auto"/>
                <w:right w:val="none" w:sz="0" w:space="0" w:color="auto"/>
              </w:divBdr>
              <w:divsChild>
                <w:div w:id="402457496">
                  <w:marLeft w:val="0"/>
                  <w:marRight w:val="180"/>
                  <w:marTop w:val="0"/>
                  <w:marBottom w:val="0"/>
                  <w:divBdr>
                    <w:top w:val="none" w:sz="0" w:space="0" w:color="auto"/>
                    <w:left w:val="none" w:sz="0" w:space="0" w:color="auto"/>
                    <w:bottom w:val="none" w:sz="0" w:space="0" w:color="auto"/>
                    <w:right w:val="none" w:sz="0" w:space="0" w:color="auto"/>
                  </w:divBdr>
                  <w:divsChild>
                    <w:div w:id="176279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6870">
      <w:bodyDiv w:val="1"/>
      <w:marLeft w:val="0"/>
      <w:marRight w:val="0"/>
      <w:marTop w:val="0"/>
      <w:marBottom w:val="0"/>
      <w:divBdr>
        <w:top w:val="none" w:sz="0" w:space="0" w:color="auto"/>
        <w:left w:val="none" w:sz="0" w:space="0" w:color="auto"/>
        <w:bottom w:val="none" w:sz="0" w:space="0" w:color="auto"/>
        <w:right w:val="none" w:sz="0" w:space="0" w:color="auto"/>
      </w:divBdr>
      <w:divsChild>
        <w:div w:id="2036694271">
          <w:marLeft w:val="360"/>
          <w:marRight w:val="0"/>
          <w:marTop w:val="200"/>
          <w:marBottom w:val="0"/>
          <w:divBdr>
            <w:top w:val="none" w:sz="0" w:space="0" w:color="auto"/>
            <w:left w:val="none" w:sz="0" w:space="0" w:color="auto"/>
            <w:bottom w:val="none" w:sz="0" w:space="0" w:color="auto"/>
            <w:right w:val="none" w:sz="0" w:space="0" w:color="auto"/>
          </w:divBdr>
        </w:div>
        <w:div w:id="1639189464">
          <w:marLeft w:val="360"/>
          <w:marRight w:val="0"/>
          <w:marTop w:val="200"/>
          <w:marBottom w:val="0"/>
          <w:divBdr>
            <w:top w:val="none" w:sz="0" w:space="0" w:color="auto"/>
            <w:left w:val="none" w:sz="0" w:space="0" w:color="auto"/>
            <w:bottom w:val="none" w:sz="0" w:space="0" w:color="auto"/>
            <w:right w:val="none" w:sz="0" w:space="0" w:color="auto"/>
          </w:divBdr>
        </w:div>
        <w:div w:id="1302734050">
          <w:marLeft w:val="360"/>
          <w:marRight w:val="0"/>
          <w:marTop w:val="200"/>
          <w:marBottom w:val="0"/>
          <w:divBdr>
            <w:top w:val="none" w:sz="0" w:space="0" w:color="auto"/>
            <w:left w:val="none" w:sz="0" w:space="0" w:color="auto"/>
            <w:bottom w:val="none" w:sz="0" w:space="0" w:color="auto"/>
            <w:right w:val="none" w:sz="0" w:space="0" w:color="auto"/>
          </w:divBdr>
        </w:div>
        <w:div w:id="1331177295">
          <w:marLeft w:val="360"/>
          <w:marRight w:val="0"/>
          <w:marTop w:val="200"/>
          <w:marBottom w:val="0"/>
          <w:divBdr>
            <w:top w:val="none" w:sz="0" w:space="0" w:color="auto"/>
            <w:left w:val="none" w:sz="0" w:space="0" w:color="auto"/>
            <w:bottom w:val="none" w:sz="0" w:space="0" w:color="auto"/>
            <w:right w:val="none" w:sz="0" w:space="0" w:color="auto"/>
          </w:divBdr>
        </w:div>
      </w:divsChild>
    </w:div>
    <w:div w:id="708652163">
      <w:bodyDiv w:val="1"/>
      <w:marLeft w:val="0"/>
      <w:marRight w:val="0"/>
      <w:marTop w:val="0"/>
      <w:marBottom w:val="0"/>
      <w:divBdr>
        <w:top w:val="none" w:sz="0" w:space="0" w:color="auto"/>
        <w:left w:val="none" w:sz="0" w:space="0" w:color="auto"/>
        <w:bottom w:val="none" w:sz="0" w:space="0" w:color="auto"/>
        <w:right w:val="none" w:sz="0" w:space="0" w:color="auto"/>
      </w:divBdr>
    </w:div>
    <w:div w:id="819690336">
      <w:bodyDiv w:val="1"/>
      <w:marLeft w:val="0"/>
      <w:marRight w:val="0"/>
      <w:marTop w:val="0"/>
      <w:marBottom w:val="0"/>
      <w:divBdr>
        <w:top w:val="none" w:sz="0" w:space="0" w:color="auto"/>
        <w:left w:val="none" w:sz="0" w:space="0" w:color="auto"/>
        <w:bottom w:val="none" w:sz="0" w:space="0" w:color="auto"/>
        <w:right w:val="none" w:sz="0" w:space="0" w:color="auto"/>
      </w:divBdr>
    </w:div>
    <w:div w:id="1008558232">
      <w:bodyDiv w:val="1"/>
      <w:marLeft w:val="0"/>
      <w:marRight w:val="0"/>
      <w:marTop w:val="0"/>
      <w:marBottom w:val="0"/>
      <w:divBdr>
        <w:top w:val="none" w:sz="0" w:space="0" w:color="auto"/>
        <w:left w:val="none" w:sz="0" w:space="0" w:color="auto"/>
        <w:bottom w:val="none" w:sz="0" w:space="0" w:color="auto"/>
        <w:right w:val="none" w:sz="0" w:space="0" w:color="auto"/>
      </w:divBdr>
      <w:divsChild>
        <w:div w:id="625819637">
          <w:marLeft w:val="0"/>
          <w:marRight w:val="0"/>
          <w:marTop w:val="0"/>
          <w:marBottom w:val="0"/>
          <w:divBdr>
            <w:top w:val="none" w:sz="0" w:space="0" w:color="auto"/>
            <w:left w:val="none" w:sz="0" w:space="0" w:color="auto"/>
            <w:bottom w:val="none" w:sz="0" w:space="0" w:color="auto"/>
            <w:right w:val="none" w:sz="0" w:space="0" w:color="auto"/>
          </w:divBdr>
          <w:divsChild>
            <w:div w:id="17128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53829">
      <w:bodyDiv w:val="1"/>
      <w:marLeft w:val="0"/>
      <w:marRight w:val="0"/>
      <w:marTop w:val="0"/>
      <w:marBottom w:val="0"/>
      <w:divBdr>
        <w:top w:val="none" w:sz="0" w:space="0" w:color="auto"/>
        <w:left w:val="none" w:sz="0" w:space="0" w:color="auto"/>
        <w:bottom w:val="none" w:sz="0" w:space="0" w:color="auto"/>
        <w:right w:val="none" w:sz="0" w:space="0" w:color="auto"/>
      </w:divBdr>
    </w:div>
    <w:div w:id="1112020892">
      <w:bodyDiv w:val="1"/>
      <w:marLeft w:val="0"/>
      <w:marRight w:val="0"/>
      <w:marTop w:val="0"/>
      <w:marBottom w:val="0"/>
      <w:divBdr>
        <w:top w:val="none" w:sz="0" w:space="0" w:color="auto"/>
        <w:left w:val="none" w:sz="0" w:space="0" w:color="auto"/>
        <w:bottom w:val="none" w:sz="0" w:space="0" w:color="auto"/>
        <w:right w:val="none" w:sz="0" w:space="0" w:color="auto"/>
      </w:divBdr>
    </w:div>
    <w:div w:id="1137213244">
      <w:bodyDiv w:val="1"/>
      <w:marLeft w:val="0"/>
      <w:marRight w:val="0"/>
      <w:marTop w:val="0"/>
      <w:marBottom w:val="0"/>
      <w:divBdr>
        <w:top w:val="none" w:sz="0" w:space="0" w:color="auto"/>
        <w:left w:val="none" w:sz="0" w:space="0" w:color="auto"/>
        <w:bottom w:val="none" w:sz="0" w:space="0" w:color="auto"/>
        <w:right w:val="none" w:sz="0" w:space="0" w:color="auto"/>
      </w:divBdr>
    </w:div>
    <w:div w:id="1149440571">
      <w:bodyDiv w:val="1"/>
      <w:marLeft w:val="0"/>
      <w:marRight w:val="0"/>
      <w:marTop w:val="0"/>
      <w:marBottom w:val="0"/>
      <w:divBdr>
        <w:top w:val="none" w:sz="0" w:space="0" w:color="auto"/>
        <w:left w:val="none" w:sz="0" w:space="0" w:color="auto"/>
        <w:bottom w:val="none" w:sz="0" w:space="0" w:color="auto"/>
        <w:right w:val="none" w:sz="0" w:space="0" w:color="auto"/>
      </w:divBdr>
      <w:divsChild>
        <w:div w:id="313996547">
          <w:marLeft w:val="0"/>
          <w:marRight w:val="0"/>
          <w:marTop w:val="0"/>
          <w:marBottom w:val="0"/>
          <w:divBdr>
            <w:top w:val="none" w:sz="0" w:space="0" w:color="auto"/>
            <w:left w:val="none" w:sz="0" w:space="0" w:color="auto"/>
            <w:bottom w:val="none" w:sz="0" w:space="0" w:color="auto"/>
            <w:right w:val="none" w:sz="0" w:space="0" w:color="auto"/>
          </w:divBdr>
          <w:divsChild>
            <w:div w:id="9633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6456">
      <w:bodyDiv w:val="1"/>
      <w:marLeft w:val="0"/>
      <w:marRight w:val="0"/>
      <w:marTop w:val="0"/>
      <w:marBottom w:val="0"/>
      <w:divBdr>
        <w:top w:val="none" w:sz="0" w:space="0" w:color="auto"/>
        <w:left w:val="none" w:sz="0" w:space="0" w:color="auto"/>
        <w:bottom w:val="none" w:sz="0" w:space="0" w:color="auto"/>
        <w:right w:val="none" w:sz="0" w:space="0" w:color="auto"/>
      </w:divBdr>
    </w:div>
    <w:div w:id="1358238046">
      <w:bodyDiv w:val="1"/>
      <w:marLeft w:val="0"/>
      <w:marRight w:val="0"/>
      <w:marTop w:val="0"/>
      <w:marBottom w:val="0"/>
      <w:divBdr>
        <w:top w:val="none" w:sz="0" w:space="0" w:color="auto"/>
        <w:left w:val="none" w:sz="0" w:space="0" w:color="auto"/>
        <w:bottom w:val="none" w:sz="0" w:space="0" w:color="auto"/>
        <w:right w:val="none" w:sz="0" w:space="0" w:color="auto"/>
      </w:divBdr>
    </w:div>
    <w:div w:id="1508012475">
      <w:bodyDiv w:val="1"/>
      <w:marLeft w:val="0"/>
      <w:marRight w:val="0"/>
      <w:marTop w:val="0"/>
      <w:marBottom w:val="0"/>
      <w:divBdr>
        <w:top w:val="none" w:sz="0" w:space="0" w:color="auto"/>
        <w:left w:val="none" w:sz="0" w:space="0" w:color="auto"/>
        <w:bottom w:val="none" w:sz="0" w:space="0" w:color="auto"/>
        <w:right w:val="none" w:sz="0" w:space="0" w:color="auto"/>
      </w:divBdr>
    </w:div>
    <w:div w:id="1637680004">
      <w:bodyDiv w:val="1"/>
      <w:marLeft w:val="0"/>
      <w:marRight w:val="0"/>
      <w:marTop w:val="0"/>
      <w:marBottom w:val="0"/>
      <w:divBdr>
        <w:top w:val="none" w:sz="0" w:space="0" w:color="auto"/>
        <w:left w:val="none" w:sz="0" w:space="0" w:color="auto"/>
        <w:bottom w:val="none" w:sz="0" w:space="0" w:color="auto"/>
        <w:right w:val="none" w:sz="0" w:space="0" w:color="auto"/>
      </w:divBdr>
    </w:div>
    <w:div w:id="1687242836">
      <w:bodyDiv w:val="1"/>
      <w:marLeft w:val="0"/>
      <w:marRight w:val="0"/>
      <w:marTop w:val="0"/>
      <w:marBottom w:val="0"/>
      <w:divBdr>
        <w:top w:val="none" w:sz="0" w:space="0" w:color="auto"/>
        <w:left w:val="none" w:sz="0" w:space="0" w:color="auto"/>
        <w:bottom w:val="none" w:sz="0" w:space="0" w:color="auto"/>
        <w:right w:val="none" w:sz="0" w:space="0" w:color="auto"/>
      </w:divBdr>
    </w:div>
    <w:div w:id="1698383123">
      <w:bodyDiv w:val="1"/>
      <w:marLeft w:val="0"/>
      <w:marRight w:val="0"/>
      <w:marTop w:val="0"/>
      <w:marBottom w:val="0"/>
      <w:divBdr>
        <w:top w:val="none" w:sz="0" w:space="0" w:color="auto"/>
        <w:left w:val="none" w:sz="0" w:space="0" w:color="auto"/>
        <w:bottom w:val="none" w:sz="0" w:space="0" w:color="auto"/>
        <w:right w:val="none" w:sz="0" w:space="0" w:color="auto"/>
      </w:divBdr>
    </w:div>
    <w:div w:id="1750227475">
      <w:bodyDiv w:val="1"/>
      <w:marLeft w:val="0"/>
      <w:marRight w:val="0"/>
      <w:marTop w:val="0"/>
      <w:marBottom w:val="0"/>
      <w:divBdr>
        <w:top w:val="none" w:sz="0" w:space="0" w:color="auto"/>
        <w:left w:val="none" w:sz="0" w:space="0" w:color="auto"/>
        <w:bottom w:val="none" w:sz="0" w:space="0" w:color="auto"/>
        <w:right w:val="none" w:sz="0" w:space="0" w:color="auto"/>
      </w:divBdr>
    </w:div>
    <w:div w:id="1772701295">
      <w:bodyDiv w:val="1"/>
      <w:marLeft w:val="0"/>
      <w:marRight w:val="0"/>
      <w:marTop w:val="0"/>
      <w:marBottom w:val="0"/>
      <w:divBdr>
        <w:top w:val="none" w:sz="0" w:space="0" w:color="auto"/>
        <w:left w:val="none" w:sz="0" w:space="0" w:color="auto"/>
        <w:bottom w:val="none" w:sz="0" w:space="0" w:color="auto"/>
        <w:right w:val="none" w:sz="0" w:space="0" w:color="auto"/>
      </w:divBdr>
    </w:div>
    <w:div w:id="1827477210">
      <w:bodyDiv w:val="1"/>
      <w:marLeft w:val="0"/>
      <w:marRight w:val="0"/>
      <w:marTop w:val="0"/>
      <w:marBottom w:val="0"/>
      <w:divBdr>
        <w:top w:val="none" w:sz="0" w:space="0" w:color="auto"/>
        <w:left w:val="none" w:sz="0" w:space="0" w:color="auto"/>
        <w:bottom w:val="none" w:sz="0" w:space="0" w:color="auto"/>
        <w:right w:val="none" w:sz="0" w:space="0" w:color="auto"/>
      </w:divBdr>
    </w:div>
    <w:div w:id="1909267074">
      <w:bodyDiv w:val="1"/>
      <w:marLeft w:val="0"/>
      <w:marRight w:val="0"/>
      <w:marTop w:val="0"/>
      <w:marBottom w:val="0"/>
      <w:divBdr>
        <w:top w:val="none" w:sz="0" w:space="0" w:color="auto"/>
        <w:left w:val="none" w:sz="0" w:space="0" w:color="auto"/>
        <w:bottom w:val="none" w:sz="0" w:space="0" w:color="auto"/>
        <w:right w:val="none" w:sz="0" w:space="0" w:color="auto"/>
      </w:divBdr>
    </w:div>
    <w:div w:id="1970815683">
      <w:bodyDiv w:val="1"/>
      <w:marLeft w:val="0"/>
      <w:marRight w:val="0"/>
      <w:marTop w:val="0"/>
      <w:marBottom w:val="0"/>
      <w:divBdr>
        <w:top w:val="none" w:sz="0" w:space="0" w:color="auto"/>
        <w:left w:val="none" w:sz="0" w:space="0" w:color="auto"/>
        <w:bottom w:val="none" w:sz="0" w:space="0" w:color="auto"/>
        <w:right w:val="none" w:sz="0" w:space="0" w:color="auto"/>
      </w:divBdr>
    </w:div>
    <w:div w:id="2086610457">
      <w:bodyDiv w:val="1"/>
      <w:marLeft w:val="0"/>
      <w:marRight w:val="0"/>
      <w:marTop w:val="0"/>
      <w:marBottom w:val="0"/>
      <w:divBdr>
        <w:top w:val="none" w:sz="0" w:space="0" w:color="auto"/>
        <w:left w:val="none" w:sz="0" w:space="0" w:color="auto"/>
        <w:bottom w:val="none" w:sz="0" w:space="0" w:color="auto"/>
        <w:right w:val="none" w:sz="0" w:space="0" w:color="auto"/>
      </w:divBdr>
      <w:divsChild>
        <w:div w:id="1878851942">
          <w:marLeft w:val="0"/>
          <w:marRight w:val="0"/>
          <w:marTop w:val="0"/>
          <w:marBottom w:val="0"/>
          <w:divBdr>
            <w:top w:val="none" w:sz="0" w:space="0" w:color="auto"/>
            <w:left w:val="none" w:sz="0" w:space="0" w:color="auto"/>
            <w:bottom w:val="none" w:sz="0" w:space="0" w:color="auto"/>
            <w:right w:val="none" w:sz="0" w:space="0" w:color="auto"/>
          </w:divBdr>
        </w:div>
        <w:div w:id="83873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st.parliament.uk/inequalities-in-education-and-attainment-gaps/" TargetMode="External"/><Relationship Id="rId18" Type="http://schemas.openxmlformats.org/officeDocument/2006/relationships/hyperlink" Target="https://www.independent.co.uk/news/education/children-england-reading-pandemic-b2035201.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gov.uk/government/publications/choosing-a-phonics-teaching-programme/list-of-phonics-teaching-programmes" TargetMode="External"/><Relationship Id="rId17" Type="http://schemas.openxmlformats.org/officeDocument/2006/relationships/hyperlink" Target="http://www.research.lancs.ac.uk/portal/en/publications/-(4c7f8dff-02f2-4e6c-a2b9-0e20d079cecf).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ailymail.co.uk/news/article-3557026/Teaching-children-read-using-phonics-significant-benefits-help-disadvantaged-backgrounds-English-second-languag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2/berj.3598"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nytimes.com/2022/03/08/us/pandemic-schools-reading-crisis.html" TargetMode="External"/><Relationship Id="rId23" Type="http://schemas.openxmlformats.org/officeDocument/2006/relationships/footer" Target="footer2.xml"/><Relationship Id="rId10" Type="http://schemas.openxmlformats.org/officeDocument/2006/relationships/hyperlink" Target="https://schoolsweek.co.uk/dismissal-of-research-leaves-us-stuck-in-the-reading-wars/" TargetMode="External"/><Relationship Id="rId19" Type="http://schemas.openxmlformats.org/officeDocument/2006/relationships/hyperlink" Target="https://www.bera.ac.uk/blog/the-politics-of-scientifically-based-teaching-phonics-for-reading-and-grammar-for-writ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dependent.co.uk/student/news/british-education-in-crisis-literacy-and-numeracy-skills-of-young-people-in-uk-among-lowest-in-developed-world-8866117.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028dfa-d236-4c3f-b33a-e6f6b60c8f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77B98A70BACF44B058C698481DFE16" ma:contentTypeVersion="15" ma:contentTypeDescription="Create a new document." ma:contentTypeScope="" ma:versionID="ad851816417b693f7577908d88f1baac">
  <xsd:schema xmlns:xsd="http://www.w3.org/2001/XMLSchema" xmlns:xs="http://www.w3.org/2001/XMLSchema" xmlns:p="http://schemas.microsoft.com/office/2006/metadata/properties" xmlns:ns3="6d028dfa-d236-4c3f-b33a-e6f6b60c8f9d" xmlns:ns4="c6837ba0-ae82-40c8-b926-53fb89b5a81d" targetNamespace="http://schemas.microsoft.com/office/2006/metadata/properties" ma:root="true" ma:fieldsID="b564cc4963543c46a7aaa04d750d4420" ns3:_="" ns4:_="">
    <xsd:import namespace="6d028dfa-d236-4c3f-b33a-e6f6b60c8f9d"/>
    <xsd:import namespace="c6837ba0-ae82-40c8-b926-53fb89b5a8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28dfa-d236-4c3f-b33a-e6f6b60c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37ba0-ae82-40c8-b926-53fb89b5a8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3EE3D-E8E3-4E21-8368-2FA3AE960EAF}">
  <ds:schemaRefs>
    <ds:schemaRef ds:uri="http://schemas.microsoft.com/office/2006/metadata/properties"/>
    <ds:schemaRef ds:uri="http://schemas.microsoft.com/office/infopath/2007/PartnerControls"/>
    <ds:schemaRef ds:uri="6d028dfa-d236-4c3f-b33a-e6f6b60c8f9d"/>
  </ds:schemaRefs>
</ds:datastoreItem>
</file>

<file path=customXml/itemProps2.xml><?xml version="1.0" encoding="utf-8"?>
<ds:datastoreItem xmlns:ds="http://schemas.openxmlformats.org/officeDocument/2006/customXml" ds:itemID="{582F1677-503A-4C8A-BFBC-6B54AA983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28dfa-d236-4c3f-b33a-e6f6b60c8f9d"/>
    <ds:schemaRef ds:uri="c6837ba0-ae82-40c8-b926-53fb89b5a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022B-F3DA-46D8-AD5C-8D26FC880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8969</Words>
  <Characters>51129</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Papen, Uta</dc:creator>
  <cp:keywords/>
  <dc:description/>
  <cp:lastModifiedBy>Papen, Uta</cp:lastModifiedBy>
  <cp:revision>460</cp:revision>
  <cp:lastPrinted>2023-04-20T09:45:00Z</cp:lastPrinted>
  <dcterms:created xsi:type="dcterms:W3CDTF">2023-04-03T16:10:00Z</dcterms:created>
  <dcterms:modified xsi:type="dcterms:W3CDTF">2023-05-03T11:10:00Z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0x0101004B77B98A70BACF44B058C698481DFE16</vt:lpwstr>
  </property>
</Properties>
</file>