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97FD" w14:textId="192EEE9C" w:rsidR="00866686" w:rsidRDefault="00613F4E" w:rsidP="00517E61">
      <w:pPr>
        <w:pStyle w:val="Heading1"/>
      </w:pPr>
      <w:r w:rsidRPr="00697571">
        <w:t>S</w:t>
      </w:r>
      <w:r w:rsidR="00AC5F71" w:rsidRPr="00697571">
        <w:t xml:space="preserve">cenarios, </w:t>
      </w:r>
      <w:r w:rsidR="002C19FE" w:rsidRPr="00697571">
        <w:t>s</w:t>
      </w:r>
      <w:r w:rsidRPr="00697571">
        <w:t>trategic conversations</w:t>
      </w:r>
      <w:r w:rsidR="005E6C9F">
        <w:t>,</w:t>
      </w:r>
      <w:r w:rsidRPr="00697571">
        <w:t xml:space="preserve"> and forecasting</w:t>
      </w:r>
      <w:r w:rsidR="005E6C9F">
        <w:t>: A commentary on Rowland and Spaniol (2021)</w:t>
      </w:r>
    </w:p>
    <w:p w14:paraId="38849457" w14:textId="628E39EB" w:rsidR="00FF6D18" w:rsidRDefault="00FF6D18" w:rsidP="00FF6D18"/>
    <w:p w14:paraId="6085CAD3" w14:textId="77777777" w:rsidR="00FF6D18" w:rsidRDefault="00FF6D18" w:rsidP="00FF6D18">
      <w:pPr>
        <w:rPr>
          <w:rFonts w:cstheme="minorHAnsi"/>
        </w:rPr>
      </w:pPr>
      <w:r>
        <w:rPr>
          <w:rFonts w:cstheme="minorHAnsi"/>
        </w:rPr>
        <w:t>Robert Fildes</w:t>
      </w:r>
    </w:p>
    <w:p w14:paraId="07C2F9F7" w14:textId="77777777" w:rsidR="00FF6D18" w:rsidRDefault="00FF6D18" w:rsidP="00FF6D18">
      <w:pPr>
        <w:rPr>
          <w:rFonts w:cstheme="minorHAnsi"/>
        </w:rPr>
      </w:pPr>
      <w:r>
        <w:rPr>
          <w:rFonts w:cstheme="minorHAnsi"/>
        </w:rPr>
        <w:t>Centre for Marketing Analytics and Forecasting</w:t>
      </w:r>
    </w:p>
    <w:p w14:paraId="5DFC2F20" w14:textId="77777777" w:rsidR="00FF6D18" w:rsidRDefault="00FF6D18" w:rsidP="00FF6D18">
      <w:pPr>
        <w:rPr>
          <w:rFonts w:cstheme="minorHAnsi"/>
        </w:rPr>
      </w:pPr>
      <w:r>
        <w:rPr>
          <w:rFonts w:cstheme="minorHAnsi"/>
        </w:rPr>
        <w:t>Lancaster University Management School, UK</w:t>
      </w:r>
    </w:p>
    <w:p w14:paraId="2EA8D9E2" w14:textId="77777777" w:rsidR="00FF6D18" w:rsidRDefault="00FF6D18" w:rsidP="00FF6D18">
      <w:pPr>
        <w:rPr>
          <w:rFonts w:cstheme="minorHAnsi"/>
        </w:rPr>
      </w:pPr>
      <w:r>
        <w:rPr>
          <w:rFonts w:cstheme="minorHAnsi"/>
        </w:rPr>
        <w:t>Email: r.fildes@lancaster.ac.uk</w:t>
      </w:r>
    </w:p>
    <w:p w14:paraId="0550CBE9" w14:textId="77777777" w:rsidR="00FF6D18" w:rsidRPr="00FF6D18" w:rsidRDefault="00FF6D18" w:rsidP="00FF6D18"/>
    <w:p w14:paraId="7AF913F2" w14:textId="6F165F76" w:rsidR="00517E61" w:rsidRDefault="00517E61" w:rsidP="00517E61"/>
    <w:p w14:paraId="485912AD" w14:textId="3A0BC729" w:rsidR="00FF6D18" w:rsidRDefault="000D39B9" w:rsidP="00FF6D18">
      <w:pPr>
        <w:spacing w:after="0" w:line="360" w:lineRule="auto"/>
        <w:rPr>
          <w:rFonts w:cstheme="minorHAnsi"/>
        </w:rPr>
      </w:pPr>
      <w:r>
        <w:t xml:space="preserve">Abstract: </w:t>
      </w:r>
      <w:r w:rsidR="0066023A">
        <w:t>T</w:t>
      </w:r>
      <w:r>
        <w:t>his commentary revisits a</w:t>
      </w:r>
      <w:r w:rsidR="005567A1">
        <w:t xml:space="preserve">n early book review </w:t>
      </w:r>
      <w:r w:rsidR="008940B2">
        <w:t xml:space="preserve">by the author </w:t>
      </w:r>
      <w:r w:rsidR="005567A1">
        <w:t xml:space="preserve">of </w:t>
      </w:r>
      <w:r w:rsidR="005567A1" w:rsidRPr="00697571">
        <w:rPr>
          <w:rFonts w:cstheme="minorHAnsi"/>
        </w:rPr>
        <w:t>Kees van der Heijden</w:t>
      </w:r>
      <w:r w:rsidR="005567A1">
        <w:rPr>
          <w:rFonts w:cstheme="minorHAnsi"/>
        </w:rPr>
        <w:t xml:space="preserve">’s </w:t>
      </w:r>
      <w:r w:rsidR="00E94579">
        <w:rPr>
          <w:rFonts w:cstheme="minorHAnsi"/>
        </w:rPr>
        <w:t>influential book, ‘Scenarios:</w:t>
      </w:r>
      <w:r w:rsidR="00101323">
        <w:rPr>
          <w:rFonts w:cstheme="minorHAnsi"/>
        </w:rPr>
        <w:t xml:space="preserve"> the Art of Strategic Conversation’</w:t>
      </w:r>
      <w:r w:rsidR="00D54D09">
        <w:rPr>
          <w:rFonts w:cstheme="minorHAnsi"/>
        </w:rPr>
        <w:t xml:space="preserve">, highlighting the continuing neglect of the role of </w:t>
      </w:r>
      <w:r w:rsidR="00027B4B">
        <w:rPr>
          <w:rFonts w:cstheme="minorHAnsi"/>
        </w:rPr>
        <w:t xml:space="preserve">forecasting in scenario construction. In addition, there </w:t>
      </w:r>
      <w:r w:rsidR="008213AA">
        <w:rPr>
          <w:rFonts w:cstheme="minorHAnsi"/>
        </w:rPr>
        <w:t xml:space="preserve">still </w:t>
      </w:r>
      <w:r w:rsidR="00027B4B">
        <w:rPr>
          <w:rFonts w:cstheme="minorHAnsi"/>
        </w:rPr>
        <w:t>remains considerable ambiguity as to whether scenarios</w:t>
      </w:r>
      <w:r w:rsidR="00797492">
        <w:rPr>
          <w:rFonts w:cstheme="minorHAnsi"/>
        </w:rPr>
        <w:t xml:space="preserve"> offer more than plausible stories.</w:t>
      </w:r>
      <w:r w:rsidR="00987CAB">
        <w:rPr>
          <w:rFonts w:cstheme="minorHAnsi"/>
        </w:rPr>
        <w:t xml:space="preserve"> The review highlights the need to resolve the</w:t>
      </w:r>
      <w:r w:rsidR="00CC62C1">
        <w:rPr>
          <w:rFonts w:cstheme="minorHAnsi"/>
        </w:rPr>
        <w:t>se</w:t>
      </w:r>
      <w:r w:rsidR="00987CAB">
        <w:rPr>
          <w:rFonts w:cstheme="minorHAnsi"/>
        </w:rPr>
        <w:t xml:space="preserve"> ambiguities in the scenario research literat</w:t>
      </w:r>
      <w:r w:rsidR="0066023A">
        <w:rPr>
          <w:rFonts w:cstheme="minorHAnsi"/>
        </w:rPr>
        <w:t xml:space="preserve">ure through </w:t>
      </w:r>
      <w:r w:rsidR="00CE7915">
        <w:rPr>
          <w:rFonts w:cstheme="minorHAnsi"/>
        </w:rPr>
        <w:t xml:space="preserve">a better understanding of the </w:t>
      </w:r>
      <w:r w:rsidR="00CC62C1">
        <w:rPr>
          <w:rFonts w:cstheme="minorHAnsi"/>
        </w:rPr>
        <w:t xml:space="preserve">links </w:t>
      </w:r>
      <w:r w:rsidR="00CE7915">
        <w:rPr>
          <w:rFonts w:cstheme="minorHAnsi"/>
        </w:rPr>
        <w:t xml:space="preserve">between </w:t>
      </w:r>
      <w:r w:rsidR="00CC62C1">
        <w:rPr>
          <w:rFonts w:cstheme="minorHAnsi"/>
        </w:rPr>
        <w:t xml:space="preserve">forecasting </w:t>
      </w:r>
      <w:r w:rsidR="00CE7915">
        <w:rPr>
          <w:rFonts w:cstheme="minorHAnsi"/>
        </w:rPr>
        <w:t>and</w:t>
      </w:r>
      <w:r w:rsidR="00CC62C1">
        <w:rPr>
          <w:rFonts w:cstheme="minorHAnsi"/>
        </w:rPr>
        <w:t xml:space="preserve"> scenario construction.</w:t>
      </w:r>
      <w:r w:rsidR="001B5041">
        <w:rPr>
          <w:rFonts w:cstheme="minorHAnsi"/>
        </w:rPr>
        <w:t xml:space="preserve"> </w:t>
      </w:r>
      <w:r w:rsidR="000E2C91">
        <w:rPr>
          <w:rFonts w:cstheme="minorHAnsi"/>
        </w:rPr>
        <w:t>The benefit</w:t>
      </w:r>
      <w:r w:rsidR="00687691">
        <w:rPr>
          <w:rFonts w:cstheme="minorHAnsi"/>
        </w:rPr>
        <w:t xml:space="preserve"> of success would be a greater understanding of </w:t>
      </w:r>
      <w:r w:rsidR="00CE7915">
        <w:rPr>
          <w:rFonts w:cstheme="minorHAnsi"/>
        </w:rPr>
        <w:t xml:space="preserve">long term </w:t>
      </w:r>
      <w:r w:rsidR="00687691">
        <w:rPr>
          <w:rFonts w:cstheme="minorHAnsi"/>
        </w:rPr>
        <w:t>uncertainty.</w:t>
      </w:r>
    </w:p>
    <w:p w14:paraId="70E4495B" w14:textId="69B6DB21" w:rsidR="00F83497" w:rsidRDefault="00F83497" w:rsidP="00FF6D18">
      <w:pPr>
        <w:spacing w:after="0" w:line="360" w:lineRule="auto"/>
        <w:rPr>
          <w:rFonts w:cstheme="minorHAnsi"/>
        </w:rPr>
      </w:pPr>
    </w:p>
    <w:p w14:paraId="270165BB" w14:textId="31DC5123" w:rsidR="00F83497" w:rsidRDefault="00F83497" w:rsidP="00FF6D18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Keywords: forecasting, scenarios, uncertainty, validity </w:t>
      </w:r>
    </w:p>
    <w:p w14:paraId="6C217A3D" w14:textId="6FC8D307" w:rsidR="00F83497" w:rsidRDefault="00F83497" w:rsidP="00FF6D18">
      <w:pPr>
        <w:spacing w:after="0" w:line="360" w:lineRule="auto"/>
        <w:rPr>
          <w:rFonts w:cstheme="minorHAnsi"/>
        </w:rPr>
      </w:pPr>
    </w:p>
    <w:p w14:paraId="0654A177" w14:textId="16449428" w:rsidR="00F83497" w:rsidRDefault="00F83497" w:rsidP="00FF6D18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There are no conflicts of interest</w:t>
      </w:r>
    </w:p>
    <w:p w14:paraId="5FF47A93" w14:textId="5E35D74E" w:rsidR="00F83497" w:rsidRDefault="00F83497" w:rsidP="00FF6D18">
      <w:pPr>
        <w:spacing w:after="0" w:line="360" w:lineRule="auto"/>
        <w:rPr>
          <w:rFonts w:cstheme="minorHAnsi"/>
        </w:rPr>
      </w:pPr>
      <w:r>
        <w:rPr>
          <w:rFonts w:cstheme="minorHAnsi"/>
        </w:rPr>
        <w:t>No data have been used in the preparation of this article.</w:t>
      </w:r>
      <w:bookmarkStart w:id="0" w:name="_GoBack"/>
      <w:bookmarkEnd w:id="0"/>
    </w:p>
    <w:p w14:paraId="602BD3FC" w14:textId="0AAF154C" w:rsidR="00FF6D18" w:rsidRDefault="00FF6D18" w:rsidP="00517E61">
      <w:pPr>
        <w:rPr>
          <w:rFonts w:cstheme="minorHAnsi"/>
        </w:rPr>
      </w:pPr>
    </w:p>
    <w:p w14:paraId="6C53692A" w14:textId="77777777" w:rsidR="00FF6D18" w:rsidRDefault="00FF6D18" w:rsidP="00517E61">
      <w:pPr>
        <w:rPr>
          <w:rFonts w:cstheme="minorHAnsi"/>
        </w:rPr>
      </w:pPr>
    </w:p>
    <w:p w14:paraId="4042AF02" w14:textId="77777777" w:rsidR="00FF6D18" w:rsidRDefault="00FF6D18">
      <w:pPr>
        <w:rPr>
          <w:rFonts w:cstheme="minorHAnsi"/>
        </w:rPr>
      </w:pPr>
      <w:r>
        <w:rPr>
          <w:rFonts w:cstheme="minorHAnsi"/>
        </w:rPr>
        <w:br w:type="page"/>
      </w:r>
    </w:p>
    <w:p w14:paraId="3440D295" w14:textId="77777777" w:rsidR="000D39B9" w:rsidRPr="00517E61" w:rsidRDefault="000D39B9" w:rsidP="00517E61"/>
    <w:p w14:paraId="277FA42A" w14:textId="53BD53D7" w:rsidR="00C24CE8" w:rsidRPr="00697571" w:rsidRDefault="008D500C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I</w:t>
      </w:r>
      <w:r w:rsidR="000B54A9" w:rsidRPr="00697571">
        <w:rPr>
          <w:rFonts w:cstheme="minorHAnsi"/>
        </w:rPr>
        <w:t xml:space="preserve"> have </w:t>
      </w:r>
      <w:r w:rsidR="00EE7EA0" w:rsidRPr="00697571">
        <w:rPr>
          <w:rFonts w:cstheme="minorHAnsi"/>
        </w:rPr>
        <w:t xml:space="preserve">little direct knowledge of </w:t>
      </w:r>
      <w:r w:rsidR="00D42225" w:rsidRPr="00697571">
        <w:rPr>
          <w:rFonts w:cstheme="minorHAnsi"/>
        </w:rPr>
        <w:t>Kees van der Heijden</w:t>
      </w:r>
      <w:r w:rsidR="00F0298E" w:rsidRPr="00697571">
        <w:rPr>
          <w:rFonts w:cstheme="minorHAnsi"/>
        </w:rPr>
        <w:t xml:space="preserve">. </w:t>
      </w:r>
      <w:r w:rsidR="006438D0" w:rsidRPr="00697571">
        <w:rPr>
          <w:rFonts w:cstheme="minorHAnsi"/>
        </w:rPr>
        <w:t xml:space="preserve">The </w:t>
      </w:r>
      <w:r w:rsidR="00F0298E" w:rsidRPr="00697571">
        <w:rPr>
          <w:rFonts w:cstheme="minorHAnsi"/>
        </w:rPr>
        <w:t>various testimonials in Rowland and Spaniol’s</w:t>
      </w:r>
      <w:r w:rsidR="002A61C0">
        <w:rPr>
          <w:rFonts w:cstheme="minorHAnsi"/>
        </w:rPr>
        <w:t xml:space="preserve"> (2021)</w:t>
      </w:r>
      <w:r w:rsidR="00F0298E" w:rsidRPr="00697571">
        <w:rPr>
          <w:rFonts w:cstheme="minorHAnsi"/>
        </w:rPr>
        <w:t xml:space="preserve"> </w:t>
      </w:r>
      <w:r w:rsidR="00895354" w:rsidRPr="00697571">
        <w:rPr>
          <w:rFonts w:cstheme="minorHAnsi"/>
        </w:rPr>
        <w:t xml:space="preserve">retrospective </w:t>
      </w:r>
      <w:r w:rsidR="00220FCC">
        <w:rPr>
          <w:rFonts w:cstheme="minorHAnsi"/>
        </w:rPr>
        <w:t xml:space="preserve">demonstrate </w:t>
      </w:r>
      <w:r w:rsidR="00C00ADF">
        <w:rPr>
          <w:rFonts w:cstheme="minorHAnsi"/>
        </w:rPr>
        <w:t xml:space="preserve">his </w:t>
      </w:r>
      <w:r w:rsidR="00B84541">
        <w:rPr>
          <w:rFonts w:cstheme="minorHAnsi"/>
        </w:rPr>
        <w:t xml:space="preserve">substantial </w:t>
      </w:r>
      <w:r w:rsidR="00C00ADF">
        <w:rPr>
          <w:rFonts w:cstheme="minorHAnsi"/>
        </w:rPr>
        <w:t>contribution</w:t>
      </w:r>
      <w:r w:rsidR="0043157A">
        <w:rPr>
          <w:rFonts w:cstheme="minorHAnsi"/>
        </w:rPr>
        <w:t xml:space="preserve"> to</w:t>
      </w:r>
      <w:r w:rsidR="00C00ADF">
        <w:rPr>
          <w:rFonts w:cstheme="minorHAnsi"/>
        </w:rPr>
        <w:t xml:space="preserve"> </w:t>
      </w:r>
      <w:r w:rsidR="00895354" w:rsidRPr="00697571">
        <w:rPr>
          <w:rFonts w:cstheme="minorHAnsi"/>
        </w:rPr>
        <w:t xml:space="preserve">establishing the field of </w:t>
      </w:r>
      <w:r w:rsidR="00E3657A" w:rsidRPr="00697571">
        <w:rPr>
          <w:rFonts w:cstheme="minorHAnsi"/>
        </w:rPr>
        <w:t>‘</w:t>
      </w:r>
      <w:r w:rsidR="002A61C0">
        <w:rPr>
          <w:rFonts w:cstheme="minorHAnsi"/>
        </w:rPr>
        <w:t>f</w:t>
      </w:r>
      <w:r w:rsidR="002A61C0" w:rsidRPr="00697571">
        <w:rPr>
          <w:rFonts w:cstheme="minorHAnsi"/>
        </w:rPr>
        <w:t xml:space="preserve">oresight </w:t>
      </w:r>
      <w:r w:rsidR="00E3657A" w:rsidRPr="00697571">
        <w:rPr>
          <w:rFonts w:cstheme="minorHAnsi"/>
        </w:rPr>
        <w:t>science’</w:t>
      </w:r>
      <w:r w:rsidR="00B32CDB">
        <w:rPr>
          <w:rFonts w:cstheme="minorHAnsi"/>
        </w:rPr>
        <w:t xml:space="preserve"> and the ‘intuitive </w:t>
      </w:r>
      <w:r w:rsidR="00AC5529">
        <w:rPr>
          <w:rFonts w:cstheme="minorHAnsi"/>
        </w:rPr>
        <w:t>logics’ school,</w:t>
      </w:r>
      <w:r w:rsidR="00E3657A" w:rsidRPr="00697571">
        <w:rPr>
          <w:rFonts w:cstheme="minorHAnsi"/>
        </w:rPr>
        <w:t xml:space="preserve"> </w:t>
      </w:r>
      <w:r w:rsidR="00220FCC">
        <w:rPr>
          <w:rFonts w:cstheme="minorHAnsi"/>
        </w:rPr>
        <w:t xml:space="preserve">and </w:t>
      </w:r>
      <w:r w:rsidR="00777CF5">
        <w:rPr>
          <w:rFonts w:cstheme="minorHAnsi"/>
        </w:rPr>
        <w:t>w</w:t>
      </w:r>
      <w:r w:rsidR="00045C13" w:rsidRPr="00697571">
        <w:rPr>
          <w:rFonts w:cstheme="minorHAnsi"/>
        </w:rPr>
        <w:t>ith around 4000 citations</w:t>
      </w:r>
      <w:r w:rsidR="005D628F" w:rsidRPr="00697571">
        <w:rPr>
          <w:rFonts w:cstheme="minorHAnsi"/>
        </w:rPr>
        <w:t xml:space="preserve"> the scholarly impact </w:t>
      </w:r>
      <w:r w:rsidR="00196BCC" w:rsidRPr="00697571">
        <w:rPr>
          <w:rFonts w:cstheme="minorHAnsi"/>
        </w:rPr>
        <w:t xml:space="preserve">of </w:t>
      </w:r>
      <w:r w:rsidR="007C46AF" w:rsidRPr="00697571">
        <w:rPr>
          <w:rFonts w:cstheme="minorHAnsi"/>
          <w:i/>
          <w:iCs/>
        </w:rPr>
        <w:t xml:space="preserve">Scenarios </w:t>
      </w:r>
      <w:r w:rsidR="009456E0" w:rsidRPr="00697571">
        <w:rPr>
          <w:rFonts w:cstheme="minorHAnsi"/>
        </w:rPr>
        <w:t>(</w:t>
      </w:r>
      <w:r w:rsidR="006F373B" w:rsidRPr="00697571">
        <w:rPr>
          <w:rFonts w:cstheme="minorHAnsi"/>
        </w:rPr>
        <w:t>van der Heijden, 200</w:t>
      </w:r>
      <w:r w:rsidR="003413DD" w:rsidRPr="00697571">
        <w:rPr>
          <w:rFonts w:cstheme="minorHAnsi"/>
        </w:rPr>
        <w:t>5)</w:t>
      </w:r>
      <w:r w:rsidR="003413DD" w:rsidRPr="00697571">
        <w:rPr>
          <w:rFonts w:cstheme="minorHAnsi"/>
          <w:i/>
          <w:iCs/>
        </w:rPr>
        <w:t xml:space="preserve"> </w:t>
      </w:r>
      <w:r w:rsidR="005D628F" w:rsidRPr="00697571">
        <w:rPr>
          <w:rFonts w:cstheme="minorHAnsi"/>
        </w:rPr>
        <w:t>is immense</w:t>
      </w:r>
      <w:r w:rsidR="0043157A">
        <w:rPr>
          <w:rFonts w:cstheme="minorHAnsi"/>
        </w:rPr>
        <w:t xml:space="preserve">. </w:t>
      </w:r>
      <w:r w:rsidR="0043157A" w:rsidRPr="00697571">
        <w:rPr>
          <w:rFonts w:cstheme="minorHAnsi"/>
        </w:rPr>
        <w:t xml:space="preserve">His </w:t>
      </w:r>
      <w:r w:rsidR="005D628F" w:rsidRPr="00697571">
        <w:rPr>
          <w:rFonts w:cstheme="minorHAnsi"/>
        </w:rPr>
        <w:t>engagement with practice</w:t>
      </w:r>
      <w:r w:rsidR="002A61C0">
        <w:rPr>
          <w:rFonts w:cstheme="minorHAnsi"/>
        </w:rPr>
        <w:t>,</w:t>
      </w:r>
      <w:r w:rsidR="0043157A">
        <w:rPr>
          <w:rFonts w:cstheme="minorHAnsi"/>
        </w:rPr>
        <w:t xml:space="preserve"> </w:t>
      </w:r>
      <w:r w:rsidR="00220FCC">
        <w:rPr>
          <w:rFonts w:cstheme="minorHAnsi"/>
        </w:rPr>
        <w:t>w</w:t>
      </w:r>
      <w:r w:rsidR="0043157A">
        <w:rPr>
          <w:rFonts w:cstheme="minorHAnsi"/>
        </w:rPr>
        <w:t>orking with many colleagues</w:t>
      </w:r>
      <w:r w:rsidR="002A61C0">
        <w:rPr>
          <w:rFonts w:cstheme="minorHAnsi"/>
        </w:rPr>
        <w:t>,</w:t>
      </w:r>
      <w:r w:rsidR="005D628F" w:rsidRPr="00697571">
        <w:rPr>
          <w:rFonts w:cstheme="minorHAnsi"/>
        </w:rPr>
        <w:t xml:space="preserve"> has perhaps been equally important. </w:t>
      </w:r>
      <w:r w:rsidR="000105C9" w:rsidRPr="00697571">
        <w:rPr>
          <w:rFonts w:cstheme="minorHAnsi"/>
        </w:rPr>
        <w:t xml:space="preserve">Despite my </w:t>
      </w:r>
      <w:r w:rsidR="00962DFE">
        <w:rPr>
          <w:rFonts w:cstheme="minorHAnsi"/>
        </w:rPr>
        <w:t xml:space="preserve">usual </w:t>
      </w:r>
      <w:r w:rsidR="000105C9" w:rsidRPr="00697571">
        <w:rPr>
          <w:rFonts w:cstheme="minorHAnsi"/>
        </w:rPr>
        <w:t>forecaster’s hat I too find myself adopting a scenario approach</w:t>
      </w:r>
      <w:r w:rsidR="00863689" w:rsidRPr="00697571">
        <w:rPr>
          <w:rFonts w:cstheme="minorHAnsi"/>
        </w:rPr>
        <w:t xml:space="preserve"> to long term planning questions</w:t>
      </w:r>
      <w:r w:rsidR="00A70804" w:rsidRPr="00697571">
        <w:rPr>
          <w:rFonts w:cstheme="minorHAnsi"/>
        </w:rPr>
        <w:t xml:space="preserve">. </w:t>
      </w:r>
      <w:r w:rsidR="0038736B">
        <w:rPr>
          <w:rFonts w:cstheme="minorHAnsi"/>
        </w:rPr>
        <w:t xml:space="preserve">My contribution here arises from </w:t>
      </w:r>
      <w:r w:rsidR="00C90BE0" w:rsidRPr="00697571">
        <w:rPr>
          <w:rFonts w:cstheme="minorHAnsi"/>
        </w:rPr>
        <w:t>my</w:t>
      </w:r>
      <w:r w:rsidR="009D6B0B">
        <w:rPr>
          <w:rFonts w:cstheme="minorHAnsi"/>
        </w:rPr>
        <w:t xml:space="preserve"> </w:t>
      </w:r>
      <w:r w:rsidR="00DC6277">
        <w:rPr>
          <w:rFonts w:cstheme="minorHAnsi"/>
        </w:rPr>
        <w:t>1998</w:t>
      </w:r>
      <w:r w:rsidR="00C90BE0" w:rsidRPr="00697571">
        <w:rPr>
          <w:rFonts w:cstheme="minorHAnsi"/>
        </w:rPr>
        <w:t xml:space="preserve"> review</w:t>
      </w:r>
      <w:r w:rsidR="008A4E00" w:rsidRPr="00697571">
        <w:rPr>
          <w:rFonts w:cstheme="minorHAnsi"/>
        </w:rPr>
        <w:t xml:space="preserve"> of the book’s first edition</w:t>
      </w:r>
      <w:r w:rsidR="00C24CE8" w:rsidRPr="00697571">
        <w:rPr>
          <w:rFonts w:cstheme="minorHAnsi"/>
        </w:rPr>
        <w:t xml:space="preserve"> as</w:t>
      </w:r>
      <w:r w:rsidR="00337AF5">
        <w:rPr>
          <w:rFonts w:cstheme="minorHAnsi"/>
        </w:rPr>
        <w:t xml:space="preserve"> a</w:t>
      </w:r>
      <w:r w:rsidR="000B360D">
        <w:rPr>
          <w:rFonts w:cstheme="minorHAnsi"/>
        </w:rPr>
        <w:t>n</w:t>
      </w:r>
      <w:r w:rsidR="00C24CE8" w:rsidRPr="00697571">
        <w:rPr>
          <w:rFonts w:cstheme="minorHAnsi"/>
        </w:rPr>
        <w:t xml:space="preserve"> </w:t>
      </w:r>
      <w:r w:rsidR="00A85508">
        <w:rPr>
          <w:rFonts w:cstheme="minorHAnsi"/>
        </w:rPr>
        <w:t>‘</w:t>
      </w:r>
      <w:r w:rsidR="00337AF5">
        <w:rPr>
          <w:rFonts w:cstheme="minorHAnsi"/>
        </w:rPr>
        <w:t>emblematic</w:t>
      </w:r>
      <w:r w:rsidR="00A85508">
        <w:rPr>
          <w:rFonts w:cstheme="minorHAnsi"/>
        </w:rPr>
        <w:t>’</w:t>
      </w:r>
      <w:r w:rsidR="00337AF5">
        <w:rPr>
          <w:rFonts w:cstheme="minorHAnsi"/>
        </w:rPr>
        <w:t xml:space="preserve"> </w:t>
      </w:r>
      <w:r w:rsidR="00C24CE8" w:rsidRPr="00697571">
        <w:rPr>
          <w:rFonts w:cstheme="minorHAnsi"/>
        </w:rPr>
        <w:t>academic</w:t>
      </w:r>
      <w:r w:rsidR="002C7874">
        <w:rPr>
          <w:rFonts w:cstheme="minorHAnsi"/>
        </w:rPr>
        <w:t xml:space="preserve"> (Fildes, 1998)</w:t>
      </w:r>
      <w:r w:rsidR="00DA355A" w:rsidRPr="00697571">
        <w:rPr>
          <w:rFonts w:cstheme="minorHAnsi"/>
        </w:rPr>
        <w:t>, apparently occupying an ivory tower</w:t>
      </w:r>
      <w:r w:rsidR="008A4E00" w:rsidRPr="00697571">
        <w:rPr>
          <w:rFonts w:cstheme="minorHAnsi"/>
        </w:rPr>
        <w:t xml:space="preserve">. </w:t>
      </w:r>
      <w:r w:rsidR="00C24CE8" w:rsidRPr="00697571">
        <w:rPr>
          <w:rFonts w:cstheme="minorHAnsi"/>
        </w:rPr>
        <w:t xml:space="preserve">While seeing </w:t>
      </w:r>
      <w:r w:rsidR="00DA355A" w:rsidRPr="00697571">
        <w:rPr>
          <w:rFonts w:cstheme="minorHAnsi"/>
        </w:rPr>
        <w:t>the book</w:t>
      </w:r>
      <w:r w:rsidR="00C24CE8" w:rsidRPr="00697571">
        <w:rPr>
          <w:rFonts w:cstheme="minorHAnsi"/>
        </w:rPr>
        <w:t xml:space="preserve"> as </w:t>
      </w:r>
      <w:r w:rsidR="00B35291">
        <w:rPr>
          <w:rFonts w:cstheme="minorHAnsi"/>
        </w:rPr>
        <w:t>‘</w:t>
      </w:r>
      <w:r w:rsidR="00C24CE8" w:rsidRPr="00697571">
        <w:rPr>
          <w:rFonts w:cstheme="minorHAnsi"/>
        </w:rPr>
        <w:t>a thoughtful discussion</w:t>
      </w:r>
      <w:r w:rsidR="00B35291">
        <w:rPr>
          <w:rFonts w:cstheme="minorHAnsi"/>
        </w:rPr>
        <w:t>’</w:t>
      </w:r>
      <w:r w:rsidR="00C24CE8" w:rsidRPr="00697571">
        <w:rPr>
          <w:rFonts w:cstheme="minorHAnsi"/>
        </w:rPr>
        <w:t xml:space="preserve"> based on the author’s </w:t>
      </w:r>
      <w:r w:rsidR="00C75808" w:rsidRPr="00697571">
        <w:rPr>
          <w:rFonts w:cstheme="minorHAnsi"/>
        </w:rPr>
        <w:t xml:space="preserve">considerable </w:t>
      </w:r>
      <w:r w:rsidR="00C24CE8" w:rsidRPr="00697571">
        <w:rPr>
          <w:rFonts w:cstheme="minorHAnsi"/>
        </w:rPr>
        <w:t xml:space="preserve">experience, </w:t>
      </w:r>
      <w:r w:rsidR="000B360D">
        <w:rPr>
          <w:rFonts w:cstheme="minorHAnsi"/>
        </w:rPr>
        <w:t>my review</w:t>
      </w:r>
      <w:r w:rsidR="00C24CE8" w:rsidRPr="00697571">
        <w:rPr>
          <w:rFonts w:cstheme="minorHAnsi"/>
        </w:rPr>
        <w:t xml:space="preserve"> </w:t>
      </w:r>
      <w:r w:rsidR="00EE3EF6">
        <w:rPr>
          <w:rFonts w:cstheme="minorHAnsi"/>
        </w:rPr>
        <w:t xml:space="preserve">was </w:t>
      </w:r>
      <w:r w:rsidR="00C24CE8" w:rsidRPr="00697571">
        <w:rPr>
          <w:rFonts w:cstheme="minorHAnsi"/>
        </w:rPr>
        <w:t xml:space="preserve">focussed on its confused </w:t>
      </w:r>
      <w:r w:rsidR="00C75808" w:rsidRPr="00697571">
        <w:rPr>
          <w:rFonts w:cstheme="minorHAnsi"/>
        </w:rPr>
        <w:t>attitude</w:t>
      </w:r>
      <w:r w:rsidR="00C24CE8" w:rsidRPr="00697571">
        <w:rPr>
          <w:rFonts w:cstheme="minorHAnsi"/>
        </w:rPr>
        <w:t xml:space="preserve"> and misunderstanding of forecasting</w:t>
      </w:r>
      <w:r w:rsidR="00C75808" w:rsidRPr="00697571">
        <w:rPr>
          <w:rFonts w:cstheme="minorHAnsi"/>
        </w:rPr>
        <w:t xml:space="preserve"> and in my comments here I will return to this theme</w:t>
      </w:r>
      <w:r w:rsidR="00C24CE8" w:rsidRPr="00697571">
        <w:rPr>
          <w:rFonts w:cstheme="minorHAnsi"/>
        </w:rPr>
        <w:t>.</w:t>
      </w:r>
    </w:p>
    <w:p w14:paraId="24C34028" w14:textId="4AF301A0" w:rsidR="00A35CAB" w:rsidRPr="00697571" w:rsidRDefault="00CB7C65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Forecasting research in most areas has had little to say about the long term</w:t>
      </w:r>
      <w:r w:rsidR="00D74CE2">
        <w:rPr>
          <w:rStyle w:val="FootnoteReference"/>
          <w:rFonts w:cstheme="minorHAnsi"/>
        </w:rPr>
        <w:footnoteReference w:id="1"/>
      </w:r>
      <w:r w:rsidRPr="00697571">
        <w:rPr>
          <w:rFonts w:cstheme="minorHAnsi"/>
        </w:rPr>
        <w:t xml:space="preserve">. </w:t>
      </w:r>
      <w:r w:rsidR="00A70804" w:rsidRPr="00697571">
        <w:rPr>
          <w:rFonts w:cstheme="minorHAnsi"/>
        </w:rPr>
        <w:t>But there remain major frustrations</w:t>
      </w:r>
      <w:r w:rsidR="00EC649D" w:rsidRPr="00697571">
        <w:rPr>
          <w:rFonts w:cstheme="minorHAnsi"/>
        </w:rPr>
        <w:t xml:space="preserve"> with</w:t>
      </w:r>
      <w:r w:rsidR="00A8683E">
        <w:rPr>
          <w:rFonts w:cstheme="minorHAnsi"/>
        </w:rPr>
        <w:t xml:space="preserve"> the</w:t>
      </w:r>
      <w:r w:rsidR="00A70804" w:rsidRPr="00697571">
        <w:rPr>
          <w:rFonts w:cstheme="minorHAnsi"/>
        </w:rPr>
        <w:t xml:space="preserve"> </w:t>
      </w:r>
      <w:r w:rsidR="00AC5F71" w:rsidRPr="00697571">
        <w:rPr>
          <w:rFonts w:cstheme="minorHAnsi"/>
        </w:rPr>
        <w:t>research into scenarios</w:t>
      </w:r>
      <w:r w:rsidR="00744407" w:rsidRPr="00697571">
        <w:rPr>
          <w:rFonts w:cstheme="minorHAnsi"/>
        </w:rPr>
        <w:t xml:space="preserve"> </w:t>
      </w:r>
      <w:r w:rsidR="00646E67">
        <w:rPr>
          <w:rFonts w:cstheme="minorHAnsi"/>
        </w:rPr>
        <w:t>as an alternative</w:t>
      </w:r>
      <w:r w:rsidR="001F1488">
        <w:rPr>
          <w:rFonts w:cstheme="minorHAnsi"/>
        </w:rPr>
        <w:t>,</w:t>
      </w:r>
      <w:r w:rsidR="00646E67">
        <w:rPr>
          <w:rFonts w:cstheme="minorHAnsi"/>
        </w:rPr>
        <w:t xml:space="preserve"> </w:t>
      </w:r>
      <w:r w:rsidR="00EE3EF6">
        <w:rPr>
          <w:rFonts w:cstheme="minorHAnsi"/>
        </w:rPr>
        <w:t>which has</w:t>
      </w:r>
      <w:r w:rsidR="009D636C" w:rsidRPr="00697571">
        <w:rPr>
          <w:rFonts w:cstheme="minorHAnsi"/>
        </w:rPr>
        <w:t xml:space="preserve"> fail</w:t>
      </w:r>
      <w:r w:rsidR="00EE3EF6">
        <w:rPr>
          <w:rFonts w:cstheme="minorHAnsi"/>
        </w:rPr>
        <w:t>ed</w:t>
      </w:r>
      <w:r w:rsidR="009D636C" w:rsidRPr="00697571">
        <w:rPr>
          <w:rFonts w:cstheme="minorHAnsi"/>
        </w:rPr>
        <w:t xml:space="preserve"> to go much </w:t>
      </w:r>
      <w:r w:rsidR="00493E3F" w:rsidRPr="00697571">
        <w:rPr>
          <w:rFonts w:cstheme="minorHAnsi"/>
        </w:rPr>
        <w:t xml:space="preserve">beyond the framework that </w:t>
      </w:r>
      <w:r w:rsidR="009B568C">
        <w:rPr>
          <w:rFonts w:cstheme="minorHAnsi"/>
        </w:rPr>
        <w:t>v</w:t>
      </w:r>
      <w:r w:rsidR="009B568C" w:rsidRPr="00697571">
        <w:rPr>
          <w:rFonts w:cstheme="minorHAnsi"/>
        </w:rPr>
        <w:t xml:space="preserve">an </w:t>
      </w:r>
      <w:r w:rsidR="00493E3F" w:rsidRPr="00697571">
        <w:rPr>
          <w:rFonts w:cstheme="minorHAnsi"/>
        </w:rPr>
        <w:t xml:space="preserve">der Heijden laid down in 1996. </w:t>
      </w:r>
      <w:r w:rsidR="00A661BA" w:rsidRPr="00697571">
        <w:rPr>
          <w:rFonts w:cstheme="minorHAnsi"/>
        </w:rPr>
        <w:t xml:space="preserve">Methodologically, </w:t>
      </w:r>
      <w:r w:rsidR="00390CFE" w:rsidRPr="00697571">
        <w:rPr>
          <w:rFonts w:cstheme="minorHAnsi"/>
        </w:rPr>
        <w:t>has there been any increased clarity as to</w:t>
      </w:r>
      <w:r w:rsidR="00A46915" w:rsidRPr="00697571">
        <w:rPr>
          <w:rFonts w:cstheme="minorHAnsi"/>
        </w:rPr>
        <w:t xml:space="preserve"> the relationship of forecasting</w:t>
      </w:r>
      <w:r w:rsidR="009D636C" w:rsidRPr="00697571">
        <w:rPr>
          <w:rFonts w:cstheme="minorHAnsi"/>
        </w:rPr>
        <w:t xml:space="preserve"> </w:t>
      </w:r>
      <w:r w:rsidR="00012D79" w:rsidRPr="00697571">
        <w:rPr>
          <w:rFonts w:cstheme="minorHAnsi"/>
        </w:rPr>
        <w:t>and uncertainty</w:t>
      </w:r>
      <w:r w:rsidR="00A46915" w:rsidRPr="00697571">
        <w:rPr>
          <w:rFonts w:cstheme="minorHAnsi"/>
        </w:rPr>
        <w:t xml:space="preserve"> </w:t>
      </w:r>
      <w:r w:rsidR="003120C6" w:rsidRPr="00697571">
        <w:rPr>
          <w:rFonts w:cstheme="minorHAnsi"/>
        </w:rPr>
        <w:t>to scenario building</w:t>
      </w:r>
      <w:r w:rsidR="00A465DE" w:rsidRPr="00697571">
        <w:rPr>
          <w:rFonts w:cstheme="minorHAnsi"/>
        </w:rPr>
        <w:t xml:space="preserve"> (</w:t>
      </w:r>
      <w:r w:rsidR="009B568C">
        <w:rPr>
          <w:rFonts w:cstheme="minorHAnsi"/>
        </w:rPr>
        <w:t>v</w:t>
      </w:r>
      <w:r w:rsidR="009B568C" w:rsidRPr="00697571">
        <w:rPr>
          <w:rFonts w:cstheme="minorHAnsi"/>
        </w:rPr>
        <w:t xml:space="preserve">an </w:t>
      </w:r>
      <w:r w:rsidR="00962EFE" w:rsidRPr="00697571">
        <w:rPr>
          <w:rFonts w:cstheme="minorHAnsi"/>
        </w:rPr>
        <w:t>der Heijden, 2000)</w:t>
      </w:r>
      <w:r w:rsidR="003120C6" w:rsidRPr="00697571">
        <w:rPr>
          <w:rFonts w:cstheme="minorHAnsi"/>
        </w:rPr>
        <w:t>?</w:t>
      </w:r>
      <w:r w:rsidR="00A46915" w:rsidRPr="00697571">
        <w:rPr>
          <w:rFonts w:cstheme="minorHAnsi"/>
        </w:rPr>
        <w:t xml:space="preserve"> </w:t>
      </w:r>
      <w:r w:rsidR="0030224D" w:rsidRPr="00697571">
        <w:rPr>
          <w:rFonts w:cstheme="minorHAnsi"/>
        </w:rPr>
        <w:t xml:space="preserve"> </w:t>
      </w:r>
      <w:r w:rsidR="00246710">
        <w:rPr>
          <w:rFonts w:cstheme="minorHAnsi"/>
        </w:rPr>
        <w:t xml:space="preserve">Wright et al. (2019) offer a recent perspective but the word </w:t>
      </w:r>
      <w:r w:rsidR="00B3155A">
        <w:rPr>
          <w:rFonts w:cstheme="minorHAnsi"/>
        </w:rPr>
        <w:t>‘</w:t>
      </w:r>
      <w:r w:rsidR="00246710">
        <w:rPr>
          <w:rFonts w:cstheme="minorHAnsi"/>
        </w:rPr>
        <w:t>forecast</w:t>
      </w:r>
      <w:r w:rsidR="00B3155A">
        <w:rPr>
          <w:rFonts w:cstheme="minorHAnsi"/>
        </w:rPr>
        <w:t>’ does not appear in th</w:t>
      </w:r>
      <w:r w:rsidR="00552456">
        <w:rPr>
          <w:rFonts w:cstheme="minorHAnsi"/>
        </w:rPr>
        <w:t xml:space="preserve">eir </w:t>
      </w:r>
      <w:r w:rsidR="00D31043">
        <w:rPr>
          <w:rFonts w:cstheme="minorHAnsi"/>
        </w:rPr>
        <w:t>review</w:t>
      </w:r>
      <w:r w:rsidR="00552456">
        <w:rPr>
          <w:rFonts w:cstheme="minorHAnsi"/>
        </w:rPr>
        <w:t xml:space="preserve">. </w:t>
      </w:r>
      <w:r w:rsidR="0030224D" w:rsidRPr="00697571">
        <w:rPr>
          <w:rFonts w:cstheme="minorHAnsi"/>
        </w:rPr>
        <w:t>Th</w:t>
      </w:r>
      <w:r w:rsidR="00552456">
        <w:rPr>
          <w:rFonts w:cstheme="minorHAnsi"/>
        </w:rPr>
        <w:t>e link between the two</w:t>
      </w:r>
      <w:r w:rsidR="0030224D" w:rsidRPr="00697571">
        <w:rPr>
          <w:rFonts w:cstheme="minorHAnsi"/>
        </w:rPr>
        <w:t xml:space="preserve"> is needed</w:t>
      </w:r>
      <w:r w:rsidR="00012D79" w:rsidRPr="00697571">
        <w:rPr>
          <w:rFonts w:cstheme="minorHAnsi"/>
        </w:rPr>
        <w:t xml:space="preserve"> to answer</w:t>
      </w:r>
      <w:r w:rsidR="0030224D" w:rsidRPr="00697571">
        <w:rPr>
          <w:rFonts w:cstheme="minorHAnsi"/>
        </w:rPr>
        <w:t xml:space="preserve"> the important question of whether any </w:t>
      </w:r>
      <w:r w:rsidR="00951612" w:rsidRPr="00697571">
        <w:rPr>
          <w:rFonts w:cstheme="minorHAnsi"/>
        </w:rPr>
        <w:t>credence can be given to a particular scenario when it is used as the basis of a strategic conversation. Bluntly</w:t>
      </w:r>
      <w:r w:rsidR="00012D79" w:rsidRPr="00697571">
        <w:rPr>
          <w:rFonts w:cstheme="minorHAnsi"/>
        </w:rPr>
        <w:t>,</w:t>
      </w:r>
      <w:r w:rsidR="00951612" w:rsidRPr="00697571">
        <w:rPr>
          <w:rFonts w:cstheme="minorHAnsi"/>
        </w:rPr>
        <w:t xml:space="preserve"> if</w:t>
      </w:r>
      <w:r w:rsidR="00CA75EB" w:rsidRPr="00697571">
        <w:rPr>
          <w:rFonts w:cstheme="minorHAnsi"/>
        </w:rPr>
        <w:t xml:space="preserve"> the story it tells is</w:t>
      </w:r>
      <w:r w:rsidR="002A0701" w:rsidRPr="00697571">
        <w:rPr>
          <w:rFonts w:cstheme="minorHAnsi"/>
        </w:rPr>
        <w:t xml:space="preserve"> merely</w:t>
      </w:r>
      <w:r w:rsidR="00CA75EB" w:rsidRPr="00697571">
        <w:rPr>
          <w:rFonts w:cstheme="minorHAnsi"/>
        </w:rPr>
        <w:t xml:space="preserve"> a convincing fairy tale, why should we bother to </w:t>
      </w:r>
      <w:r w:rsidR="001D57B4" w:rsidRPr="00697571">
        <w:rPr>
          <w:rFonts w:cstheme="minorHAnsi"/>
        </w:rPr>
        <w:t xml:space="preserve">explore its ramifications. </w:t>
      </w:r>
      <w:r w:rsidR="00DD30DF">
        <w:rPr>
          <w:rFonts w:cstheme="minorHAnsi"/>
        </w:rPr>
        <w:t xml:space="preserve">Even more dangerous, the better the story, the more we believe in it. </w:t>
      </w:r>
      <w:r w:rsidR="001D57B4" w:rsidRPr="00697571">
        <w:rPr>
          <w:rFonts w:cstheme="minorHAnsi"/>
        </w:rPr>
        <w:t xml:space="preserve">Doesn’t </w:t>
      </w:r>
      <w:r w:rsidR="00A3233E" w:rsidRPr="00697571">
        <w:rPr>
          <w:rFonts w:cstheme="minorHAnsi"/>
        </w:rPr>
        <w:t xml:space="preserve">spending time working through its implications run serious risks of </w:t>
      </w:r>
      <w:r w:rsidR="00A35CAB" w:rsidRPr="00697571">
        <w:rPr>
          <w:rFonts w:cstheme="minorHAnsi"/>
        </w:rPr>
        <w:t>adopting policies and making decisions</w:t>
      </w:r>
      <w:r w:rsidR="00B7301A" w:rsidRPr="00697571">
        <w:rPr>
          <w:rFonts w:cstheme="minorHAnsi"/>
        </w:rPr>
        <w:t xml:space="preserve"> that</w:t>
      </w:r>
      <w:r w:rsidR="000E4AE3" w:rsidRPr="00697571">
        <w:rPr>
          <w:rFonts w:cstheme="minorHAnsi"/>
        </w:rPr>
        <w:t xml:space="preserve"> </w:t>
      </w:r>
      <w:r w:rsidR="00B02D36" w:rsidRPr="00697571">
        <w:rPr>
          <w:rFonts w:cstheme="minorHAnsi"/>
        </w:rPr>
        <w:t xml:space="preserve">whilst </w:t>
      </w:r>
      <w:r w:rsidR="000E4AE3" w:rsidRPr="00697571">
        <w:rPr>
          <w:rFonts w:cstheme="minorHAnsi"/>
        </w:rPr>
        <w:t xml:space="preserve">congruent with that </w:t>
      </w:r>
      <w:r w:rsidR="002A0701" w:rsidRPr="00697571">
        <w:rPr>
          <w:rFonts w:cstheme="minorHAnsi"/>
        </w:rPr>
        <w:t xml:space="preserve">particular </w:t>
      </w:r>
      <w:r w:rsidR="000E4AE3" w:rsidRPr="00697571">
        <w:rPr>
          <w:rFonts w:cstheme="minorHAnsi"/>
        </w:rPr>
        <w:t>scenario</w:t>
      </w:r>
      <w:r w:rsidR="00A35CAB" w:rsidRPr="00697571">
        <w:rPr>
          <w:rFonts w:cstheme="minorHAnsi"/>
        </w:rPr>
        <w:t xml:space="preserve"> will inevitably lea</w:t>
      </w:r>
      <w:r w:rsidR="008953E9" w:rsidRPr="00697571">
        <w:rPr>
          <w:rFonts w:cstheme="minorHAnsi"/>
        </w:rPr>
        <w:t>d</w:t>
      </w:r>
      <w:r w:rsidR="00A35CAB" w:rsidRPr="00697571">
        <w:rPr>
          <w:rFonts w:cstheme="minorHAnsi"/>
        </w:rPr>
        <w:t xml:space="preserve"> to poor outcomes?</w:t>
      </w:r>
    </w:p>
    <w:p w14:paraId="7F6B83EA" w14:textId="62E2519C" w:rsidR="00613F4E" w:rsidRPr="00697571" w:rsidRDefault="00672EAC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Reviewing</w:t>
      </w:r>
      <w:r w:rsidR="00CA6034" w:rsidRPr="00697571">
        <w:rPr>
          <w:rFonts w:cstheme="minorHAnsi"/>
        </w:rPr>
        <w:t xml:space="preserve"> the last 20 years of</w:t>
      </w:r>
      <w:r w:rsidRPr="00697571">
        <w:rPr>
          <w:rFonts w:cstheme="minorHAnsi"/>
        </w:rPr>
        <w:t xml:space="preserve"> research </w:t>
      </w:r>
      <w:r w:rsidR="006F5324" w:rsidRPr="00697571">
        <w:rPr>
          <w:rFonts w:cstheme="minorHAnsi"/>
        </w:rPr>
        <w:t>offers little</w:t>
      </w:r>
      <w:r w:rsidR="007B7504" w:rsidRPr="00697571">
        <w:rPr>
          <w:rFonts w:cstheme="minorHAnsi"/>
        </w:rPr>
        <w:t xml:space="preserve"> illumination</w:t>
      </w:r>
      <w:r w:rsidR="004A7E5A" w:rsidRPr="00697571">
        <w:rPr>
          <w:rFonts w:cstheme="minorHAnsi"/>
        </w:rPr>
        <w:t xml:space="preserve">, despite the worthwhile attempt of </w:t>
      </w:r>
      <w:r w:rsidR="005D3824" w:rsidRPr="00697571">
        <w:rPr>
          <w:rFonts w:cstheme="minorHAnsi"/>
        </w:rPr>
        <w:t>Spaniol &amp; Rowland (2019). Here in</w:t>
      </w:r>
      <w:r w:rsidR="004C7796" w:rsidRPr="00697571">
        <w:rPr>
          <w:rFonts w:cstheme="minorHAnsi"/>
        </w:rPr>
        <w:t xml:space="preserve"> their </w:t>
      </w:r>
      <w:r w:rsidR="003414CB" w:rsidRPr="00697571">
        <w:rPr>
          <w:rFonts w:cstheme="minorHAnsi"/>
        </w:rPr>
        <w:t>synthesis</w:t>
      </w:r>
      <w:r w:rsidR="004C7796" w:rsidRPr="00697571">
        <w:rPr>
          <w:rFonts w:cstheme="minorHAnsi"/>
        </w:rPr>
        <w:t xml:space="preserve"> of various definitions of scenarios, and following </w:t>
      </w:r>
      <w:r w:rsidR="009B568C">
        <w:rPr>
          <w:rFonts w:cstheme="minorHAnsi"/>
        </w:rPr>
        <w:t>v</w:t>
      </w:r>
      <w:r w:rsidR="009B568C" w:rsidRPr="00697571">
        <w:rPr>
          <w:rFonts w:cstheme="minorHAnsi"/>
        </w:rPr>
        <w:t xml:space="preserve">an </w:t>
      </w:r>
      <w:r w:rsidR="004C7796" w:rsidRPr="00697571">
        <w:rPr>
          <w:rFonts w:cstheme="minorHAnsi"/>
        </w:rPr>
        <w:t>der Heijden</w:t>
      </w:r>
      <w:r w:rsidR="004563FD" w:rsidRPr="00697571">
        <w:rPr>
          <w:rFonts w:cstheme="minorHAnsi"/>
        </w:rPr>
        <w:t>, they make a distinction between</w:t>
      </w:r>
      <w:r w:rsidR="004C7796" w:rsidRPr="00697571">
        <w:rPr>
          <w:rFonts w:cstheme="minorHAnsi"/>
        </w:rPr>
        <w:t xml:space="preserve"> </w:t>
      </w:r>
      <w:r w:rsidR="005F5BC8" w:rsidRPr="00697571">
        <w:rPr>
          <w:rFonts w:cstheme="minorHAnsi"/>
        </w:rPr>
        <w:t>trend extrapolation and simulations an</w:t>
      </w:r>
      <w:r w:rsidR="000573FD" w:rsidRPr="00697571">
        <w:rPr>
          <w:rFonts w:cstheme="minorHAnsi"/>
        </w:rPr>
        <w:t>d scenarios. This is, I think, misguided: any scenario worth its salt</w:t>
      </w:r>
      <w:r w:rsidR="00943F75" w:rsidRPr="00697571">
        <w:rPr>
          <w:rFonts w:cstheme="minorHAnsi"/>
        </w:rPr>
        <w:t xml:space="preserve"> must include extrapolations and forecasts. </w:t>
      </w:r>
      <w:r w:rsidR="00CE3D5E">
        <w:rPr>
          <w:rFonts w:cstheme="minorHAnsi"/>
        </w:rPr>
        <w:t xml:space="preserve">These underlying forecasts will themselves have uncertainty with a predictive distribution of possible outcomes which become part of any scenario. </w:t>
      </w:r>
      <w:r w:rsidR="00435856" w:rsidRPr="00697571">
        <w:rPr>
          <w:rFonts w:cstheme="minorHAnsi"/>
        </w:rPr>
        <w:t>Since there is consensus that scenarios should be consistent, plau</w:t>
      </w:r>
      <w:r w:rsidR="006F1DD6" w:rsidRPr="00697571">
        <w:rPr>
          <w:rFonts w:cstheme="minorHAnsi"/>
        </w:rPr>
        <w:t xml:space="preserve">sible stories, we can see them as made up of events and trends (together with </w:t>
      </w:r>
      <w:r w:rsidR="00F61730" w:rsidRPr="00697571">
        <w:rPr>
          <w:rFonts w:cstheme="minorHAnsi"/>
        </w:rPr>
        <w:t xml:space="preserve">actors </w:t>
      </w:r>
      <w:r w:rsidR="00F45D87" w:rsidRPr="00697571">
        <w:rPr>
          <w:rFonts w:cstheme="minorHAnsi"/>
        </w:rPr>
        <w:t>in the story): these events and trends taken</w:t>
      </w:r>
      <w:r w:rsidR="00193104" w:rsidRPr="00697571">
        <w:rPr>
          <w:rFonts w:cstheme="minorHAnsi"/>
        </w:rPr>
        <w:t xml:space="preserve"> on their own have probabilities </w:t>
      </w:r>
      <w:r w:rsidR="001F1488">
        <w:rPr>
          <w:rFonts w:cstheme="minorHAnsi"/>
        </w:rPr>
        <w:t xml:space="preserve">attached to </w:t>
      </w:r>
      <w:r w:rsidR="001F1488">
        <w:rPr>
          <w:rFonts w:cstheme="minorHAnsi"/>
        </w:rPr>
        <w:lastRenderedPageBreak/>
        <w:t xml:space="preserve">them </w:t>
      </w:r>
      <w:r w:rsidR="00193104" w:rsidRPr="00697571">
        <w:rPr>
          <w:rFonts w:cstheme="minorHAnsi"/>
        </w:rPr>
        <w:t xml:space="preserve">apart from those we can </w:t>
      </w:r>
      <w:r w:rsidR="00BC5D3B" w:rsidRPr="00697571">
        <w:rPr>
          <w:rFonts w:cstheme="minorHAnsi"/>
        </w:rPr>
        <w:t>label ‘black swans’. When integrated into a story, the result is inevitably a low proba</w:t>
      </w:r>
      <w:r w:rsidR="007B7504" w:rsidRPr="00697571">
        <w:rPr>
          <w:rFonts w:cstheme="minorHAnsi"/>
        </w:rPr>
        <w:t>bi</w:t>
      </w:r>
      <w:r w:rsidR="00BC5D3B" w:rsidRPr="00697571">
        <w:rPr>
          <w:rFonts w:cstheme="minorHAnsi"/>
        </w:rPr>
        <w:t>lity</w:t>
      </w:r>
      <w:r w:rsidR="002C19FE" w:rsidRPr="00697571">
        <w:rPr>
          <w:rFonts w:cstheme="minorHAnsi"/>
        </w:rPr>
        <w:t xml:space="preserve"> scenario.</w:t>
      </w:r>
    </w:p>
    <w:p w14:paraId="5D842DB5" w14:textId="1F61C197" w:rsidR="0000224A" w:rsidRPr="00697571" w:rsidRDefault="0000224A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Why do we need to accept</w:t>
      </w:r>
      <w:r w:rsidR="007C3FC3" w:rsidRPr="00697571">
        <w:rPr>
          <w:rFonts w:cstheme="minorHAnsi"/>
        </w:rPr>
        <w:t xml:space="preserve"> forecasting has a role in scenario construction</w:t>
      </w:r>
      <w:r w:rsidR="005C30A1" w:rsidRPr="00697571">
        <w:rPr>
          <w:rFonts w:cstheme="minorHAnsi"/>
        </w:rPr>
        <w:t xml:space="preserve">? When we examine </w:t>
      </w:r>
      <w:r w:rsidR="00E3161C" w:rsidRPr="00697571">
        <w:rPr>
          <w:rFonts w:cstheme="minorHAnsi"/>
        </w:rPr>
        <w:t>the criteria that define a ‘good’ scenario two elements have a direct implication</w:t>
      </w:r>
      <w:r w:rsidR="003E6522" w:rsidRPr="00697571">
        <w:rPr>
          <w:rFonts w:cstheme="minorHAnsi"/>
        </w:rPr>
        <w:t xml:space="preserve"> for forecasting: plausibility and consistency. Some trends</w:t>
      </w:r>
      <w:r w:rsidR="004114E7" w:rsidRPr="00697571">
        <w:rPr>
          <w:rFonts w:cstheme="minorHAnsi"/>
        </w:rPr>
        <w:t xml:space="preserve"> have an inevitability about them, ignoring them w</w:t>
      </w:r>
      <w:r w:rsidR="003C56EA" w:rsidRPr="00697571">
        <w:rPr>
          <w:rFonts w:cstheme="minorHAnsi"/>
        </w:rPr>
        <w:t>ould render the scenario implausible, and some relationships</w:t>
      </w:r>
      <w:r w:rsidR="00A138DB" w:rsidRPr="00697571">
        <w:rPr>
          <w:rFonts w:cstheme="minorHAnsi"/>
        </w:rPr>
        <w:t xml:space="preserve"> likewise have shown a </w:t>
      </w:r>
      <w:r w:rsidR="00453DBD" w:rsidRPr="00697571">
        <w:rPr>
          <w:rFonts w:cstheme="minorHAnsi"/>
        </w:rPr>
        <w:t xml:space="preserve">consistent </w:t>
      </w:r>
      <w:r w:rsidR="00A138DB" w:rsidRPr="00697571">
        <w:rPr>
          <w:rFonts w:cstheme="minorHAnsi"/>
        </w:rPr>
        <w:t>robustness that should not be ignored</w:t>
      </w:r>
      <w:r w:rsidR="00DD2627" w:rsidRPr="00697571">
        <w:rPr>
          <w:rFonts w:cstheme="minorHAnsi"/>
        </w:rPr>
        <w:t xml:space="preserve"> (Granger &amp; Jeon, </w:t>
      </w:r>
      <w:r w:rsidR="00CE12D6" w:rsidRPr="00697571">
        <w:rPr>
          <w:rFonts w:cstheme="minorHAnsi"/>
        </w:rPr>
        <w:t>2007)</w:t>
      </w:r>
      <w:r w:rsidR="00A138DB" w:rsidRPr="00697571">
        <w:rPr>
          <w:rFonts w:cstheme="minorHAnsi"/>
        </w:rPr>
        <w:t>.</w:t>
      </w:r>
      <w:r w:rsidR="007D4040" w:rsidRPr="00697571">
        <w:rPr>
          <w:rFonts w:cstheme="minorHAnsi"/>
        </w:rPr>
        <w:t xml:space="preserve"> </w:t>
      </w:r>
      <w:r w:rsidR="001F4988">
        <w:rPr>
          <w:rFonts w:cstheme="minorHAnsi"/>
        </w:rPr>
        <w:t xml:space="preserve">As </w:t>
      </w:r>
      <w:r w:rsidR="001F4988" w:rsidRPr="00517E61">
        <w:rPr>
          <w:rFonts w:cstheme="minorHAnsi"/>
        </w:rPr>
        <w:t>Derbyshire &amp; Giovannetti (2017) point out the early work on scenarios recognized this but</w:t>
      </w:r>
      <w:r w:rsidR="00104A94" w:rsidRPr="00517E61">
        <w:rPr>
          <w:rFonts w:cstheme="minorHAnsi"/>
        </w:rPr>
        <w:t xml:space="preserve"> more recently, </w:t>
      </w:r>
      <w:r w:rsidR="00FC1EAD" w:rsidRPr="00517E61">
        <w:rPr>
          <w:rFonts w:cstheme="minorHAnsi"/>
        </w:rPr>
        <w:t>the intuitive</w:t>
      </w:r>
      <w:r w:rsidR="00EE2935" w:rsidRPr="00517E61">
        <w:rPr>
          <w:rFonts w:cstheme="minorHAnsi"/>
        </w:rPr>
        <w:t xml:space="preserve"> </w:t>
      </w:r>
      <w:r w:rsidR="008658F0" w:rsidRPr="00517E61">
        <w:rPr>
          <w:rFonts w:cstheme="minorHAnsi"/>
        </w:rPr>
        <w:t xml:space="preserve">logics school </w:t>
      </w:r>
      <w:r w:rsidR="00EE2935" w:rsidRPr="00517E61">
        <w:rPr>
          <w:rFonts w:cstheme="minorHAnsi"/>
        </w:rPr>
        <w:t>has focused on extremes, a point I will return to.</w:t>
      </w:r>
      <w:r w:rsidR="002C7AE7" w:rsidRPr="00517E61">
        <w:rPr>
          <w:rFonts w:cstheme="minorHAnsi"/>
        </w:rPr>
        <w:t xml:space="preserve"> </w:t>
      </w:r>
    </w:p>
    <w:p w14:paraId="448FF301" w14:textId="31C355DD" w:rsidR="002C19FE" w:rsidRPr="00697571" w:rsidRDefault="002C19FE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Two important points </w:t>
      </w:r>
      <w:r w:rsidR="009C5969" w:rsidRPr="00697571">
        <w:rPr>
          <w:rFonts w:cstheme="minorHAnsi"/>
        </w:rPr>
        <w:t>result</w:t>
      </w:r>
      <w:r w:rsidRPr="00697571">
        <w:rPr>
          <w:rFonts w:cstheme="minorHAnsi"/>
        </w:rPr>
        <w:t xml:space="preserve"> </w:t>
      </w:r>
      <w:r w:rsidR="009C5969" w:rsidRPr="00697571">
        <w:rPr>
          <w:rFonts w:cstheme="minorHAnsi"/>
        </w:rPr>
        <w:t>from this analysis</w:t>
      </w:r>
      <w:r w:rsidR="00A63C92" w:rsidRPr="00697571">
        <w:rPr>
          <w:rFonts w:cstheme="minorHAnsi"/>
        </w:rPr>
        <w:t>: forecasts and forecasting, however carried out</w:t>
      </w:r>
      <w:r w:rsidR="002038F6" w:rsidRPr="00697571">
        <w:rPr>
          <w:rFonts w:cstheme="minorHAnsi"/>
        </w:rPr>
        <w:t>,</w:t>
      </w:r>
      <w:r w:rsidR="00A63C92" w:rsidRPr="00697571">
        <w:rPr>
          <w:rFonts w:cstheme="minorHAnsi"/>
        </w:rPr>
        <w:t xml:space="preserve"> should be integrated into scenario construction</w:t>
      </w:r>
      <w:r w:rsidR="00151243" w:rsidRPr="00697571">
        <w:rPr>
          <w:rFonts w:cstheme="minorHAnsi"/>
        </w:rPr>
        <w:t xml:space="preserve"> rather </w:t>
      </w:r>
      <w:r w:rsidR="00700DA0" w:rsidRPr="00697571">
        <w:rPr>
          <w:rFonts w:cstheme="minorHAnsi"/>
        </w:rPr>
        <w:t xml:space="preserve">than pilloried as </w:t>
      </w:r>
      <w:r w:rsidR="007E2B3A">
        <w:rPr>
          <w:rFonts w:cstheme="minorHAnsi"/>
        </w:rPr>
        <w:t>‘</w:t>
      </w:r>
      <w:r w:rsidR="00700DA0" w:rsidRPr="00697571">
        <w:rPr>
          <w:rFonts w:cstheme="minorHAnsi"/>
        </w:rPr>
        <w:t>impo</w:t>
      </w:r>
      <w:r w:rsidR="00341D9E" w:rsidRPr="00697571">
        <w:rPr>
          <w:rFonts w:cstheme="minorHAnsi"/>
        </w:rPr>
        <w:t>verished</w:t>
      </w:r>
      <w:r w:rsidR="007E2B3A">
        <w:rPr>
          <w:rFonts w:cstheme="minorHAnsi"/>
        </w:rPr>
        <w:t>’</w:t>
      </w:r>
      <w:r w:rsidR="00A065FD" w:rsidRPr="00697571">
        <w:rPr>
          <w:rFonts w:cstheme="minorHAnsi"/>
        </w:rPr>
        <w:t xml:space="preserve"> (Van der Heijden,</w:t>
      </w:r>
      <w:r w:rsidR="009B568C">
        <w:rPr>
          <w:rFonts w:cstheme="minorHAnsi"/>
        </w:rPr>
        <w:t xml:space="preserve"> 200</w:t>
      </w:r>
      <w:r w:rsidR="005E6C9F">
        <w:rPr>
          <w:rFonts w:cstheme="minorHAnsi"/>
        </w:rPr>
        <w:t>5,</w:t>
      </w:r>
      <w:r w:rsidR="00A065FD" w:rsidRPr="00697571">
        <w:rPr>
          <w:rFonts w:cstheme="minorHAnsi"/>
        </w:rPr>
        <w:t xml:space="preserve"> p. </w:t>
      </w:r>
      <w:r w:rsidR="005E6C9F">
        <w:rPr>
          <w:rFonts w:cstheme="minorHAnsi"/>
        </w:rPr>
        <w:t>109-110)</w:t>
      </w:r>
      <w:r w:rsidR="005E6C9F" w:rsidRPr="00697571">
        <w:rPr>
          <w:rFonts w:cstheme="minorHAnsi"/>
        </w:rPr>
        <w:t xml:space="preserve">. </w:t>
      </w:r>
      <w:r w:rsidR="00F02F79" w:rsidRPr="00697571">
        <w:rPr>
          <w:rFonts w:cstheme="minorHAnsi"/>
        </w:rPr>
        <w:t>Second, a</w:t>
      </w:r>
      <w:r w:rsidR="004D7DA0" w:rsidRPr="00697571">
        <w:rPr>
          <w:rFonts w:cstheme="minorHAnsi"/>
        </w:rPr>
        <w:t>ny</w:t>
      </w:r>
      <w:r w:rsidR="00F02F79" w:rsidRPr="00697571">
        <w:rPr>
          <w:rFonts w:cstheme="minorHAnsi"/>
        </w:rPr>
        <w:t xml:space="preserve"> particular scenario has implications for trends</w:t>
      </w:r>
      <w:r w:rsidR="00AE2899" w:rsidRPr="00697571">
        <w:rPr>
          <w:rFonts w:cstheme="minorHAnsi"/>
        </w:rPr>
        <w:t xml:space="preserve"> and events </w:t>
      </w:r>
      <w:r w:rsidR="005E6C9F">
        <w:rPr>
          <w:rFonts w:cstheme="minorHAnsi"/>
        </w:rPr>
        <w:t>(</w:t>
      </w:r>
      <w:r w:rsidR="00AE2899" w:rsidRPr="00697571">
        <w:rPr>
          <w:rFonts w:cstheme="minorHAnsi"/>
        </w:rPr>
        <w:t>i.e.</w:t>
      </w:r>
      <w:r w:rsidR="005E6C9F">
        <w:rPr>
          <w:rFonts w:cstheme="minorHAnsi"/>
        </w:rPr>
        <w:t>,</w:t>
      </w:r>
      <w:r w:rsidR="00AE2899" w:rsidRPr="00697571">
        <w:rPr>
          <w:rFonts w:cstheme="minorHAnsi"/>
        </w:rPr>
        <w:t xml:space="preserve"> there is a two-way street between scenarios and forecasts</w:t>
      </w:r>
      <w:r w:rsidR="00E93788" w:rsidRPr="00697571">
        <w:rPr>
          <w:rFonts w:cstheme="minorHAnsi"/>
        </w:rPr>
        <w:t xml:space="preserve"> so Wicke et al</w:t>
      </w:r>
      <w:r w:rsidR="005E6C9F">
        <w:rPr>
          <w:rFonts w:cstheme="minorHAnsi"/>
        </w:rPr>
        <w:t>.</w:t>
      </w:r>
      <w:r w:rsidR="005E6C9F" w:rsidRPr="00697571">
        <w:rPr>
          <w:rFonts w:cstheme="minorHAnsi"/>
        </w:rPr>
        <w:t xml:space="preserve"> </w:t>
      </w:r>
      <w:r w:rsidR="00E93788" w:rsidRPr="00697571">
        <w:rPr>
          <w:rFonts w:cstheme="minorHAnsi"/>
        </w:rPr>
        <w:t>(201</w:t>
      </w:r>
      <w:r w:rsidR="005C6580" w:rsidRPr="00697571">
        <w:rPr>
          <w:rFonts w:cstheme="minorHAnsi"/>
        </w:rPr>
        <w:t>9)</w:t>
      </w:r>
      <w:r w:rsidR="005E6C9F">
        <w:rPr>
          <w:rFonts w:cstheme="minorHAnsi"/>
        </w:rPr>
        <w:t>,</w:t>
      </w:r>
      <w:r w:rsidR="005C6580" w:rsidRPr="00697571">
        <w:rPr>
          <w:rFonts w:cstheme="minorHAnsi"/>
        </w:rPr>
        <w:t xml:space="preserve"> examin</w:t>
      </w:r>
      <w:r w:rsidR="00495281" w:rsidRPr="00697571">
        <w:rPr>
          <w:rFonts w:cstheme="minorHAnsi"/>
        </w:rPr>
        <w:t>i</w:t>
      </w:r>
      <w:r w:rsidR="00BF5A38" w:rsidRPr="00697571">
        <w:rPr>
          <w:rFonts w:cstheme="minorHAnsi"/>
        </w:rPr>
        <w:t>ng</w:t>
      </w:r>
      <w:r w:rsidR="005C6580" w:rsidRPr="00697571">
        <w:rPr>
          <w:rFonts w:cstheme="minorHAnsi"/>
        </w:rPr>
        <w:t xml:space="preserve"> the Syrian refugee crisis</w:t>
      </w:r>
      <w:r w:rsidR="005E6C9F">
        <w:rPr>
          <w:rFonts w:cstheme="minorHAnsi"/>
        </w:rPr>
        <w:t>,</w:t>
      </w:r>
      <w:r w:rsidR="005C6580" w:rsidRPr="00697571">
        <w:rPr>
          <w:rFonts w:cstheme="minorHAnsi"/>
        </w:rPr>
        <w:t xml:space="preserve"> were able to show how the production of </w:t>
      </w:r>
      <w:r w:rsidR="005E6C9F" w:rsidRPr="00697571">
        <w:rPr>
          <w:rFonts w:cstheme="minorHAnsi"/>
        </w:rPr>
        <w:t>high-quality</w:t>
      </w:r>
      <w:r w:rsidR="005C6580" w:rsidRPr="00697571">
        <w:rPr>
          <w:rFonts w:cstheme="minorHAnsi"/>
        </w:rPr>
        <w:t xml:space="preserve"> scenarios </w:t>
      </w:r>
      <w:r w:rsidR="00817ED5" w:rsidRPr="00697571">
        <w:rPr>
          <w:rFonts w:cstheme="minorHAnsi"/>
        </w:rPr>
        <w:t>also generated a set of forecasts</w:t>
      </w:r>
      <w:r w:rsidR="005E6C9F">
        <w:rPr>
          <w:rFonts w:cstheme="minorHAnsi"/>
        </w:rPr>
        <w:t>)</w:t>
      </w:r>
      <w:r w:rsidR="00817ED5" w:rsidRPr="00697571">
        <w:rPr>
          <w:rFonts w:cstheme="minorHAnsi"/>
        </w:rPr>
        <w:t>. Surprisingly</w:t>
      </w:r>
      <w:r w:rsidR="005E6C9F">
        <w:rPr>
          <w:rFonts w:cstheme="minorHAnsi"/>
        </w:rPr>
        <w:t>,</w:t>
      </w:r>
      <w:r w:rsidR="001A0743" w:rsidRPr="00697571">
        <w:rPr>
          <w:rFonts w:cstheme="minorHAnsi"/>
        </w:rPr>
        <w:t xml:space="preserve"> their</w:t>
      </w:r>
      <w:r w:rsidR="00817ED5" w:rsidRPr="00697571">
        <w:rPr>
          <w:rFonts w:cstheme="minorHAnsi"/>
        </w:rPr>
        <w:t xml:space="preserve"> accuracy was not </w:t>
      </w:r>
      <w:r w:rsidR="001A0743" w:rsidRPr="00697571">
        <w:rPr>
          <w:rFonts w:cstheme="minorHAnsi"/>
        </w:rPr>
        <w:t>linked to the quality of the scenarios. However</w:t>
      </w:r>
      <w:r w:rsidR="005E6C9F">
        <w:rPr>
          <w:rFonts w:cstheme="minorHAnsi"/>
        </w:rPr>
        <w:t>,</w:t>
      </w:r>
      <w:r w:rsidR="001A0743" w:rsidRPr="00697571">
        <w:rPr>
          <w:rFonts w:cstheme="minorHAnsi"/>
        </w:rPr>
        <w:t xml:space="preserve"> methodologically this </w:t>
      </w:r>
      <w:r w:rsidR="005E6C9F" w:rsidRPr="00697571">
        <w:rPr>
          <w:rFonts w:cstheme="minorHAnsi"/>
        </w:rPr>
        <w:t>opens</w:t>
      </w:r>
      <w:r w:rsidR="001A0743" w:rsidRPr="00697571">
        <w:rPr>
          <w:rFonts w:cstheme="minorHAnsi"/>
        </w:rPr>
        <w:t xml:space="preserve"> </w:t>
      </w:r>
      <w:r w:rsidR="00B87F35" w:rsidRPr="00697571">
        <w:rPr>
          <w:rFonts w:cstheme="minorHAnsi"/>
        </w:rPr>
        <w:t xml:space="preserve">an interesting and potentially important research question </w:t>
      </w:r>
      <w:r w:rsidR="00AB04F7" w:rsidRPr="00697571">
        <w:rPr>
          <w:rFonts w:cstheme="minorHAnsi"/>
        </w:rPr>
        <w:t>of whether this counter-intuitive finding holds</w:t>
      </w:r>
      <w:r w:rsidR="00815CA2">
        <w:rPr>
          <w:rFonts w:cstheme="minorHAnsi"/>
        </w:rPr>
        <w:t xml:space="preserve"> more widely</w:t>
      </w:r>
      <w:r w:rsidR="00AB04F7" w:rsidRPr="00697571">
        <w:rPr>
          <w:rFonts w:cstheme="minorHAnsi"/>
        </w:rPr>
        <w:t>.</w:t>
      </w:r>
      <w:r w:rsidR="00BF4A53" w:rsidRPr="00697571">
        <w:rPr>
          <w:rFonts w:cstheme="minorHAnsi"/>
        </w:rPr>
        <w:t xml:space="preserve"> </w:t>
      </w:r>
      <w:r w:rsidR="00905AA7" w:rsidRPr="00697571">
        <w:rPr>
          <w:rFonts w:cstheme="minorHAnsi"/>
        </w:rPr>
        <w:t xml:space="preserve">Its importance lies in the implication that </w:t>
      </w:r>
      <w:r w:rsidR="00F57547" w:rsidRPr="00697571">
        <w:rPr>
          <w:rFonts w:cstheme="minorHAnsi"/>
        </w:rPr>
        <w:t xml:space="preserve">when working with a scenario, the more specific forecasts can also be used in the planning process. </w:t>
      </w:r>
    </w:p>
    <w:p w14:paraId="760EBA42" w14:textId="05DCF75E" w:rsidR="00155637" w:rsidRPr="00697571" w:rsidRDefault="00155637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Scoblic and Tetlock</w:t>
      </w:r>
      <w:r w:rsidR="00BB6CA4" w:rsidRPr="00697571">
        <w:rPr>
          <w:rFonts w:cstheme="minorHAnsi"/>
        </w:rPr>
        <w:t xml:space="preserve"> </w:t>
      </w:r>
      <w:r w:rsidR="00416541" w:rsidRPr="00697571">
        <w:rPr>
          <w:rFonts w:cstheme="minorHAnsi"/>
        </w:rPr>
        <w:t xml:space="preserve">(2021) </w:t>
      </w:r>
      <w:r w:rsidR="00BB6CA4" w:rsidRPr="00697571">
        <w:rPr>
          <w:rFonts w:cstheme="minorHAnsi"/>
        </w:rPr>
        <w:t xml:space="preserve">take this argument in a different direction, arguing for the role of </w:t>
      </w:r>
      <w:r w:rsidR="009F75CF" w:rsidRPr="00697571">
        <w:rPr>
          <w:rFonts w:cstheme="minorHAnsi"/>
        </w:rPr>
        <w:t>‘</w:t>
      </w:r>
      <w:r w:rsidR="00BB6CA4" w:rsidRPr="00697571">
        <w:rPr>
          <w:rFonts w:cstheme="minorHAnsi"/>
        </w:rPr>
        <w:t>superforecasters</w:t>
      </w:r>
      <w:r w:rsidR="009F75CF" w:rsidRPr="00697571">
        <w:rPr>
          <w:rFonts w:cstheme="minorHAnsi"/>
        </w:rPr>
        <w:t>’</w:t>
      </w:r>
      <w:r w:rsidR="00BB6CA4" w:rsidRPr="00697571">
        <w:rPr>
          <w:rFonts w:cstheme="minorHAnsi"/>
        </w:rPr>
        <w:t>, those individuals whose judgment</w:t>
      </w:r>
      <w:r w:rsidR="00085C7C" w:rsidRPr="00697571">
        <w:rPr>
          <w:rFonts w:cstheme="minorHAnsi"/>
        </w:rPr>
        <w:t>s</w:t>
      </w:r>
      <w:r w:rsidR="0092105D" w:rsidRPr="00697571">
        <w:rPr>
          <w:rFonts w:cstheme="minorHAnsi"/>
        </w:rPr>
        <w:t xml:space="preserve"> are consistently better in forecasting future events. Could these </w:t>
      </w:r>
      <w:r w:rsidR="002D1017" w:rsidRPr="00697571">
        <w:rPr>
          <w:rFonts w:cstheme="minorHAnsi"/>
        </w:rPr>
        <w:t>individuals improve</w:t>
      </w:r>
      <w:r w:rsidR="00265FB4" w:rsidRPr="00697571">
        <w:rPr>
          <w:rFonts w:cstheme="minorHAnsi"/>
        </w:rPr>
        <w:t xml:space="preserve"> the development of scenarios</w:t>
      </w:r>
      <w:r w:rsidR="00463C62" w:rsidRPr="00697571">
        <w:rPr>
          <w:rFonts w:cstheme="minorHAnsi"/>
        </w:rPr>
        <w:t>?</w:t>
      </w:r>
      <w:r w:rsidR="00265FB4" w:rsidRPr="00697571">
        <w:rPr>
          <w:rFonts w:cstheme="minorHAnsi"/>
        </w:rPr>
        <w:t xml:space="preserve"> </w:t>
      </w:r>
      <w:r w:rsidR="003F2D15" w:rsidRPr="00697571">
        <w:rPr>
          <w:rFonts w:cstheme="minorHAnsi"/>
        </w:rPr>
        <w:t xml:space="preserve">The commentators </w:t>
      </w:r>
      <w:r w:rsidR="00463C62" w:rsidRPr="00697571">
        <w:rPr>
          <w:rFonts w:cstheme="minorHAnsi"/>
        </w:rPr>
        <w:t xml:space="preserve">on their proposals </w:t>
      </w:r>
      <w:r w:rsidR="003F2D15" w:rsidRPr="00697571">
        <w:rPr>
          <w:rFonts w:cstheme="minorHAnsi"/>
        </w:rPr>
        <w:t xml:space="preserve">were sceptical  - </w:t>
      </w:r>
      <w:r w:rsidR="00D51A29" w:rsidRPr="00697571">
        <w:rPr>
          <w:rFonts w:cstheme="minorHAnsi"/>
        </w:rPr>
        <w:t>whilst the</w:t>
      </w:r>
      <w:r w:rsidR="003F2D15" w:rsidRPr="00697571">
        <w:rPr>
          <w:rFonts w:cstheme="minorHAnsi"/>
        </w:rPr>
        <w:t xml:space="preserve"> expertise </w:t>
      </w:r>
      <w:r w:rsidR="00D51A29" w:rsidRPr="00697571">
        <w:rPr>
          <w:rFonts w:cstheme="minorHAnsi"/>
        </w:rPr>
        <w:t xml:space="preserve">of the </w:t>
      </w:r>
      <w:r w:rsidR="00A6013A" w:rsidRPr="00697571">
        <w:rPr>
          <w:rFonts w:cstheme="minorHAnsi"/>
        </w:rPr>
        <w:t>‘</w:t>
      </w:r>
      <w:r w:rsidR="00D51A29" w:rsidRPr="00697571">
        <w:rPr>
          <w:rFonts w:cstheme="minorHAnsi"/>
        </w:rPr>
        <w:t>superforecasters</w:t>
      </w:r>
      <w:r w:rsidR="00A6013A" w:rsidRPr="00697571">
        <w:rPr>
          <w:rFonts w:cstheme="minorHAnsi"/>
        </w:rPr>
        <w:t>’</w:t>
      </w:r>
      <w:r w:rsidR="00D51A29" w:rsidRPr="00697571">
        <w:rPr>
          <w:rFonts w:cstheme="minorHAnsi"/>
        </w:rPr>
        <w:t xml:space="preserve"> was </w:t>
      </w:r>
      <w:r w:rsidR="003F2D15" w:rsidRPr="00697571">
        <w:rPr>
          <w:rFonts w:cstheme="minorHAnsi"/>
        </w:rPr>
        <w:t>real enough</w:t>
      </w:r>
      <w:r w:rsidR="00D51A29" w:rsidRPr="00697571">
        <w:rPr>
          <w:rFonts w:cstheme="minorHAnsi"/>
        </w:rPr>
        <w:t>, it</w:t>
      </w:r>
      <w:r w:rsidR="003F2D15" w:rsidRPr="00697571">
        <w:rPr>
          <w:rFonts w:cstheme="minorHAnsi"/>
        </w:rPr>
        <w:t xml:space="preserve"> was too slight to make the difference.</w:t>
      </w:r>
      <w:r w:rsidR="002F5F1D" w:rsidRPr="00697571">
        <w:rPr>
          <w:rFonts w:cstheme="minorHAnsi"/>
        </w:rPr>
        <w:t xml:space="preserve"> However, reversing their role</w:t>
      </w:r>
      <w:r w:rsidR="00F056D5" w:rsidRPr="00697571">
        <w:rPr>
          <w:rFonts w:cstheme="minorHAnsi"/>
        </w:rPr>
        <w:t xml:space="preserve"> to examine whether a scenario was consistent with de</w:t>
      </w:r>
      <w:r w:rsidR="00BD7B52" w:rsidRPr="00697571">
        <w:rPr>
          <w:rFonts w:cstheme="minorHAnsi"/>
        </w:rPr>
        <w:t>veloping future facts is perhaps more plausible and helpful in eliminating the implausible and the inconsistent</w:t>
      </w:r>
      <w:r w:rsidR="00C11CF7" w:rsidRPr="00697571">
        <w:rPr>
          <w:rFonts w:cstheme="minorHAnsi"/>
        </w:rPr>
        <w:t xml:space="preserve"> (expanded on by Urueña , 2019)</w:t>
      </w:r>
      <w:r w:rsidR="00BD7B52" w:rsidRPr="00697571">
        <w:rPr>
          <w:rFonts w:cstheme="minorHAnsi"/>
        </w:rPr>
        <w:t>.</w:t>
      </w:r>
    </w:p>
    <w:p w14:paraId="5F59240B" w14:textId="04E4D71B" w:rsidR="00EC3A39" w:rsidRPr="00697571" w:rsidRDefault="00EC3A39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The second important aspect of </w:t>
      </w:r>
      <w:r w:rsidR="002D3CE3" w:rsidRPr="00697571">
        <w:rPr>
          <w:rFonts w:cstheme="minorHAnsi"/>
        </w:rPr>
        <w:t>scenarios in strategic conversation is the claim that they represent</w:t>
      </w:r>
      <w:r w:rsidR="00E22B9C" w:rsidRPr="00697571">
        <w:rPr>
          <w:rFonts w:cstheme="minorHAnsi"/>
        </w:rPr>
        <w:t xml:space="preserve"> </w:t>
      </w:r>
      <w:r w:rsidR="004171F5">
        <w:rPr>
          <w:rFonts w:cstheme="minorHAnsi"/>
        </w:rPr>
        <w:t>‘</w:t>
      </w:r>
      <w:r w:rsidR="00E22B9C" w:rsidRPr="00697571">
        <w:rPr>
          <w:rFonts w:cstheme="minorHAnsi"/>
        </w:rPr>
        <w:t>current understanding of the range of uncertainty</w:t>
      </w:r>
      <w:r w:rsidR="004171F5">
        <w:rPr>
          <w:rFonts w:cstheme="minorHAnsi"/>
        </w:rPr>
        <w:t>’</w:t>
      </w:r>
      <w:r w:rsidR="00E22B9C" w:rsidRPr="00697571">
        <w:rPr>
          <w:rFonts w:cstheme="minorHAnsi"/>
        </w:rPr>
        <w:t xml:space="preserve">, and often, since the focus is on around 3 </w:t>
      </w:r>
      <w:r w:rsidR="00FC5926">
        <w:rPr>
          <w:rFonts w:cstheme="minorHAnsi"/>
        </w:rPr>
        <w:t xml:space="preserve">or 4 </w:t>
      </w:r>
      <w:r w:rsidR="00852884" w:rsidRPr="00697571">
        <w:rPr>
          <w:rFonts w:cstheme="minorHAnsi"/>
        </w:rPr>
        <w:t>scenarios</w:t>
      </w:r>
      <w:r w:rsidR="00E22B9C" w:rsidRPr="00697571">
        <w:rPr>
          <w:rFonts w:cstheme="minorHAnsi"/>
        </w:rPr>
        <w:t xml:space="preserve"> (</w:t>
      </w:r>
      <w:r w:rsidR="00A13566" w:rsidRPr="00697571">
        <w:rPr>
          <w:rFonts w:cstheme="minorHAnsi"/>
        </w:rPr>
        <w:t>Amer et al., 2013), the</w:t>
      </w:r>
      <w:r w:rsidR="00AB09E1" w:rsidRPr="00697571">
        <w:rPr>
          <w:rFonts w:cstheme="minorHAnsi"/>
        </w:rPr>
        <w:t>y</w:t>
      </w:r>
      <w:r w:rsidR="00A13566" w:rsidRPr="00697571">
        <w:rPr>
          <w:rFonts w:cstheme="minorHAnsi"/>
        </w:rPr>
        <w:t xml:space="preserve"> </w:t>
      </w:r>
      <w:r w:rsidR="00AB09E1" w:rsidRPr="00697571">
        <w:rPr>
          <w:rFonts w:cstheme="minorHAnsi"/>
        </w:rPr>
        <w:t xml:space="preserve">take on an even more </w:t>
      </w:r>
      <w:r w:rsidR="004F674F" w:rsidRPr="00697571">
        <w:rPr>
          <w:rFonts w:cstheme="minorHAnsi"/>
        </w:rPr>
        <w:t xml:space="preserve">ambitious role of spanning the </w:t>
      </w:r>
      <w:r w:rsidR="00B27EFF" w:rsidRPr="00697571">
        <w:rPr>
          <w:rFonts w:cstheme="minorHAnsi"/>
        </w:rPr>
        <w:t xml:space="preserve">relevant </w:t>
      </w:r>
      <w:r w:rsidR="004F674F" w:rsidRPr="00697571">
        <w:rPr>
          <w:rFonts w:cstheme="minorHAnsi"/>
        </w:rPr>
        <w:t>futures space (or at least from optimistic to pessimistic).</w:t>
      </w:r>
      <w:r w:rsidR="00ED58C3" w:rsidRPr="00697571">
        <w:rPr>
          <w:rFonts w:cstheme="minorHAnsi"/>
        </w:rPr>
        <w:t xml:space="preserve"> </w:t>
      </w:r>
      <w:r w:rsidR="00B0574B" w:rsidRPr="00697571">
        <w:rPr>
          <w:rFonts w:cstheme="minorHAnsi"/>
        </w:rPr>
        <w:t xml:space="preserve">It is challenging to </w:t>
      </w:r>
      <w:r w:rsidR="00AD30CD" w:rsidRPr="00697571">
        <w:rPr>
          <w:rFonts w:cstheme="minorHAnsi"/>
        </w:rPr>
        <w:t>set down a methodology for testing such a claim and t</w:t>
      </w:r>
      <w:r w:rsidR="00B0574B" w:rsidRPr="00697571">
        <w:rPr>
          <w:rFonts w:cstheme="minorHAnsi"/>
        </w:rPr>
        <w:t>here have</w:t>
      </w:r>
      <w:r w:rsidR="00AD30CD" w:rsidRPr="00697571">
        <w:rPr>
          <w:rFonts w:cstheme="minorHAnsi"/>
        </w:rPr>
        <w:t xml:space="preserve"> been few </w:t>
      </w:r>
      <w:r w:rsidR="000070DA" w:rsidRPr="00697571">
        <w:rPr>
          <w:rFonts w:cstheme="minorHAnsi"/>
        </w:rPr>
        <w:t xml:space="preserve">if any </w:t>
      </w:r>
      <w:r w:rsidR="00AD30CD" w:rsidRPr="00697571">
        <w:rPr>
          <w:rFonts w:cstheme="minorHAnsi"/>
        </w:rPr>
        <w:t>attempts</w:t>
      </w:r>
      <w:r w:rsidR="0037193C" w:rsidRPr="00697571">
        <w:rPr>
          <w:rFonts w:cstheme="minorHAnsi"/>
        </w:rPr>
        <w:t xml:space="preserve">. </w:t>
      </w:r>
      <w:r w:rsidR="00A26A18" w:rsidRPr="00697571">
        <w:rPr>
          <w:rFonts w:cstheme="minorHAnsi"/>
        </w:rPr>
        <w:t>Ther</w:t>
      </w:r>
      <w:r w:rsidR="00F70170" w:rsidRPr="00697571">
        <w:rPr>
          <w:rFonts w:cstheme="minorHAnsi"/>
        </w:rPr>
        <w:t>e</w:t>
      </w:r>
      <w:r w:rsidR="00A26A18" w:rsidRPr="00697571">
        <w:rPr>
          <w:rFonts w:cstheme="minorHAnsi"/>
        </w:rPr>
        <w:t xml:space="preserve"> is again an interaction between the scenarios and the resultant forecasts that </w:t>
      </w:r>
      <w:r w:rsidR="00675CC2" w:rsidRPr="00697571">
        <w:rPr>
          <w:rFonts w:cstheme="minorHAnsi"/>
        </w:rPr>
        <w:t>are produced within them</w:t>
      </w:r>
      <w:r w:rsidR="000070DA" w:rsidRPr="00697571">
        <w:rPr>
          <w:rFonts w:cstheme="minorHAnsi"/>
        </w:rPr>
        <w:t xml:space="preserve"> or as a consequence of th</w:t>
      </w:r>
      <w:r w:rsidR="00FE737B" w:rsidRPr="00697571">
        <w:rPr>
          <w:rFonts w:cstheme="minorHAnsi"/>
        </w:rPr>
        <w:t>em</w:t>
      </w:r>
      <w:r w:rsidR="00675CC2" w:rsidRPr="00697571">
        <w:rPr>
          <w:rFonts w:cstheme="minorHAnsi"/>
        </w:rPr>
        <w:t>. The results</w:t>
      </w:r>
      <w:r w:rsidR="009201DE" w:rsidRPr="00697571">
        <w:rPr>
          <w:rFonts w:cstheme="minorHAnsi"/>
        </w:rPr>
        <w:t>, admittedly in a controlled experimental setting, are disturbing</w:t>
      </w:r>
      <w:r w:rsidR="000E5FAD" w:rsidRPr="00697571">
        <w:rPr>
          <w:rFonts w:cstheme="minorHAnsi"/>
        </w:rPr>
        <w:t>: the presentation of the various stories (e.g.</w:t>
      </w:r>
      <w:r w:rsidR="005E6C9F">
        <w:rPr>
          <w:rFonts w:cstheme="minorHAnsi"/>
        </w:rPr>
        <w:t>,</w:t>
      </w:r>
      <w:r w:rsidR="000E5FAD" w:rsidRPr="00697571">
        <w:rPr>
          <w:rFonts w:cstheme="minorHAnsi"/>
        </w:rPr>
        <w:t xml:space="preserve"> both pessimistic and optimistic, or just one of the two) </w:t>
      </w:r>
      <w:r w:rsidR="000E5FAD" w:rsidRPr="00697571">
        <w:rPr>
          <w:rFonts w:cstheme="minorHAnsi"/>
        </w:rPr>
        <w:lastRenderedPageBreak/>
        <w:t>affect the forecasts</w:t>
      </w:r>
      <w:r w:rsidR="00FD7081" w:rsidRPr="00697571">
        <w:rPr>
          <w:rFonts w:cstheme="minorHAnsi"/>
        </w:rPr>
        <w:t xml:space="preserve"> with various judgmental biases observed</w:t>
      </w:r>
      <w:r w:rsidR="00247EEB" w:rsidRPr="00697571">
        <w:rPr>
          <w:rFonts w:cstheme="minorHAnsi"/>
        </w:rPr>
        <w:t xml:space="preserve"> (Önkal, Sayım, &amp; Gönül, 2013)</w:t>
      </w:r>
      <w:r w:rsidR="00FD7081" w:rsidRPr="00697571">
        <w:rPr>
          <w:rFonts w:cstheme="minorHAnsi"/>
        </w:rPr>
        <w:t xml:space="preserve">. </w:t>
      </w:r>
      <w:r w:rsidR="00264EF3" w:rsidRPr="00697571">
        <w:rPr>
          <w:rFonts w:cstheme="minorHAnsi"/>
        </w:rPr>
        <w:t>Here the very plausibility of the scenario’s story is likely to lead</w:t>
      </w:r>
      <w:r w:rsidR="006760E9" w:rsidRPr="00697571">
        <w:rPr>
          <w:rFonts w:cstheme="minorHAnsi"/>
        </w:rPr>
        <w:t xml:space="preserve"> to an over-</w:t>
      </w:r>
      <w:r w:rsidR="00B6798C" w:rsidRPr="00697571">
        <w:rPr>
          <w:rFonts w:cstheme="minorHAnsi"/>
        </w:rPr>
        <w:t>confidence in</w:t>
      </w:r>
      <w:r w:rsidR="00A0717E" w:rsidRPr="00697571">
        <w:rPr>
          <w:rFonts w:cstheme="minorHAnsi"/>
        </w:rPr>
        <w:t xml:space="preserve"> its key features and these are </w:t>
      </w:r>
      <w:r w:rsidR="002F69A7" w:rsidRPr="00697571">
        <w:rPr>
          <w:rFonts w:cstheme="minorHAnsi"/>
        </w:rPr>
        <w:t>unlikely to be grounded in</w:t>
      </w:r>
      <w:r w:rsidR="00A0717E" w:rsidRPr="00697571">
        <w:rPr>
          <w:rFonts w:cstheme="minorHAnsi"/>
        </w:rPr>
        <w:t xml:space="preserve"> any fundamental </w:t>
      </w:r>
      <w:r w:rsidR="003B736B" w:rsidRPr="00697571">
        <w:rPr>
          <w:rFonts w:cstheme="minorHAnsi"/>
        </w:rPr>
        <w:t>uncertainties</w:t>
      </w:r>
      <w:r w:rsidR="00707B70" w:rsidRPr="00697571">
        <w:rPr>
          <w:rFonts w:cstheme="minorHAnsi"/>
        </w:rPr>
        <w:t xml:space="preserve"> in the decision context.</w:t>
      </w:r>
      <w:r w:rsidR="00C7573F" w:rsidRPr="00697571">
        <w:rPr>
          <w:rFonts w:cstheme="minorHAnsi"/>
        </w:rPr>
        <w:t xml:space="preserve"> There are conflicting pressures</w:t>
      </w:r>
      <w:r w:rsidR="003056F8" w:rsidRPr="00697571">
        <w:rPr>
          <w:rFonts w:cstheme="minorHAnsi"/>
        </w:rPr>
        <w:t xml:space="preserve">: to assign too much credibility to an unlikely event or to fix the future </w:t>
      </w:r>
      <w:r w:rsidR="00E00A08" w:rsidRPr="00697571">
        <w:rPr>
          <w:rFonts w:cstheme="minorHAnsi"/>
        </w:rPr>
        <w:t>as only a minor</w:t>
      </w:r>
      <w:r w:rsidR="00F040E9" w:rsidRPr="00697571">
        <w:rPr>
          <w:rFonts w:cstheme="minorHAnsi"/>
        </w:rPr>
        <w:t xml:space="preserve"> extension of the current </w:t>
      </w:r>
      <w:r w:rsidR="00517E61">
        <w:rPr>
          <w:rFonts w:cstheme="minorHAnsi"/>
        </w:rPr>
        <w:t xml:space="preserve">situation </w:t>
      </w:r>
      <w:r w:rsidR="00F040E9" w:rsidRPr="00697571">
        <w:rPr>
          <w:rFonts w:cstheme="minorHAnsi"/>
        </w:rPr>
        <w:t xml:space="preserve">(Wright &amp; Goodwin, </w:t>
      </w:r>
      <w:r w:rsidR="00517E61">
        <w:rPr>
          <w:rFonts w:cstheme="minorHAnsi"/>
        </w:rPr>
        <w:t>2009). The rigour of the process of scenario construction is unlikely to offer sufficient protection though Wright et al. (2019) have offered suggestions as to safeguards to put in place.</w:t>
      </w:r>
    </w:p>
    <w:p w14:paraId="7AE1BFB5" w14:textId="177B0F77" w:rsidR="00707B70" w:rsidRPr="00697571" w:rsidRDefault="004C4EFF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To summarize, the concerns I had when I first reviewed this book remain</w:t>
      </w:r>
      <w:r w:rsidR="00A630A1">
        <w:rPr>
          <w:rFonts w:cstheme="minorHAnsi"/>
        </w:rPr>
        <w:t xml:space="preserve"> even now, as they continue to appl</w:t>
      </w:r>
      <w:r w:rsidR="009977B3">
        <w:rPr>
          <w:rFonts w:cstheme="minorHAnsi"/>
        </w:rPr>
        <w:t>y to the broader research literature</w:t>
      </w:r>
      <w:r w:rsidRPr="00697571">
        <w:rPr>
          <w:rFonts w:cstheme="minorHAnsi"/>
        </w:rPr>
        <w:t>: forecasts</w:t>
      </w:r>
      <w:r w:rsidR="00F622E0" w:rsidRPr="00697571">
        <w:rPr>
          <w:rFonts w:cstheme="minorHAnsi"/>
        </w:rPr>
        <w:t xml:space="preserve"> and their uncertainty have not been </w:t>
      </w:r>
      <w:r w:rsidR="002F69A7" w:rsidRPr="00697571">
        <w:rPr>
          <w:rFonts w:cstheme="minorHAnsi"/>
        </w:rPr>
        <w:t>well-</w:t>
      </w:r>
      <w:r w:rsidR="00F622E0" w:rsidRPr="00697571">
        <w:rPr>
          <w:rFonts w:cstheme="minorHAnsi"/>
        </w:rPr>
        <w:t>integrated into</w:t>
      </w:r>
      <w:r w:rsidR="002F69A7" w:rsidRPr="00697571">
        <w:rPr>
          <w:rFonts w:cstheme="minorHAnsi"/>
        </w:rPr>
        <w:t xml:space="preserve"> the </w:t>
      </w:r>
      <w:r w:rsidR="00D82913" w:rsidRPr="00697571">
        <w:rPr>
          <w:rFonts w:cstheme="minorHAnsi"/>
        </w:rPr>
        <w:t xml:space="preserve">research literature </w:t>
      </w:r>
      <w:r w:rsidR="00026398" w:rsidRPr="00697571">
        <w:rPr>
          <w:rFonts w:cstheme="minorHAnsi"/>
        </w:rPr>
        <w:t xml:space="preserve">that has built on </w:t>
      </w:r>
      <w:r w:rsidR="008C795D" w:rsidRPr="00697571">
        <w:rPr>
          <w:rFonts w:cstheme="minorHAnsi"/>
        </w:rPr>
        <w:t xml:space="preserve">van der Heijden’s ideas </w:t>
      </w:r>
      <w:r w:rsidR="00D82913" w:rsidRPr="00697571">
        <w:rPr>
          <w:rFonts w:cstheme="minorHAnsi"/>
        </w:rPr>
        <w:t>despite some interesting attempts</w:t>
      </w:r>
      <w:r w:rsidR="009977B3">
        <w:rPr>
          <w:rFonts w:cstheme="minorHAnsi"/>
        </w:rPr>
        <w:t xml:space="preserve"> and even the extended discussion of uncertainty in Wright et al. (2019)</w:t>
      </w:r>
      <w:r w:rsidR="00D82913" w:rsidRPr="00697571">
        <w:rPr>
          <w:rFonts w:cstheme="minorHAnsi"/>
        </w:rPr>
        <w:t xml:space="preserve">. </w:t>
      </w:r>
      <w:r w:rsidR="005E6C9F">
        <w:rPr>
          <w:rFonts w:cstheme="minorHAnsi"/>
        </w:rPr>
        <w:t>v</w:t>
      </w:r>
      <w:r w:rsidR="005E6C9F" w:rsidRPr="00697571">
        <w:rPr>
          <w:rFonts w:cstheme="minorHAnsi"/>
        </w:rPr>
        <w:t xml:space="preserve">an </w:t>
      </w:r>
      <w:r w:rsidR="008957B2" w:rsidRPr="00697571">
        <w:rPr>
          <w:rFonts w:cstheme="minorHAnsi"/>
        </w:rPr>
        <w:t>der Heijden’s book laid down many markers and has stimulated</w:t>
      </w:r>
      <w:r w:rsidR="00C34514" w:rsidRPr="00697571">
        <w:rPr>
          <w:rFonts w:cstheme="minorHAnsi"/>
        </w:rPr>
        <w:t xml:space="preserve"> both research and practice but there remain many methodologically challenging issues of research design before we can be clear as to how best to construct and use scenarios.</w:t>
      </w:r>
    </w:p>
    <w:p w14:paraId="1F89E706" w14:textId="77777777" w:rsidR="005E6C9F" w:rsidRDefault="005E6C9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6CE62E0" w14:textId="55A11405" w:rsidR="005D3824" w:rsidRPr="00697571" w:rsidRDefault="00517E61" w:rsidP="00517E61">
      <w:pPr>
        <w:pStyle w:val="Heading2"/>
      </w:pPr>
      <w:r>
        <w:lastRenderedPageBreak/>
        <w:t>References</w:t>
      </w:r>
    </w:p>
    <w:p w14:paraId="73F0D85F" w14:textId="79A9B935" w:rsidR="005D3824" w:rsidRPr="00697571" w:rsidRDefault="005D3824" w:rsidP="00697571">
      <w:pPr>
        <w:spacing w:line="360" w:lineRule="auto"/>
        <w:rPr>
          <w:rFonts w:cstheme="minorHAnsi"/>
        </w:rPr>
      </w:pPr>
    </w:p>
    <w:p w14:paraId="7F331A77" w14:textId="1EFDB08D" w:rsidR="005D3824" w:rsidRDefault="00852884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Amer, M., Daim, T. U. &amp; Jetter, A. (2013) A review of scenario planning. </w:t>
      </w:r>
      <w:r w:rsidRPr="00697571">
        <w:rPr>
          <w:rFonts w:cstheme="minorHAnsi"/>
          <w:i/>
          <w:iCs/>
        </w:rPr>
        <w:t>Futures,</w:t>
      </w:r>
      <w:r w:rsidRPr="00697571">
        <w:rPr>
          <w:rFonts w:cstheme="minorHAnsi"/>
        </w:rPr>
        <w:t xml:space="preserve"> 46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23-40.</w:t>
      </w:r>
    </w:p>
    <w:p w14:paraId="056ACAB2" w14:textId="3857ABA6" w:rsidR="00584003" w:rsidRPr="00910987" w:rsidRDefault="00584003" w:rsidP="00697571">
      <w:pPr>
        <w:spacing w:line="360" w:lineRule="auto"/>
        <w:rPr>
          <w:rFonts w:cstheme="minorHAnsi"/>
        </w:rPr>
      </w:pPr>
      <w:r w:rsidRPr="00910987">
        <w:rPr>
          <w:rFonts w:cstheme="minorHAnsi"/>
        </w:rPr>
        <w:t xml:space="preserve">Derbyshire, J. &amp; Giovannetti, E. (2017) Understanding the failure to understand New Product Development failures: Mitigating the uncertainty associated with innovating new products by combining scenario planning and forecasting. </w:t>
      </w:r>
      <w:r w:rsidRPr="00910987">
        <w:rPr>
          <w:rFonts w:cstheme="minorHAnsi"/>
          <w:i/>
          <w:iCs/>
        </w:rPr>
        <w:t>Technological Forecasting and Social Change,</w:t>
      </w:r>
      <w:r w:rsidRPr="00910987">
        <w:rPr>
          <w:rFonts w:cstheme="minorHAnsi"/>
        </w:rPr>
        <w:t xml:space="preserve"> 125</w:t>
      </w:r>
      <w:r w:rsidRPr="00910987">
        <w:rPr>
          <w:rFonts w:cstheme="minorHAnsi"/>
          <w:b/>
          <w:bCs/>
        </w:rPr>
        <w:t>,</w:t>
      </w:r>
      <w:r w:rsidRPr="00910987">
        <w:rPr>
          <w:rFonts w:cstheme="minorHAnsi"/>
        </w:rPr>
        <w:t xml:space="preserve"> 334-344.</w:t>
      </w:r>
    </w:p>
    <w:p w14:paraId="1660D15B" w14:textId="45122528" w:rsidR="0048537A" w:rsidRPr="00910987" w:rsidRDefault="0048537A" w:rsidP="00697571">
      <w:pPr>
        <w:spacing w:line="360" w:lineRule="auto"/>
        <w:rPr>
          <w:rFonts w:cstheme="minorHAnsi"/>
        </w:rPr>
      </w:pPr>
      <w:r w:rsidRPr="00910987">
        <w:rPr>
          <w:rFonts w:cstheme="minorHAnsi"/>
        </w:rPr>
        <w:t>Fildes, R. (1998</w:t>
      </w:r>
      <w:r w:rsidR="00895EFC" w:rsidRPr="00910987">
        <w:rPr>
          <w:rFonts w:cstheme="minorHAnsi"/>
        </w:rPr>
        <w:t>)</w:t>
      </w:r>
      <w:r w:rsidRPr="00910987">
        <w:rPr>
          <w:rFonts w:cstheme="minorHAnsi"/>
        </w:rPr>
        <w:t xml:space="preserve"> Review of </w:t>
      </w:r>
      <w:r w:rsidR="00895EFC" w:rsidRPr="00910987">
        <w:rPr>
          <w:rFonts w:cstheme="minorHAnsi"/>
        </w:rPr>
        <w:t>Scenarios: The Art of Strategic Conversation.</w:t>
      </w:r>
      <w:r w:rsidRPr="00910987">
        <w:rPr>
          <w:rFonts w:cstheme="minorHAnsi"/>
        </w:rPr>
        <w:t xml:space="preserve"> </w:t>
      </w:r>
      <w:r w:rsidRPr="00910987">
        <w:rPr>
          <w:rFonts w:cstheme="minorHAnsi"/>
          <w:i/>
          <w:iCs/>
        </w:rPr>
        <w:t>The Journal of the Operational Research Society,</w:t>
      </w:r>
      <w:r w:rsidRPr="00910987">
        <w:rPr>
          <w:rFonts w:cstheme="minorHAnsi"/>
        </w:rPr>
        <w:t xml:space="preserve"> 49(7)</w:t>
      </w:r>
      <w:r w:rsidRPr="00910987">
        <w:rPr>
          <w:rFonts w:cstheme="minorHAnsi"/>
          <w:b/>
          <w:bCs/>
        </w:rPr>
        <w:t>,</w:t>
      </w:r>
      <w:r w:rsidRPr="00910987">
        <w:rPr>
          <w:rFonts w:cstheme="minorHAnsi"/>
        </w:rPr>
        <w:t xml:space="preserve"> 773-774.</w:t>
      </w:r>
    </w:p>
    <w:p w14:paraId="1B329694" w14:textId="7EC77797" w:rsidR="0058563A" w:rsidRPr="00910987" w:rsidRDefault="0058563A" w:rsidP="00697571">
      <w:pPr>
        <w:spacing w:line="360" w:lineRule="auto"/>
        <w:rPr>
          <w:rFonts w:cstheme="minorHAnsi"/>
        </w:rPr>
      </w:pPr>
      <w:r w:rsidRPr="00910987">
        <w:rPr>
          <w:rFonts w:cstheme="minorHAnsi"/>
        </w:rPr>
        <w:t xml:space="preserve">Goodwin, P., Gönül, M. S. &amp; Önkal, D. (2019) When providing optimistic and pessimistic scenarios can be detrimental to judgmental demand forecasts and production decisions. </w:t>
      </w:r>
      <w:r w:rsidRPr="00910987">
        <w:rPr>
          <w:rFonts w:cstheme="minorHAnsi"/>
          <w:i/>
          <w:iCs/>
        </w:rPr>
        <w:t>European Journal of Operational Research,</w:t>
      </w:r>
      <w:r w:rsidRPr="00910987">
        <w:rPr>
          <w:rFonts w:cstheme="minorHAnsi"/>
        </w:rPr>
        <w:t xml:space="preserve"> 273(3)</w:t>
      </w:r>
      <w:r w:rsidRPr="00910987">
        <w:rPr>
          <w:rFonts w:cstheme="minorHAnsi"/>
          <w:b/>
          <w:bCs/>
        </w:rPr>
        <w:t>,</w:t>
      </w:r>
      <w:r w:rsidRPr="00910987">
        <w:rPr>
          <w:rFonts w:cstheme="minorHAnsi"/>
        </w:rPr>
        <w:t xml:space="preserve"> 992-1004.</w:t>
      </w:r>
    </w:p>
    <w:p w14:paraId="5E76E35A" w14:textId="74501ED6" w:rsidR="00CE12D6" w:rsidRPr="00910987" w:rsidRDefault="00CE12D6" w:rsidP="00697571">
      <w:pPr>
        <w:spacing w:line="360" w:lineRule="auto"/>
        <w:rPr>
          <w:rFonts w:cstheme="minorHAnsi"/>
        </w:rPr>
      </w:pPr>
      <w:r w:rsidRPr="00910987">
        <w:rPr>
          <w:rFonts w:cstheme="minorHAnsi"/>
        </w:rPr>
        <w:t xml:space="preserve">Granger, C. W. J. &amp; Jeon, Y. (2007) Long-term forecasting and evaluation. </w:t>
      </w:r>
      <w:r w:rsidRPr="00910987">
        <w:rPr>
          <w:rFonts w:cstheme="minorHAnsi"/>
          <w:i/>
          <w:iCs/>
        </w:rPr>
        <w:t>International Journal of Forecasting,</w:t>
      </w:r>
      <w:r w:rsidRPr="00910987">
        <w:rPr>
          <w:rFonts w:cstheme="minorHAnsi"/>
        </w:rPr>
        <w:t xml:space="preserve"> 23(4)</w:t>
      </w:r>
      <w:r w:rsidRPr="00910987">
        <w:rPr>
          <w:rFonts w:cstheme="minorHAnsi"/>
          <w:b/>
          <w:bCs/>
        </w:rPr>
        <w:t>,</w:t>
      </w:r>
      <w:r w:rsidRPr="00910987">
        <w:rPr>
          <w:rFonts w:cstheme="minorHAnsi"/>
        </w:rPr>
        <w:t xml:space="preserve"> 539-551.</w:t>
      </w:r>
    </w:p>
    <w:p w14:paraId="40BBE164" w14:textId="1F5A2804" w:rsidR="0046457C" w:rsidRDefault="0046457C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Önkal, D., Sayım, K. Z. &amp; Gönül, M. S. (2013) Scenarios as channels of forecast advice. </w:t>
      </w:r>
      <w:r w:rsidRPr="00697571">
        <w:rPr>
          <w:rFonts w:cstheme="minorHAnsi"/>
          <w:i/>
          <w:iCs/>
        </w:rPr>
        <w:t>Technological Forecasting and Social Change,</w:t>
      </w:r>
      <w:r w:rsidRPr="00697571">
        <w:rPr>
          <w:rFonts w:cstheme="minorHAnsi"/>
        </w:rPr>
        <w:t xml:space="preserve"> 80(4)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772-788.</w:t>
      </w:r>
    </w:p>
    <w:p w14:paraId="60BDDEBE" w14:textId="097E4FA6" w:rsidR="002A61C0" w:rsidRPr="00486808" w:rsidRDefault="002A61C0" w:rsidP="00697571">
      <w:pPr>
        <w:spacing w:line="360" w:lineRule="auto"/>
        <w:rPr>
          <w:rFonts w:cstheme="minorHAnsi"/>
          <w:lang w:val="en-US"/>
        </w:rPr>
      </w:pPr>
      <w:r w:rsidRPr="002A61C0">
        <w:rPr>
          <w:rFonts w:cstheme="minorHAnsi"/>
          <w:lang w:val="en-US"/>
        </w:rPr>
        <w:t>Rowland, N. J., &amp; Spaniol, M. J. (2021). The strategic conversation, 25 years later: A retrospective review of Kees van der Heijden's </w:t>
      </w:r>
      <w:r w:rsidRPr="002A61C0">
        <w:rPr>
          <w:rFonts w:cstheme="minorHAnsi"/>
          <w:i/>
          <w:iCs/>
          <w:lang w:val="en-US"/>
        </w:rPr>
        <w:t>Scenarios: The Art of Strategic Conversation</w:t>
      </w:r>
      <w:r w:rsidRPr="002A61C0">
        <w:rPr>
          <w:rFonts w:cstheme="minorHAnsi"/>
          <w:lang w:val="en-US"/>
        </w:rPr>
        <w:t>. </w:t>
      </w:r>
      <w:r w:rsidRPr="002A61C0">
        <w:rPr>
          <w:rFonts w:cstheme="minorHAnsi"/>
          <w:i/>
          <w:iCs/>
          <w:lang w:val="en-US"/>
        </w:rPr>
        <w:t>Futures &amp; Foresight Science</w:t>
      </w:r>
      <w:r w:rsidRPr="002A61C0">
        <w:rPr>
          <w:rFonts w:cstheme="minorHAnsi"/>
          <w:lang w:val="en-US"/>
        </w:rPr>
        <w:t>, e2102.</w:t>
      </w:r>
    </w:p>
    <w:p w14:paraId="06ADD12E" w14:textId="4333A87C" w:rsidR="005D3824" w:rsidRPr="00697571" w:rsidRDefault="005D3824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Spaniol, M. J. &amp; Rowland, N. J. (2019) Defining scenario. </w:t>
      </w:r>
      <w:r w:rsidRPr="00697571">
        <w:rPr>
          <w:rFonts w:cstheme="minorHAnsi"/>
          <w:i/>
          <w:iCs/>
        </w:rPr>
        <w:t>Futures &amp; Foresight Science,</w:t>
      </w:r>
      <w:r w:rsidRPr="00697571">
        <w:rPr>
          <w:rFonts w:cstheme="minorHAnsi"/>
        </w:rPr>
        <w:t xml:space="preserve"> 1(1)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e3</w:t>
      </w:r>
    </w:p>
    <w:p w14:paraId="2FD365E1" w14:textId="45BDE804" w:rsidR="00155637" w:rsidRPr="00697571" w:rsidRDefault="00155637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>Scoblic, J. P. &amp; Tetlock, P. E. (2021) A Better Crystal Ball: The Right Way to Think About the Future</w:t>
      </w:r>
      <w:r w:rsidR="002D1017" w:rsidRPr="00697571">
        <w:rPr>
          <w:rFonts w:cstheme="minorHAnsi"/>
        </w:rPr>
        <w:t>, with Commentary</w:t>
      </w:r>
      <w:r w:rsidRPr="00697571">
        <w:rPr>
          <w:rFonts w:cstheme="minorHAnsi"/>
        </w:rPr>
        <w:t xml:space="preserve">. </w:t>
      </w:r>
      <w:r w:rsidRPr="00697571">
        <w:rPr>
          <w:rFonts w:cstheme="minorHAnsi"/>
          <w:i/>
          <w:iCs/>
        </w:rPr>
        <w:t>Foresight: The International Journal of Applied Forecasting</w:t>
      </w:r>
      <w:r w:rsidRPr="00697571">
        <w:rPr>
          <w:rFonts w:cstheme="minorHAnsi"/>
        </w:rPr>
        <w:t>(62)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27-32.</w:t>
      </w:r>
    </w:p>
    <w:p w14:paraId="217ACA0E" w14:textId="078DDF5E" w:rsidR="00DB495D" w:rsidRPr="00697571" w:rsidRDefault="00DB495D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Urueña, S. (2019) Understanding “plausibility”: A relational approach to the anticipatory heuristics of future scenarios. </w:t>
      </w:r>
      <w:r w:rsidRPr="00697571">
        <w:rPr>
          <w:rFonts w:cstheme="minorHAnsi"/>
          <w:i/>
          <w:iCs/>
        </w:rPr>
        <w:t>Futures,</w:t>
      </w:r>
      <w:r w:rsidRPr="00697571">
        <w:rPr>
          <w:rFonts w:cstheme="minorHAnsi"/>
        </w:rPr>
        <w:t xml:space="preserve"> 111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15-25.</w:t>
      </w:r>
    </w:p>
    <w:p w14:paraId="49556E92" w14:textId="43C8885F" w:rsidR="00616F2B" w:rsidRPr="00697571" w:rsidRDefault="002A61C0" w:rsidP="00697571">
      <w:pPr>
        <w:spacing w:line="360" w:lineRule="auto"/>
        <w:rPr>
          <w:rFonts w:cstheme="minorHAnsi"/>
        </w:rPr>
      </w:pPr>
      <w:r>
        <w:rPr>
          <w:rFonts w:cstheme="minorHAnsi"/>
        </w:rPr>
        <w:t>v</w:t>
      </w:r>
      <w:r w:rsidRPr="00697571">
        <w:rPr>
          <w:rFonts w:cstheme="minorHAnsi"/>
        </w:rPr>
        <w:t xml:space="preserve">an </w:t>
      </w:r>
      <w:r w:rsidR="00616F2B" w:rsidRPr="00697571">
        <w:rPr>
          <w:rFonts w:cstheme="minorHAnsi"/>
        </w:rPr>
        <w:t xml:space="preserve">Der Heijden, K. (2000) Scenarios and forecasting: two perspectives. </w:t>
      </w:r>
      <w:r w:rsidR="00616F2B" w:rsidRPr="00697571">
        <w:rPr>
          <w:rFonts w:cstheme="minorHAnsi"/>
          <w:i/>
          <w:iCs/>
        </w:rPr>
        <w:t xml:space="preserve">Technological </w:t>
      </w:r>
      <w:r w:rsidR="00910987" w:rsidRPr="00697571">
        <w:rPr>
          <w:rFonts w:cstheme="minorHAnsi"/>
          <w:i/>
          <w:iCs/>
        </w:rPr>
        <w:t xml:space="preserve">Forecasting </w:t>
      </w:r>
      <w:r w:rsidR="00616F2B" w:rsidRPr="00697571">
        <w:rPr>
          <w:rFonts w:cstheme="minorHAnsi"/>
          <w:i/>
          <w:iCs/>
        </w:rPr>
        <w:t xml:space="preserve">and </w:t>
      </w:r>
      <w:r w:rsidR="00910987" w:rsidRPr="00697571">
        <w:rPr>
          <w:rFonts w:cstheme="minorHAnsi"/>
          <w:i/>
          <w:iCs/>
        </w:rPr>
        <w:t>Social Change</w:t>
      </w:r>
      <w:r w:rsidR="00616F2B" w:rsidRPr="00697571">
        <w:rPr>
          <w:rFonts w:cstheme="minorHAnsi"/>
          <w:i/>
          <w:iCs/>
        </w:rPr>
        <w:t>,</w:t>
      </w:r>
      <w:r w:rsidR="00616F2B" w:rsidRPr="00697571">
        <w:rPr>
          <w:rFonts w:cstheme="minorHAnsi"/>
        </w:rPr>
        <w:t xml:space="preserve"> 65(1)</w:t>
      </w:r>
      <w:r w:rsidR="00616F2B" w:rsidRPr="00697571">
        <w:rPr>
          <w:rFonts w:cstheme="minorHAnsi"/>
          <w:b/>
          <w:bCs/>
        </w:rPr>
        <w:t>,</w:t>
      </w:r>
      <w:r w:rsidR="00616F2B" w:rsidRPr="00697571">
        <w:rPr>
          <w:rFonts w:cstheme="minorHAnsi"/>
        </w:rPr>
        <w:t xml:space="preserve"> 31-36.</w:t>
      </w:r>
    </w:p>
    <w:p w14:paraId="6ED5CC56" w14:textId="7F248ADC" w:rsidR="00BB75A1" w:rsidRPr="00697571" w:rsidRDefault="002A61C0" w:rsidP="00697571">
      <w:pPr>
        <w:spacing w:line="360" w:lineRule="auto"/>
        <w:rPr>
          <w:rFonts w:cstheme="minorHAnsi"/>
        </w:rPr>
      </w:pPr>
      <w:r>
        <w:rPr>
          <w:rFonts w:cstheme="minorHAnsi"/>
        </w:rPr>
        <w:t>v</w:t>
      </w:r>
      <w:r w:rsidRPr="00697571">
        <w:rPr>
          <w:rFonts w:cstheme="minorHAnsi"/>
        </w:rPr>
        <w:t xml:space="preserve">an </w:t>
      </w:r>
      <w:r w:rsidR="00224C67" w:rsidRPr="00697571">
        <w:rPr>
          <w:rFonts w:cstheme="minorHAnsi"/>
        </w:rPr>
        <w:t xml:space="preserve">Der Heijden, K. (2005) </w:t>
      </w:r>
      <w:r w:rsidR="00224C67" w:rsidRPr="00697571">
        <w:rPr>
          <w:rFonts w:cstheme="minorHAnsi"/>
          <w:i/>
          <w:iCs/>
        </w:rPr>
        <w:t xml:space="preserve">Scenarios : the art of strategic conversation. </w:t>
      </w:r>
      <w:r w:rsidR="00224C67" w:rsidRPr="00697571">
        <w:rPr>
          <w:rFonts w:cstheme="minorHAnsi"/>
        </w:rPr>
        <w:t>2nd ed. ed. Chichester: John Wiley &amp; Sons.</w:t>
      </w:r>
    </w:p>
    <w:p w14:paraId="66FBEA68" w14:textId="1B48E962" w:rsidR="00A20D23" w:rsidRPr="00697571" w:rsidRDefault="00A20D23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lastRenderedPageBreak/>
        <w:t xml:space="preserve">Wicke, L., Dhami, M. K., Önkal, D. &amp; Belton, I. K. (2019) Using scenarios to forecast outcomes of a refugee crisis. </w:t>
      </w:r>
      <w:r w:rsidRPr="00697571">
        <w:rPr>
          <w:rFonts w:cstheme="minorHAnsi"/>
          <w:i/>
          <w:iCs/>
        </w:rPr>
        <w:t>International Journal of Forecasting</w:t>
      </w:r>
      <w:r w:rsidRPr="00697571">
        <w:rPr>
          <w:rFonts w:cstheme="minorHAnsi"/>
        </w:rPr>
        <w:t>.</w:t>
      </w:r>
    </w:p>
    <w:p w14:paraId="3668E74A" w14:textId="2148CF2B" w:rsidR="009D7CAE" w:rsidRDefault="009D7CAE" w:rsidP="00697571">
      <w:pPr>
        <w:spacing w:line="360" w:lineRule="auto"/>
        <w:rPr>
          <w:rFonts w:cstheme="minorHAnsi"/>
        </w:rPr>
      </w:pPr>
      <w:r w:rsidRPr="00697571">
        <w:rPr>
          <w:rFonts w:cstheme="minorHAnsi"/>
        </w:rPr>
        <w:t xml:space="preserve">Wright, G. &amp; Goodwin, P. (2009) Decision making and planning under low levels of predictability: Enhancing the scenario method. </w:t>
      </w:r>
      <w:r w:rsidRPr="00697571">
        <w:rPr>
          <w:rFonts w:cstheme="minorHAnsi"/>
          <w:i/>
          <w:iCs/>
        </w:rPr>
        <w:t>International Journal of Forecasting,</w:t>
      </w:r>
      <w:r w:rsidRPr="00697571">
        <w:rPr>
          <w:rFonts w:cstheme="minorHAnsi"/>
        </w:rPr>
        <w:t xml:space="preserve"> 25(4)</w:t>
      </w:r>
      <w:r w:rsidRPr="00697571">
        <w:rPr>
          <w:rFonts w:cstheme="minorHAnsi"/>
          <w:b/>
          <w:bCs/>
        </w:rPr>
        <w:t>,</w:t>
      </w:r>
      <w:r w:rsidRPr="00697571">
        <w:rPr>
          <w:rFonts w:cstheme="minorHAnsi"/>
        </w:rPr>
        <w:t xml:space="preserve"> 813-825.</w:t>
      </w:r>
    </w:p>
    <w:p w14:paraId="014067FC" w14:textId="250FF294" w:rsidR="004B58B3" w:rsidRPr="00910987" w:rsidRDefault="004B58B3" w:rsidP="00697571">
      <w:pPr>
        <w:spacing w:line="360" w:lineRule="auto"/>
        <w:rPr>
          <w:rFonts w:cstheme="minorHAnsi"/>
        </w:rPr>
      </w:pPr>
      <w:r w:rsidRPr="00910987">
        <w:rPr>
          <w:rFonts w:cstheme="minorHAnsi"/>
        </w:rPr>
        <w:t xml:space="preserve">Wright, G., Cairns, G., O'Brien, F. A. &amp; Goodwin, P. (2019) Scenario analysis to support decision making in addressing wicked problems: Pitfalls and potential. </w:t>
      </w:r>
      <w:r w:rsidRPr="00910987">
        <w:rPr>
          <w:rFonts w:cstheme="minorHAnsi"/>
          <w:i/>
          <w:iCs/>
        </w:rPr>
        <w:t>European Journal of Operational Research,</w:t>
      </w:r>
      <w:r w:rsidRPr="00910987">
        <w:rPr>
          <w:rFonts w:cstheme="minorHAnsi"/>
        </w:rPr>
        <w:t xml:space="preserve"> 278(1)</w:t>
      </w:r>
      <w:r w:rsidRPr="00910987">
        <w:rPr>
          <w:rFonts w:cstheme="minorHAnsi"/>
          <w:b/>
          <w:bCs/>
        </w:rPr>
        <w:t>,</w:t>
      </w:r>
      <w:r w:rsidRPr="00910987">
        <w:rPr>
          <w:rFonts w:cstheme="minorHAnsi"/>
        </w:rPr>
        <w:t xml:space="preserve"> 3-19.</w:t>
      </w:r>
    </w:p>
    <w:p w14:paraId="6B1C878C" w14:textId="2E8282A5" w:rsidR="00224C67" w:rsidRPr="00EC59EE" w:rsidRDefault="00224C67" w:rsidP="00697571">
      <w:pPr>
        <w:spacing w:line="360" w:lineRule="auto"/>
        <w:rPr>
          <w:rFonts w:cstheme="minorHAnsi"/>
          <w:color w:val="FF0000"/>
        </w:rPr>
      </w:pPr>
    </w:p>
    <w:sectPr w:rsidR="00224C67" w:rsidRPr="00EC5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E394" w14:textId="77777777" w:rsidR="00C65C9B" w:rsidRDefault="00C65C9B" w:rsidP="00D74CE2">
      <w:pPr>
        <w:spacing w:after="0" w:line="240" w:lineRule="auto"/>
      </w:pPr>
      <w:r>
        <w:separator/>
      </w:r>
    </w:p>
  </w:endnote>
  <w:endnote w:type="continuationSeparator" w:id="0">
    <w:p w14:paraId="1E03D814" w14:textId="77777777" w:rsidR="00C65C9B" w:rsidRDefault="00C65C9B" w:rsidP="00D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DFF4" w14:textId="77777777" w:rsidR="00C65C9B" w:rsidRDefault="00C65C9B" w:rsidP="00D74CE2">
      <w:pPr>
        <w:spacing w:after="0" w:line="240" w:lineRule="auto"/>
      </w:pPr>
      <w:r>
        <w:separator/>
      </w:r>
    </w:p>
  </w:footnote>
  <w:footnote w:type="continuationSeparator" w:id="0">
    <w:p w14:paraId="44451156" w14:textId="77777777" w:rsidR="00C65C9B" w:rsidRDefault="00C65C9B" w:rsidP="00D74CE2">
      <w:pPr>
        <w:spacing w:after="0" w:line="240" w:lineRule="auto"/>
      </w:pPr>
      <w:r>
        <w:continuationSeparator/>
      </w:r>
    </w:p>
  </w:footnote>
  <w:footnote w:id="1">
    <w:p w14:paraId="53D7F4A7" w14:textId="5D5831B1" w:rsidR="00D74CE2" w:rsidRDefault="00D7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A6001">
        <w:t>Of course</w:t>
      </w:r>
      <w:r w:rsidR="009B568C">
        <w:t>,</w:t>
      </w:r>
      <w:r w:rsidR="00DA6001">
        <w:t xml:space="preserve"> many pieces of research, for example </w:t>
      </w:r>
      <w:r w:rsidR="002A02F0">
        <w:t xml:space="preserve">on global warming, have developed </w:t>
      </w:r>
      <w:r w:rsidR="00605AD3">
        <w:t>models to address long term policy issues based on forecasts. However</w:t>
      </w:r>
      <w:r w:rsidR="009B568C">
        <w:t>,</w:t>
      </w:r>
      <w:r w:rsidR="00605AD3">
        <w:t xml:space="preserve"> they rarely if at all</w:t>
      </w:r>
      <w:r w:rsidR="00314390">
        <w:t xml:space="preserve"> focus on predictive validation</w:t>
      </w:r>
      <w:r w:rsidR="00E6455F">
        <w:t xml:space="preserve"> when </w:t>
      </w:r>
      <w:r w:rsidR="00553E2B">
        <w:t>methods applicable in the short term cannot be easily applied to longer term</w:t>
      </w:r>
      <w:r w:rsidR="00455479">
        <w:t xml:space="preserve"> horizons</w:t>
      </w:r>
      <w:r w:rsidR="0031439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4E"/>
    <w:rsid w:val="0000224A"/>
    <w:rsid w:val="000070DA"/>
    <w:rsid w:val="000105C9"/>
    <w:rsid w:val="00012D79"/>
    <w:rsid w:val="00026398"/>
    <w:rsid w:val="00027B4B"/>
    <w:rsid w:val="00045C13"/>
    <w:rsid w:val="000573FD"/>
    <w:rsid w:val="00085C7C"/>
    <w:rsid w:val="000B360D"/>
    <w:rsid w:val="000B54A9"/>
    <w:rsid w:val="000D39B9"/>
    <w:rsid w:val="000E2C91"/>
    <w:rsid w:val="000E4AE3"/>
    <w:rsid w:val="000E5FAD"/>
    <w:rsid w:val="00101323"/>
    <w:rsid w:val="00104A94"/>
    <w:rsid w:val="001303D5"/>
    <w:rsid w:val="00136C98"/>
    <w:rsid w:val="00145D40"/>
    <w:rsid w:val="00151243"/>
    <w:rsid w:val="00152ED2"/>
    <w:rsid w:val="00155637"/>
    <w:rsid w:val="00177A2B"/>
    <w:rsid w:val="00193104"/>
    <w:rsid w:val="00196BCC"/>
    <w:rsid w:val="001A0743"/>
    <w:rsid w:val="001B5041"/>
    <w:rsid w:val="001C2A22"/>
    <w:rsid w:val="001D08A1"/>
    <w:rsid w:val="001D2416"/>
    <w:rsid w:val="001D57B4"/>
    <w:rsid w:val="001F1488"/>
    <w:rsid w:val="001F4988"/>
    <w:rsid w:val="002038F6"/>
    <w:rsid w:val="00220FCC"/>
    <w:rsid w:val="00224C67"/>
    <w:rsid w:val="00246710"/>
    <w:rsid w:val="00247EEB"/>
    <w:rsid w:val="00264EF3"/>
    <w:rsid w:val="00265FB4"/>
    <w:rsid w:val="00274119"/>
    <w:rsid w:val="002A02F0"/>
    <w:rsid w:val="002A0701"/>
    <w:rsid w:val="002A61C0"/>
    <w:rsid w:val="002C19FE"/>
    <w:rsid w:val="002C7874"/>
    <w:rsid w:val="002C7AE7"/>
    <w:rsid w:val="002D1017"/>
    <w:rsid w:val="002D3CE3"/>
    <w:rsid w:val="002F5F1D"/>
    <w:rsid w:val="002F69A7"/>
    <w:rsid w:val="0030224D"/>
    <w:rsid w:val="003056F8"/>
    <w:rsid w:val="003120C6"/>
    <w:rsid w:val="00314390"/>
    <w:rsid w:val="00337AF5"/>
    <w:rsid w:val="003413DD"/>
    <w:rsid w:val="003414CB"/>
    <w:rsid w:val="00341D9E"/>
    <w:rsid w:val="00355C0D"/>
    <w:rsid w:val="00357FC5"/>
    <w:rsid w:val="0037193C"/>
    <w:rsid w:val="0038736B"/>
    <w:rsid w:val="00390CFE"/>
    <w:rsid w:val="00393036"/>
    <w:rsid w:val="003B736B"/>
    <w:rsid w:val="003C56EA"/>
    <w:rsid w:val="003E6522"/>
    <w:rsid w:val="003F2D15"/>
    <w:rsid w:val="00400A4D"/>
    <w:rsid w:val="004114E7"/>
    <w:rsid w:val="00416541"/>
    <w:rsid w:val="004171F5"/>
    <w:rsid w:val="0042080C"/>
    <w:rsid w:val="0043157A"/>
    <w:rsid w:val="00435856"/>
    <w:rsid w:val="00453DBD"/>
    <w:rsid w:val="00455479"/>
    <w:rsid w:val="004563FD"/>
    <w:rsid w:val="00463C62"/>
    <w:rsid w:val="0046457C"/>
    <w:rsid w:val="0048537A"/>
    <w:rsid w:val="00486808"/>
    <w:rsid w:val="00493E3F"/>
    <w:rsid w:val="00495281"/>
    <w:rsid w:val="004A7E5A"/>
    <w:rsid w:val="004B58B3"/>
    <w:rsid w:val="004C4EFF"/>
    <w:rsid w:val="004C7796"/>
    <w:rsid w:val="004D7DA0"/>
    <w:rsid w:val="004F674F"/>
    <w:rsid w:val="00501A4C"/>
    <w:rsid w:val="00517E61"/>
    <w:rsid w:val="00551095"/>
    <w:rsid w:val="00552456"/>
    <w:rsid w:val="005531FA"/>
    <w:rsid w:val="00553E2B"/>
    <w:rsid w:val="005567A1"/>
    <w:rsid w:val="005574BE"/>
    <w:rsid w:val="00584003"/>
    <w:rsid w:val="0058563A"/>
    <w:rsid w:val="00586134"/>
    <w:rsid w:val="005C30A1"/>
    <w:rsid w:val="005C6580"/>
    <w:rsid w:val="005D2E89"/>
    <w:rsid w:val="005D3824"/>
    <w:rsid w:val="005D628F"/>
    <w:rsid w:val="005E6C9F"/>
    <w:rsid w:val="005F5BC8"/>
    <w:rsid w:val="00605AD3"/>
    <w:rsid w:val="00613F4E"/>
    <w:rsid w:val="00616F2B"/>
    <w:rsid w:val="006438D0"/>
    <w:rsid w:val="00646E67"/>
    <w:rsid w:val="0066023A"/>
    <w:rsid w:val="00672EAC"/>
    <w:rsid w:val="00675CC2"/>
    <w:rsid w:val="006760E9"/>
    <w:rsid w:val="00687691"/>
    <w:rsid w:val="00697571"/>
    <w:rsid w:val="006F1DD6"/>
    <w:rsid w:val="006F373B"/>
    <w:rsid w:val="006F5324"/>
    <w:rsid w:val="00700DA0"/>
    <w:rsid w:val="00707B70"/>
    <w:rsid w:val="00717E8C"/>
    <w:rsid w:val="00744407"/>
    <w:rsid w:val="00762E09"/>
    <w:rsid w:val="00777CF5"/>
    <w:rsid w:val="00797492"/>
    <w:rsid w:val="007A3D04"/>
    <w:rsid w:val="007B7504"/>
    <w:rsid w:val="007C3FC3"/>
    <w:rsid w:val="007C46AF"/>
    <w:rsid w:val="007D4040"/>
    <w:rsid w:val="007E2B3A"/>
    <w:rsid w:val="00815CA2"/>
    <w:rsid w:val="00817ED5"/>
    <w:rsid w:val="008213AA"/>
    <w:rsid w:val="00852884"/>
    <w:rsid w:val="00863689"/>
    <w:rsid w:val="008645C2"/>
    <w:rsid w:val="008658F0"/>
    <w:rsid w:val="00866686"/>
    <w:rsid w:val="008940B2"/>
    <w:rsid w:val="00895354"/>
    <w:rsid w:val="008953E9"/>
    <w:rsid w:val="008957B2"/>
    <w:rsid w:val="00895EFC"/>
    <w:rsid w:val="008A4E00"/>
    <w:rsid w:val="008C795D"/>
    <w:rsid w:val="008D500C"/>
    <w:rsid w:val="00905AA7"/>
    <w:rsid w:val="00910987"/>
    <w:rsid w:val="009201DE"/>
    <w:rsid w:val="0092105D"/>
    <w:rsid w:val="00943F75"/>
    <w:rsid w:val="009456E0"/>
    <w:rsid w:val="00951612"/>
    <w:rsid w:val="00962DFE"/>
    <w:rsid w:val="00962EFE"/>
    <w:rsid w:val="00983F70"/>
    <w:rsid w:val="00987CAB"/>
    <w:rsid w:val="009977B3"/>
    <w:rsid w:val="009B568C"/>
    <w:rsid w:val="009C5969"/>
    <w:rsid w:val="009D636C"/>
    <w:rsid w:val="009D6B0B"/>
    <w:rsid w:val="009D7CAE"/>
    <w:rsid w:val="009E2C09"/>
    <w:rsid w:val="009F75CF"/>
    <w:rsid w:val="00A065FD"/>
    <w:rsid w:val="00A0717E"/>
    <w:rsid w:val="00A13566"/>
    <w:rsid w:val="00A138DB"/>
    <w:rsid w:val="00A20D23"/>
    <w:rsid w:val="00A25A22"/>
    <w:rsid w:val="00A26A18"/>
    <w:rsid w:val="00A3233E"/>
    <w:rsid w:val="00A35CAB"/>
    <w:rsid w:val="00A465DE"/>
    <w:rsid w:val="00A46915"/>
    <w:rsid w:val="00A6013A"/>
    <w:rsid w:val="00A630A1"/>
    <w:rsid w:val="00A63C92"/>
    <w:rsid w:val="00A661BA"/>
    <w:rsid w:val="00A70804"/>
    <w:rsid w:val="00A85508"/>
    <w:rsid w:val="00A8683E"/>
    <w:rsid w:val="00AA5DA4"/>
    <w:rsid w:val="00AB04F7"/>
    <w:rsid w:val="00AB09E1"/>
    <w:rsid w:val="00AC5529"/>
    <w:rsid w:val="00AC5F71"/>
    <w:rsid w:val="00AD30CD"/>
    <w:rsid w:val="00AE26C1"/>
    <w:rsid w:val="00AE2899"/>
    <w:rsid w:val="00AF2ABD"/>
    <w:rsid w:val="00B02D36"/>
    <w:rsid w:val="00B0574B"/>
    <w:rsid w:val="00B27EFF"/>
    <w:rsid w:val="00B3155A"/>
    <w:rsid w:val="00B32CDB"/>
    <w:rsid w:val="00B35291"/>
    <w:rsid w:val="00B4126F"/>
    <w:rsid w:val="00B6798C"/>
    <w:rsid w:val="00B72C42"/>
    <w:rsid w:val="00B7301A"/>
    <w:rsid w:val="00B84541"/>
    <w:rsid w:val="00B860F1"/>
    <w:rsid w:val="00B87F35"/>
    <w:rsid w:val="00BB6CA4"/>
    <w:rsid w:val="00BB75A1"/>
    <w:rsid w:val="00BC5D3B"/>
    <w:rsid w:val="00BD7B52"/>
    <w:rsid w:val="00BF4A53"/>
    <w:rsid w:val="00BF5A38"/>
    <w:rsid w:val="00BF7A09"/>
    <w:rsid w:val="00C00ADF"/>
    <w:rsid w:val="00C11CF7"/>
    <w:rsid w:val="00C24CE8"/>
    <w:rsid w:val="00C34514"/>
    <w:rsid w:val="00C375C5"/>
    <w:rsid w:val="00C46254"/>
    <w:rsid w:val="00C65C9B"/>
    <w:rsid w:val="00C7573F"/>
    <w:rsid w:val="00C75808"/>
    <w:rsid w:val="00C83EF0"/>
    <w:rsid w:val="00C90BE0"/>
    <w:rsid w:val="00CA4D89"/>
    <w:rsid w:val="00CA6034"/>
    <w:rsid w:val="00CA75EB"/>
    <w:rsid w:val="00CB7C65"/>
    <w:rsid w:val="00CC62C1"/>
    <w:rsid w:val="00CC6BD5"/>
    <w:rsid w:val="00CE12D6"/>
    <w:rsid w:val="00CE356B"/>
    <w:rsid w:val="00CE3D5E"/>
    <w:rsid w:val="00CE7915"/>
    <w:rsid w:val="00CF4DF2"/>
    <w:rsid w:val="00D028AD"/>
    <w:rsid w:val="00D22B3C"/>
    <w:rsid w:val="00D31043"/>
    <w:rsid w:val="00D42225"/>
    <w:rsid w:val="00D51A29"/>
    <w:rsid w:val="00D54D09"/>
    <w:rsid w:val="00D65D8F"/>
    <w:rsid w:val="00D74CE2"/>
    <w:rsid w:val="00D82913"/>
    <w:rsid w:val="00DA355A"/>
    <w:rsid w:val="00DA6001"/>
    <w:rsid w:val="00DB495D"/>
    <w:rsid w:val="00DC6277"/>
    <w:rsid w:val="00DD2627"/>
    <w:rsid w:val="00DD30DF"/>
    <w:rsid w:val="00E00A08"/>
    <w:rsid w:val="00E077B0"/>
    <w:rsid w:val="00E22B9C"/>
    <w:rsid w:val="00E3161C"/>
    <w:rsid w:val="00E3657A"/>
    <w:rsid w:val="00E56F59"/>
    <w:rsid w:val="00E6455F"/>
    <w:rsid w:val="00E93788"/>
    <w:rsid w:val="00E94579"/>
    <w:rsid w:val="00EC3A39"/>
    <w:rsid w:val="00EC59EE"/>
    <w:rsid w:val="00EC649D"/>
    <w:rsid w:val="00ED58C3"/>
    <w:rsid w:val="00EE2935"/>
    <w:rsid w:val="00EE3EF6"/>
    <w:rsid w:val="00EE7EA0"/>
    <w:rsid w:val="00EF7543"/>
    <w:rsid w:val="00EF799D"/>
    <w:rsid w:val="00F0298E"/>
    <w:rsid w:val="00F02F79"/>
    <w:rsid w:val="00F040E9"/>
    <w:rsid w:val="00F056D5"/>
    <w:rsid w:val="00F20176"/>
    <w:rsid w:val="00F45D87"/>
    <w:rsid w:val="00F57547"/>
    <w:rsid w:val="00F61730"/>
    <w:rsid w:val="00F622E0"/>
    <w:rsid w:val="00F70170"/>
    <w:rsid w:val="00F83497"/>
    <w:rsid w:val="00F92328"/>
    <w:rsid w:val="00FA02D9"/>
    <w:rsid w:val="00FB01A5"/>
    <w:rsid w:val="00FB2E45"/>
    <w:rsid w:val="00FC1EAD"/>
    <w:rsid w:val="00FC5926"/>
    <w:rsid w:val="00FD7081"/>
    <w:rsid w:val="00FE737B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D1CD"/>
  <w15:chartTrackingRefBased/>
  <w15:docId w15:val="{6921386B-2B4D-4845-8470-30188E8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547"/>
    <w:rPr>
      <w:b/>
      <w:bCs/>
      <w:sz w:val="20"/>
      <w:szCs w:val="20"/>
    </w:rPr>
  </w:style>
  <w:style w:type="paragraph" w:customStyle="1" w:styleId="Default">
    <w:name w:val="Default"/>
    <w:rsid w:val="00177A2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C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C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CE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17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1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3F82-A126-4B24-9B86-34EADD46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Fildes, Robert</dc:creator>
  <cp:keywords/>
  <dc:description/>
  <cp:lastModifiedBy>Fildes, Robert</cp:lastModifiedBy>
  <cp:revision>32</cp:revision>
  <cp:lastPrinted>2021-10-19T11:05:00Z</cp:lastPrinted>
  <dcterms:created xsi:type="dcterms:W3CDTF">2021-10-25T10:40:00Z</dcterms:created>
  <dcterms:modified xsi:type="dcterms:W3CDTF">2021-11-10T12:11:00Z</dcterms:modified>
</cp:coreProperties>
</file>