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7A07" w14:textId="77777777" w:rsidR="00332187" w:rsidRPr="008241F3" w:rsidRDefault="00332187" w:rsidP="00205CB4">
      <w:pPr>
        <w:rPr>
          <w:b/>
        </w:rPr>
      </w:pPr>
      <w:r>
        <w:rPr>
          <w:b/>
        </w:rPr>
        <w:t>M</w:t>
      </w:r>
      <w:r w:rsidRPr="00235358">
        <w:rPr>
          <w:b/>
        </w:rPr>
        <w:t>odern finance theory and practice</w:t>
      </w:r>
      <w:r w:rsidRPr="00EF7858">
        <w:rPr>
          <w:b/>
        </w:rPr>
        <w:t xml:space="preserve"> </w:t>
      </w:r>
      <w:r>
        <w:rPr>
          <w:b/>
        </w:rPr>
        <w:t>and t</w:t>
      </w:r>
      <w:r w:rsidRPr="008241F3">
        <w:rPr>
          <w:b/>
        </w:rPr>
        <w:t xml:space="preserve">he Anthropocene </w:t>
      </w:r>
    </w:p>
    <w:p w14:paraId="16283241" w14:textId="77777777" w:rsidR="00332187" w:rsidRPr="0001482E" w:rsidRDefault="00332187" w:rsidP="00205CB4">
      <w:pPr>
        <w:rPr>
          <w:b/>
        </w:rPr>
      </w:pPr>
    </w:p>
    <w:p w14:paraId="1F1C970C" w14:textId="77777777" w:rsidR="00332187" w:rsidRPr="0001482E" w:rsidRDefault="00332187" w:rsidP="00205CB4">
      <w:r w:rsidRPr="0001482E">
        <w:rPr>
          <w:b/>
        </w:rPr>
        <w:t>Abstract :</w:t>
      </w:r>
      <w:r w:rsidRPr="0001482E">
        <w:br/>
      </w:r>
    </w:p>
    <w:p w14:paraId="26DB5A03" w14:textId="17DBDE45" w:rsidR="00332187" w:rsidRPr="0001482E" w:rsidRDefault="00332187" w:rsidP="00627BA1">
      <w:pPr>
        <w:spacing w:line="480" w:lineRule="auto"/>
        <w:rPr>
          <w:color w:val="000000"/>
          <w:shd w:val="clear" w:color="auto" w:fill="DBF8F5"/>
        </w:rPr>
      </w:pPr>
      <w:r w:rsidRPr="0001482E">
        <w:t>The Anthropocene</w:t>
      </w:r>
      <w:r w:rsidR="002A6365">
        <w:t>,</w:t>
      </w:r>
      <w:r w:rsidRPr="0001482E">
        <w:t xml:space="preserve"> as a geological epoch</w:t>
      </w:r>
      <w:r w:rsidR="002A6365">
        <w:t>,</w:t>
      </w:r>
      <w:r w:rsidRPr="0001482E">
        <w:t xml:space="preserve"> has come to be defined in terms of the variability within the </w:t>
      </w:r>
      <w:r w:rsidR="00787699" w:rsidRPr="00E07331">
        <w:t>Earth System</w:t>
      </w:r>
      <w:r w:rsidR="00EE3EBD" w:rsidRPr="00E07331">
        <w:t>’</w:t>
      </w:r>
      <w:r w:rsidRPr="00E07331">
        <w:t>s</w:t>
      </w:r>
      <w:r w:rsidRPr="0001482E">
        <w:t xml:space="preserve"> operations as measured through various markers such as surface temperatures and CO</w:t>
      </w:r>
      <w:r w:rsidRPr="0001482E">
        <w:rPr>
          <w:vertAlign w:val="subscript"/>
        </w:rPr>
        <w:t>2</w:t>
      </w:r>
      <w:r w:rsidRPr="00EF7858" w:rsidDel="00EF7858">
        <w:t xml:space="preserve"> </w:t>
      </w:r>
      <w:r w:rsidRPr="0001482E">
        <w:t>emissions. These variations are generated by human activity</w:t>
      </w:r>
      <w:r>
        <w:t>,</w:t>
      </w:r>
      <w:r w:rsidRPr="0001482E">
        <w:t xml:space="preserve"> characteri</w:t>
      </w:r>
      <w:r w:rsidR="00BC3ACA">
        <w:t>s</w:t>
      </w:r>
      <w:r w:rsidRPr="0001482E">
        <w:t>ed by catastrophic processes and outcomes</w:t>
      </w:r>
      <w:r>
        <w:t>,</w:t>
      </w:r>
      <w:r w:rsidRPr="0001482E">
        <w:t xml:space="preserve"> and beyond any previous natural variability. </w:t>
      </w:r>
      <w:r w:rsidR="006A67B6">
        <w:t xml:space="preserve">This paper focuses on </w:t>
      </w:r>
      <w:r w:rsidR="0010148B">
        <w:t xml:space="preserve">how modern finance theory and practice respond to one of </w:t>
      </w:r>
      <w:r w:rsidR="0069279E">
        <w:t>the</w:t>
      </w:r>
      <w:r w:rsidR="0010148B">
        <w:t xml:space="preserve"> overflows that it has</w:t>
      </w:r>
      <w:r w:rsidRPr="0001482E">
        <w:t xml:space="preserve"> helped generate </w:t>
      </w:r>
      <w:r w:rsidR="0010148B">
        <w:t>-</w:t>
      </w:r>
      <w:r w:rsidR="006027FD">
        <w:t xml:space="preserve"> </w:t>
      </w:r>
      <w:r w:rsidR="0010148B">
        <w:t xml:space="preserve">namely, </w:t>
      </w:r>
      <w:r w:rsidRPr="0001482E">
        <w:t xml:space="preserve">adverse anthropogenic </w:t>
      </w:r>
      <w:r w:rsidR="00CC3877">
        <w:t>effects</w:t>
      </w:r>
      <w:r w:rsidR="00CC3877" w:rsidRPr="0001482E">
        <w:t xml:space="preserve"> </w:t>
      </w:r>
      <w:r w:rsidRPr="0001482E">
        <w:t>such as climate change</w:t>
      </w:r>
      <w:r w:rsidR="002A1160">
        <w:t xml:space="preserve"> and soil degradation</w:t>
      </w:r>
      <w:r w:rsidRPr="0001482E">
        <w:t xml:space="preserve">. Although </w:t>
      </w:r>
      <w:r>
        <w:t>modern finance</w:t>
      </w:r>
      <w:r w:rsidRPr="0001482E">
        <w:t xml:space="preserve"> theory and practice are capable of generating alternative socio-technical arrangements</w:t>
      </w:r>
      <w:r w:rsidR="0010148B">
        <w:t xml:space="preserve"> such as </w:t>
      </w:r>
      <w:r w:rsidR="006430B0">
        <w:t>socially responsible invest</w:t>
      </w:r>
      <w:r w:rsidR="00E77DAA">
        <w:t>ing</w:t>
      </w:r>
      <w:r w:rsidR="006430B0">
        <w:t xml:space="preserve"> </w:t>
      </w:r>
      <w:r w:rsidR="0010148B">
        <w:t>and abatement markets</w:t>
      </w:r>
      <w:r w:rsidRPr="0001482E">
        <w:t xml:space="preserve"> to alleviate </w:t>
      </w:r>
      <w:r w:rsidR="00D33965">
        <w:t xml:space="preserve">such adverse </w:t>
      </w:r>
      <w:r w:rsidR="0010148B">
        <w:t>effects</w:t>
      </w:r>
      <w:r w:rsidRPr="0001482E">
        <w:t xml:space="preserve">, </w:t>
      </w:r>
      <w:r w:rsidR="00627BA1" w:rsidRPr="00627BA1">
        <w:t>these alternatives</w:t>
      </w:r>
      <w:r w:rsidR="00142D86">
        <w:t>,</w:t>
      </w:r>
      <w:r w:rsidR="00627BA1" w:rsidRPr="00627BA1">
        <w:t xml:space="preserve"> for the very fact of their embeddedness in</w:t>
      </w:r>
      <w:r w:rsidR="00E80791">
        <w:t xml:space="preserve"> the financialised form of</w:t>
      </w:r>
      <w:r w:rsidR="0020312F">
        <w:t xml:space="preserve"> </w:t>
      </w:r>
      <w:r w:rsidR="00627BA1" w:rsidRPr="00627BA1">
        <w:t>thermo-industrial capitalism</w:t>
      </w:r>
      <w:r w:rsidR="00142D86">
        <w:t>,</w:t>
      </w:r>
      <w:r w:rsidR="00E80791">
        <w:t xml:space="preserve"> </w:t>
      </w:r>
      <w:r w:rsidR="00627BA1" w:rsidRPr="00627BA1">
        <w:t>are prone to suffer from what some scholars describe as capitalism’s creative self-destruction.</w:t>
      </w:r>
      <w:r w:rsidR="00BC3ACA">
        <w:t xml:space="preserve"> </w:t>
      </w:r>
    </w:p>
    <w:p w14:paraId="4818F6D6" w14:textId="77777777" w:rsidR="00332187" w:rsidRPr="0001482E" w:rsidRDefault="00332187" w:rsidP="00205CB4"/>
    <w:p w14:paraId="00C2501B" w14:textId="370D69D8" w:rsidR="00332187" w:rsidRPr="0001482E" w:rsidRDefault="00332187" w:rsidP="00FF4E22">
      <w:pPr>
        <w:spacing w:line="480" w:lineRule="auto"/>
      </w:pPr>
      <w:r w:rsidRPr="0001482E">
        <w:rPr>
          <w:b/>
        </w:rPr>
        <w:t>Key words</w:t>
      </w:r>
      <w:r w:rsidRPr="0001482E">
        <w:t xml:space="preserve">: Anthropocene, Bretton Woods, Finance theory, Performativity, Financial practice, Externalities </w:t>
      </w:r>
    </w:p>
    <w:p w14:paraId="6C3D6317" w14:textId="0AEBB91E" w:rsidR="00332187" w:rsidRDefault="00332187" w:rsidP="00205CB4">
      <w:pPr>
        <w:rPr>
          <w:b/>
        </w:rPr>
      </w:pPr>
      <w:r>
        <w:rPr>
          <w:b/>
        </w:rPr>
        <w:br w:type="page"/>
      </w:r>
    </w:p>
    <w:p w14:paraId="10296B20" w14:textId="77777777" w:rsidR="00EC19BD" w:rsidRPr="0001482E" w:rsidRDefault="00EC19BD" w:rsidP="00205CB4">
      <w:pPr>
        <w:outlineLvl w:val="0"/>
        <w:rPr>
          <w:b/>
        </w:rPr>
      </w:pPr>
    </w:p>
    <w:p w14:paraId="2D0EA234" w14:textId="60F68549" w:rsidR="00B50C55" w:rsidRPr="008241F3" w:rsidRDefault="00B50C55" w:rsidP="00205CB4">
      <w:pPr>
        <w:pStyle w:val="Heading1"/>
        <w:numPr>
          <w:ilvl w:val="0"/>
          <w:numId w:val="2"/>
        </w:numPr>
        <w:rPr>
          <w:rFonts w:ascii="Times New Roman" w:hAnsi="Times New Roman" w:cs="Times New Roman"/>
          <w:sz w:val="24"/>
          <w:szCs w:val="24"/>
        </w:rPr>
      </w:pPr>
      <w:r w:rsidRPr="008241F3">
        <w:rPr>
          <w:rFonts w:ascii="Times New Roman" w:hAnsi="Times New Roman" w:cs="Times New Roman"/>
          <w:sz w:val="24"/>
          <w:szCs w:val="24"/>
        </w:rPr>
        <w:t xml:space="preserve">Introduction </w:t>
      </w:r>
    </w:p>
    <w:p w14:paraId="60633216" w14:textId="77777777" w:rsidR="00163E68" w:rsidRPr="0001482E" w:rsidRDefault="00163E68" w:rsidP="00205CB4">
      <w:pPr>
        <w:outlineLvl w:val="0"/>
        <w:rPr>
          <w:b/>
        </w:rPr>
      </w:pPr>
    </w:p>
    <w:p w14:paraId="6D2F29B7" w14:textId="2B937461" w:rsidR="003D1E85" w:rsidRPr="0001482E" w:rsidRDefault="00AE07DD" w:rsidP="00205CB4">
      <w:pPr>
        <w:spacing w:line="480" w:lineRule="auto"/>
      </w:pPr>
      <w:r w:rsidRPr="0001482E">
        <w:t xml:space="preserve">The Anthropocene as a geological epoch has come to be defined in terms of the variability within the </w:t>
      </w:r>
      <w:r w:rsidR="00BB57AC">
        <w:t>E</w:t>
      </w:r>
      <w:r w:rsidRPr="0001482E">
        <w:t xml:space="preserve">arth </w:t>
      </w:r>
      <w:r w:rsidR="0013682C">
        <w:t>System</w:t>
      </w:r>
      <w:r w:rsidR="00B1047F">
        <w:t>’</w:t>
      </w:r>
      <w:r w:rsidR="0013682C">
        <w:t>s</w:t>
      </w:r>
      <w:r w:rsidRPr="0001482E">
        <w:t xml:space="preserve"> operations as measured through markers such as surface temperatures and CO</w:t>
      </w:r>
      <w:r w:rsidRPr="0001482E">
        <w:rPr>
          <w:vertAlign w:val="subscript"/>
        </w:rPr>
        <w:t>2</w:t>
      </w:r>
      <w:r w:rsidRPr="0001482E">
        <w:t xml:space="preserve"> emissions.</w:t>
      </w:r>
      <w:r w:rsidR="00FC3112">
        <w:t xml:space="preserve"> </w:t>
      </w:r>
      <w:r w:rsidRPr="0001482E">
        <w:t>These variations</w:t>
      </w:r>
      <w:r w:rsidR="007570F5">
        <w:t>, which have taken a steep upward trajectory since 1945</w:t>
      </w:r>
      <w:r w:rsidR="00086C67">
        <w:t xml:space="preserve"> and </w:t>
      </w:r>
      <w:r w:rsidR="00BD0F2D">
        <w:t>thus been</w:t>
      </w:r>
      <w:r w:rsidR="00086C67">
        <w:t xml:space="preserve"> called </w:t>
      </w:r>
      <w:r w:rsidR="00573734" w:rsidRPr="00E77DAA">
        <w:t>‘</w:t>
      </w:r>
      <w:r w:rsidR="00086C67" w:rsidRPr="00795B5D">
        <w:t>the Great Acceleration</w:t>
      </w:r>
      <w:r w:rsidR="00573734" w:rsidRPr="00E77DAA">
        <w:t>’</w:t>
      </w:r>
      <w:r w:rsidR="007570F5" w:rsidRPr="00795B5D">
        <w:t>,</w:t>
      </w:r>
      <w:r w:rsidRPr="0001482E">
        <w:t xml:space="preserve"> are argued to be generated by human activity; characteri</w:t>
      </w:r>
      <w:r w:rsidR="00BC3ACA">
        <w:t>s</w:t>
      </w:r>
      <w:r w:rsidRPr="0001482E">
        <w:t>ed by catastrophic processes and outcomes such as famines, floods and extinctions; and beyond any previous natural variability (Steff</w:t>
      </w:r>
      <w:r w:rsidR="00A4650D" w:rsidRPr="0001482E">
        <w:t>e</w:t>
      </w:r>
      <w:r w:rsidRPr="0001482E">
        <w:t>n et al</w:t>
      </w:r>
      <w:r w:rsidR="00964C94">
        <w:t>.</w:t>
      </w:r>
      <w:r w:rsidR="006A3487" w:rsidRPr="0001482E">
        <w:t xml:space="preserve"> </w:t>
      </w:r>
      <w:r w:rsidR="000D31E7">
        <w:t>201</w:t>
      </w:r>
      <w:r w:rsidR="000D31E7">
        <w:t>1</w:t>
      </w:r>
      <w:r w:rsidRPr="0001482E">
        <w:t>). As the Intergovernmental Panel on Climate Change</w:t>
      </w:r>
      <w:r w:rsidR="006027FD">
        <w:t xml:space="preserve"> (IPCC</w:t>
      </w:r>
      <w:r w:rsidR="00BA55F7">
        <w:t>) (2018</w:t>
      </w:r>
      <w:r w:rsidR="006027FD">
        <w:t xml:space="preserve">) </w:t>
      </w:r>
      <w:r w:rsidR="001A65AA">
        <w:t>- the authoritative scientific body on the subject matter</w:t>
      </w:r>
      <w:r w:rsidRPr="0001482E">
        <w:t xml:space="preserve"> has warned governments that the world has only a decade or so to </w:t>
      </w:r>
      <w:r w:rsidR="00777F15" w:rsidRPr="0001482E">
        <w:t xml:space="preserve">set global </w:t>
      </w:r>
      <w:r w:rsidR="00737CC5">
        <w:t xml:space="preserve">greenhouse gas (GHG) </w:t>
      </w:r>
      <w:r w:rsidR="00777F15" w:rsidRPr="0001482E">
        <w:t>emissions</w:t>
      </w:r>
      <w:r w:rsidR="00F712F8">
        <w:t xml:space="preserve"> (henceforth GHGs)</w:t>
      </w:r>
      <w:r w:rsidR="00777F15" w:rsidRPr="0001482E">
        <w:t xml:space="preserve"> on a sharply downward path</w:t>
      </w:r>
      <w:r w:rsidRPr="0001482E">
        <w:t xml:space="preserve">, the </w:t>
      </w:r>
      <w:r w:rsidR="005B1101">
        <w:t>parties</w:t>
      </w:r>
      <w:r w:rsidR="005B1101" w:rsidRPr="0001482E">
        <w:t xml:space="preserve"> </w:t>
      </w:r>
      <w:r w:rsidRPr="0001482E">
        <w:t>to the 2015 Paris Agreement</w:t>
      </w:r>
      <w:r w:rsidR="00332187">
        <w:t xml:space="preserve"> and </w:t>
      </w:r>
      <w:r w:rsidR="00332187" w:rsidRPr="0001482E">
        <w:t xml:space="preserve">the United Nations Framework Convention on Climate Change (UNFCCC) </w:t>
      </w:r>
      <w:r w:rsidRPr="0001482E">
        <w:t>are gearing up to devise ever</w:t>
      </w:r>
      <w:r w:rsidR="008548C9" w:rsidRPr="0001482E">
        <w:t xml:space="preserve"> more </w:t>
      </w:r>
      <w:r w:rsidR="00EC311D">
        <w:t>regulatory and market-based mechanisms</w:t>
      </w:r>
      <w:r w:rsidR="00FF3E6D">
        <w:t xml:space="preserve"> in their jurisdictions</w:t>
      </w:r>
      <w:r w:rsidRPr="0001482E">
        <w:t xml:space="preserve"> (</w:t>
      </w:r>
      <w:proofErr w:type="spellStart"/>
      <w:r w:rsidR="00511EDA" w:rsidRPr="00BA55F7">
        <w:t>Stavins</w:t>
      </w:r>
      <w:proofErr w:type="spellEnd"/>
      <w:r w:rsidR="00511EDA" w:rsidRPr="00BA55F7">
        <w:t xml:space="preserve"> and</w:t>
      </w:r>
      <w:r w:rsidR="00511EDA" w:rsidRPr="0001482E">
        <w:t xml:space="preserve"> Stowe 2017</w:t>
      </w:r>
      <w:r w:rsidRPr="0001482E">
        <w:t>).</w:t>
      </w:r>
    </w:p>
    <w:p w14:paraId="1872D79F" w14:textId="77777777" w:rsidR="003D1E85" w:rsidRPr="0001482E" w:rsidRDefault="003D1E85" w:rsidP="00205CB4">
      <w:pPr>
        <w:spacing w:line="480" w:lineRule="auto"/>
      </w:pPr>
    </w:p>
    <w:p w14:paraId="1F2392AB" w14:textId="6BD3F67A" w:rsidR="00AE07DD" w:rsidRPr="0001482E" w:rsidRDefault="00AE07DD" w:rsidP="00205CB4">
      <w:pPr>
        <w:spacing w:line="480" w:lineRule="auto"/>
      </w:pPr>
      <w:r w:rsidRPr="0001482E">
        <w:t>Starting from the previous rounds and protocols of the UNFCCC, mechanisms such as abatement markets have been given a prominent role</w:t>
      </w:r>
      <w:r w:rsidR="00332187">
        <w:t xml:space="preserve"> </w:t>
      </w:r>
      <w:r w:rsidR="00332187" w:rsidRPr="00795B5D">
        <w:t>(Paterson 2010</w:t>
      </w:r>
      <w:r w:rsidR="00332187" w:rsidRPr="0001482E">
        <w:t>)</w:t>
      </w:r>
      <w:r w:rsidRPr="0001482E">
        <w:t xml:space="preserve">. </w:t>
      </w:r>
      <w:r w:rsidR="00652417">
        <w:t>Moreover</w:t>
      </w:r>
      <w:r w:rsidRPr="0001482E">
        <w:t xml:space="preserve">, </w:t>
      </w:r>
      <w:r w:rsidR="00B84F22">
        <w:t xml:space="preserve">those calling </w:t>
      </w:r>
      <w:r w:rsidRPr="0001482E">
        <w:t xml:space="preserve">for </w:t>
      </w:r>
      <w:r w:rsidR="00E830AF">
        <w:t xml:space="preserve">more </w:t>
      </w:r>
      <w:r w:rsidRPr="0001482E">
        <w:t>sustainable business</w:t>
      </w:r>
      <w:r w:rsidR="00E830AF">
        <w:t xml:space="preserve">es </w:t>
      </w:r>
      <w:r w:rsidRPr="0001482E">
        <w:t xml:space="preserve">have been urging corporations to take on more responsibility towards alleviating uncosted harms that they directly or indirectly generate. </w:t>
      </w:r>
      <w:r w:rsidR="000C397F" w:rsidRPr="0001482E">
        <w:t>One of the prominent</w:t>
      </w:r>
      <w:r w:rsidR="008808BC" w:rsidRPr="0001482E">
        <w:t xml:space="preserve"> </w:t>
      </w:r>
      <w:r w:rsidR="000C397F" w:rsidRPr="0001482E">
        <w:t xml:space="preserve">outcomes is </w:t>
      </w:r>
      <w:r w:rsidR="00E77DAA">
        <w:t>s</w:t>
      </w:r>
      <w:r w:rsidR="00E77DAA" w:rsidRPr="00795B5D">
        <w:t xml:space="preserve">ocially </w:t>
      </w:r>
      <w:r w:rsidR="00E77DAA">
        <w:t>r</w:t>
      </w:r>
      <w:r w:rsidR="00E77DAA" w:rsidRPr="00795B5D">
        <w:t xml:space="preserve">esponsible </w:t>
      </w:r>
      <w:r w:rsidR="00E77DAA">
        <w:t>i</w:t>
      </w:r>
      <w:r w:rsidR="00E77DAA" w:rsidRPr="00795B5D">
        <w:t>nvest</w:t>
      </w:r>
      <w:r w:rsidR="00E77DAA" w:rsidRPr="00BA55F7">
        <w:t>ing</w:t>
      </w:r>
      <w:r w:rsidR="000C397F" w:rsidRPr="0001482E">
        <w:t xml:space="preserve"> (SRI), which urges its </w:t>
      </w:r>
      <w:r w:rsidR="00B6041C">
        <w:t>volunteer</w:t>
      </w:r>
      <w:r w:rsidR="00B6041C" w:rsidRPr="0001482E">
        <w:t xml:space="preserve"> </w:t>
      </w:r>
      <w:r w:rsidR="000C397F" w:rsidRPr="0001482E">
        <w:t>subscrib</w:t>
      </w:r>
      <w:r w:rsidR="000869EC" w:rsidRPr="0001482E">
        <w:t>ers</w:t>
      </w:r>
      <w:r w:rsidR="00D23146" w:rsidRPr="0001482E">
        <w:t xml:space="preserve"> </w:t>
      </w:r>
      <w:r w:rsidR="000C397F" w:rsidRPr="0001482E">
        <w:t>to</w:t>
      </w:r>
      <w:r w:rsidR="00D23146" w:rsidRPr="0001482E">
        <w:t xml:space="preserve"> take active role</w:t>
      </w:r>
      <w:r w:rsidR="00B84F22">
        <w:t>s</w:t>
      </w:r>
      <w:r w:rsidR="00D23146" w:rsidRPr="0001482E">
        <w:t xml:space="preserve"> </w:t>
      </w:r>
      <w:r w:rsidR="000869EC" w:rsidRPr="0001482E">
        <w:t xml:space="preserve">as shareholders </w:t>
      </w:r>
      <w:r w:rsidR="00D23146" w:rsidRPr="0001482E">
        <w:t>in corporate decision-making</w:t>
      </w:r>
      <w:r w:rsidR="006470B3" w:rsidRPr="0001482E">
        <w:t xml:space="preserve"> </w:t>
      </w:r>
      <w:r w:rsidR="000869EC" w:rsidRPr="0001482E">
        <w:t xml:space="preserve">processes </w:t>
      </w:r>
      <w:r w:rsidR="000C397F" w:rsidRPr="0001482E">
        <w:t xml:space="preserve">(Sparkes and </w:t>
      </w:r>
      <w:proofErr w:type="spellStart"/>
      <w:r w:rsidR="000C397F" w:rsidRPr="0001482E">
        <w:t>Cowton</w:t>
      </w:r>
      <w:proofErr w:type="spellEnd"/>
      <w:r w:rsidR="000C397F" w:rsidRPr="0001482E">
        <w:t xml:space="preserve"> 2004)</w:t>
      </w:r>
      <w:r w:rsidR="00E36E93" w:rsidRPr="0001482E">
        <w:t xml:space="preserve">. </w:t>
      </w:r>
      <w:r w:rsidRPr="0001482E">
        <w:t>Puzzlingly, both types of solutions have been gaining institutional ground</w:t>
      </w:r>
      <w:r w:rsidR="00A55A69" w:rsidRPr="0001482E">
        <w:t xml:space="preserve"> and practical traction</w:t>
      </w:r>
      <w:r w:rsidRPr="0001482E">
        <w:t xml:space="preserve"> in recent decades, despite the fact that their performance in reversing </w:t>
      </w:r>
      <w:r w:rsidR="00D33965">
        <w:t xml:space="preserve">adverse </w:t>
      </w:r>
      <w:r w:rsidR="00A60EC8">
        <w:t>environmental effects (henceforth anthropogenic effects)</w:t>
      </w:r>
      <w:r w:rsidR="00CC3877">
        <w:t xml:space="preserve"> </w:t>
      </w:r>
      <w:r w:rsidRPr="0001482E">
        <w:lastRenderedPageBreak/>
        <w:t>ha</w:t>
      </w:r>
      <w:r w:rsidR="002132D9">
        <w:t>s</w:t>
      </w:r>
      <w:r w:rsidRPr="0001482E">
        <w:t xml:space="preserve"> been falling</w:t>
      </w:r>
      <w:r w:rsidR="00FC3112">
        <w:t xml:space="preserve"> </w:t>
      </w:r>
      <w:r w:rsidRPr="0001482E">
        <w:t>short of what is required by the immense decarbonization challenge ahead (Br</w:t>
      </w:r>
      <w:r w:rsidR="007601A6" w:rsidRPr="0001482E">
        <w:t>y</w:t>
      </w:r>
      <w:r w:rsidRPr="0001482E">
        <w:t>ant 2018).</w:t>
      </w:r>
    </w:p>
    <w:p w14:paraId="32BE5BCD" w14:textId="77777777" w:rsidR="00AE07DD" w:rsidRPr="0001482E" w:rsidRDefault="00AE07DD" w:rsidP="00205CB4">
      <w:pPr>
        <w:spacing w:line="480" w:lineRule="auto"/>
      </w:pPr>
    </w:p>
    <w:p w14:paraId="0275C034" w14:textId="5D7D3669" w:rsidR="002117EC" w:rsidRDefault="00AE07DD" w:rsidP="00205CB4">
      <w:pPr>
        <w:spacing w:line="480" w:lineRule="auto"/>
      </w:pPr>
      <w:r w:rsidRPr="0001482E">
        <w:t xml:space="preserve">In this paper I attempt to unpack this puzzle by contextualizing these </w:t>
      </w:r>
      <w:r w:rsidR="00E830AF">
        <w:t xml:space="preserve">market-based </w:t>
      </w:r>
      <w:r w:rsidR="00EC311D">
        <w:t>mechanisms</w:t>
      </w:r>
      <w:r w:rsidR="00FC3112">
        <w:t xml:space="preserve"> </w:t>
      </w:r>
      <w:r w:rsidRPr="0001482E">
        <w:t xml:space="preserve">within the </w:t>
      </w:r>
      <w:r w:rsidR="00CA35D3">
        <w:t xml:space="preserve">gradual </w:t>
      </w:r>
      <w:r w:rsidR="006404EC">
        <w:t>convergence</w:t>
      </w:r>
      <w:r w:rsidRPr="0001482E">
        <w:t xml:space="preserve"> of</w:t>
      </w:r>
      <w:r w:rsidR="00FC3112">
        <w:t xml:space="preserve"> </w:t>
      </w:r>
      <w:r w:rsidRPr="0001482E">
        <w:t xml:space="preserve">modern finance theory and practices </w:t>
      </w:r>
      <w:r w:rsidR="00D66BD5">
        <w:t>since the 1970s</w:t>
      </w:r>
      <w:r w:rsidRPr="0001482E">
        <w:t xml:space="preserve">. </w:t>
      </w:r>
      <w:r w:rsidR="004C012C" w:rsidRPr="0001482E">
        <w:t xml:space="preserve">I argue that the puzzle should be understood within the </w:t>
      </w:r>
      <w:r w:rsidR="00F55105" w:rsidRPr="0001482E">
        <w:t xml:space="preserve">rise of </w:t>
      </w:r>
      <w:r w:rsidR="002A6365">
        <w:t>‘</w:t>
      </w:r>
      <w:r w:rsidR="004C012C" w:rsidRPr="0001482E">
        <w:t>reflexive modernization</w:t>
      </w:r>
      <w:r w:rsidR="002A6365">
        <w:t>’</w:t>
      </w:r>
      <w:r w:rsidR="004C012C" w:rsidRPr="0001482E">
        <w:t xml:space="preserve"> responses</w:t>
      </w:r>
      <w:r w:rsidR="001B5D71">
        <w:t xml:space="preserve"> such as </w:t>
      </w:r>
      <w:r w:rsidR="00B84F22">
        <w:t xml:space="preserve">the </w:t>
      </w:r>
      <w:r w:rsidR="002A6365">
        <w:t>‘</w:t>
      </w:r>
      <w:r w:rsidR="001B5D71">
        <w:t>sustainability and precautionary principle</w:t>
      </w:r>
      <w:r w:rsidR="002A6365">
        <w:t>’</w:t>
      </w:r>
      <w:r w:rsidR="001B5D71">
        <w:t xml:space="preserve"> (Beck et al</w:t>
      </w:r>
      <w:r w:rsidR="00964C94">
        <w:t>.</w:t>
      </w:r>
      <w:r w:rsidR="001B5D71">
        <w:t xml:space="preserve"> 1994)</w:t>
      </w:r>
      <w:r w:rsidR="004516D1">
        <w:t xml:space="preserve"> and </w:t>
      </w:r>
      <w:r w:rsidR="002A6365">
        <w:t>‘</w:t>
      </w:r>
      <w:r w:rsidR="004516D1">
        <w:t>climate capitalism</w:t>
      </w:r>
      <w:r w:rsidR="002A6365">
        <w:t>’</w:t>
      </w:r>
      <w:r w:rsidR="004516D1">
        <w:t xml:space="preserve"> (Newell and Paterson 2010)</w:t>
      </w:r>
      <w:r w:rsidR="007A09FF" w:rsidRPr="0001482E">
        <w:t xml:space="preserve"> </w:t>
      </w:r>
      <w:r w:rsidR="00CA35D3">
        <w:t>that can give</w:t>
      </w:r>
      <w:r w:rsidR="007A09FF" w:rsidRPr="0001482E">
        <w:t xml:space="preserve"> </w:t>
      </w:r>
      <w:r w:rsidR="00903B3A" w:rsidRPr="0001482E">
        <w:t xml:space="preserve">yet another </w:t>
      </w:r>
      <w:r w:rsidR="007A09FF" w:rsidRPr="0001482E">
        <w:t>lease of legitimacy and accumulation to</w:t>
      </w:r>
      <w:r w:rsidR="0026457F">
        <w:t xml:space="preserve"> the capitalist world economy (Wallerstein 1979) , which has been </w:t>
      </w:r>
      <w:r w:rsidR="00FC3F81">
        <w:t xml:space="preserve">a </w:t>
      </w:r>
      <w:r w:rsidR="002132D9">
        <w:t>thermo</w:t>
      </w:r>
      <w:r w:rsidR="007A09FF" w:rsidRPr="0001482E">
        <w:t>-industrial</w:t>
      </w:r>
      <w:r w:rsidR="003E498C">
        <w:t xml:space="preserve"> </w:t>
      </w:r>
      <w:r w:rsidR="0026457F">
        <w:t xml:space="preserve">one </w:t>
      </w:r>
      <w:r w:rsidR="0001638B" w:rsidRPr="0001482E">
        <w:t xml:space="preserve">since </w:t>
      </w:r>
      <w:r w:rsidR="0001638B" w:rsidRPr="00E07331">
        <w:t xml:space="preserve">the </w:t>
      </w:r>
      <w:r w:rsidR="001B4806">
        <w:t xml:space="preserve">nineteenth </w:t>
      </w:r>
      <w:r w:rsidR="001B4806" w:rsidRPr="00E07331">
        <w:t xml:space="preserve"> </w:t>
      </w:r>
      <w:r w:rsidR="0001638B" w:rsidRPr="00E07331">
        <w:t>century</w:t>
      </w:r>
      <w:r w:rsidR="000A18C7" w:rsidRPr="0001482E">
        <w:t xml:space="preserve"> (Di </w:t>
      </w:r>
      <w:proofErr w:type="spellStart"/>
      <w:r w:rsidR="000A18C7" w:rsidRPr="0001482E">
        <w:t>Muzio</w:t>
      </w:r>
      <w:proofErr w:type="spellEnd"/>
      <w:r w:rsidR="000A18C7" w:rsidRPr="0001482E">
        <w:t xml:space="preserve"> </w:t>
      </w:r>
      <w:r w:rsidR="004B3C7B" w:rsidRPr="0001482E">
        <w:t>201</w:t>
      </w:r>
      <w:r w:rsidR="004B3C7B">
        <w:t>1</w:t>
      </w:r>
      <w:r w:rsidR="000A18C7" w:rsidRPr="0001482E">
        <w:t>)</w:t>
      </w:r>
      <w:r w:rsidR="003C52CD">
        <w:t>.</w:t>
      </w:r>
      <w:r w:rsidR="006D0BFC">
        <w:t xml:space="preserve"> </w:t>
      </w:r>
      <w:r w:rsidR="002F209A" w:rsidRPr="0001482E">
        <w:t xml:space="preserve">Accordingly, both </w:t>
      </w:r>
      <w:r w:rsidR="004516D1">
        <w:t>SRI and abatement markets</w:t>
      </w:r>
      <w:r w:rsidR="004516D1" w:rsidRPr="0001482E">
        <w:t xml:space="preserve"> </w:t>
      </w:r>
      <w:r w:rsidR="002F209A" w:rsidRPr="0001482E">
        <w:t>are</w:t>
      </w:r>
      <w:r w:rsidR="00EE5039" w:rsidRPr="0001482E">
        <w:t xml:space="preserve"> </w:t>
      </w:r>
      <w:r w:rsidR="002F209A" w:rsidRPr="0001482E">
        <w:t xml:space="preserve">responses </w:t>
      </w:r>
      <w:r w:rsidR="00E830AF" w:rsidRPr="0001482E">
        <w:t>by political and economic actors, including scientific and practitioner communities of modern finance</w:t>
      </w:r>
      <w:r w:rsidR="00B84F22">
        <w:t>,</w:t>
      </w:r>
      <w:r w:rsidR="00E830AF" w:rsidRPr="0001482E">
        <w:t xml:space="preserve"> </w:t>
      </w:r>
      <w:r w:rsidR="004C012C" w:rsidRPr="0001482E">
        <w:t xml:space="preserve">to the manufactured </w:t>
      </w:r>
      <w:r w:rsidR="00BD10C0" w:rsidRPr="0001482E">
        <w:t xml:space="preserve">yet overlooked </w:t>
      </w:r>
      <w:r w:rsidR="004C012C" w:rsidRPr="0001482E">
        <w:t xml:space="preserve">risks of anthropogenic </w:t>
      </w:r>
      <w:r w:rsidR="00620121">
        <w:t xml:space="preserve">effects </w:t>
      </w:r>
      <w:r w:rsidR="00E41593" w:rsidRPr="0001482E">
        <w:t>-</w:t>
      </w:r>
      <w:r w:rsidR="002F209A" w:rsidRPr="0001482E">
        <w:t xml:space="preserve"> </w:t>
      </w:r>
      <w:r w:rsidR="00D33965">
        <w:t>also known as</w:t>
      </w:r>
      <w:r w:rsidR="00E41593" w:rsidRPr="0001482E">
        <w:t xml:space="preserve"> </w:t>
      </w:r>
      <w:r w:rsidR="002A6365">
        <w:t>‘</w:t>
      </w:r>
      <w:r w:rsidR="00E41593" w:rsidRPr="0001482E">
        <w:t>externalities</w:t>
      </w:r>
      <w:r w:rsidR="002A6365">
        <w:t>’</w:t>
      </w:r>
      <w:r w:rsidR="00E41593" w:rsidRPr="0001482E">
        <w:t xml:space="preserve"> or </w:t>
      </w:r>
      <w:r w:rsidR="002A6365">
        <w:t>‘</w:t>
      </w:r>
      <w:r w:rsidR="00E41593" w:rsidRPr="0001482E">
        <w:t>overflows</w:t>
      </w:r>
      <w:r w:rsidR="002A6365">
        <w:t>’</w:t>
      </w:r>
      <w:r w:rsidR="00E41593" w:rsidRPr="0001482E">
        <w:t xml:space="preserve"> (Callon 1999). </w:t>
      </w:r>
    </w:p>
    <w:p w14:paraId="68AB1D17" w14:textId="77777777" w:rsidR="002117EC" w:rsidRPr="0001482E" w:rsidRDefault="002117EC" w:rsidP="00205CB4">
      <w:pPr>
        <w:spacing w:line="480" w:lineRule="auto"/>
      </w:pPr>
    </w:p>
    <w:p w14:paraId="16652310" w14:textId="03345A37" w:rsidR="00BB57AC" w:rsidRDefault="00BB57AC" w:rsidP="00205CB4">
      <w:pPr>
        <w:spacing w:line="480" w:lineRule="auto"/>
      </w:pPr>
      <w:r>
        <w:t>Yet, as shall be demonstrated</w:t>
      </w:r>
      <w:r w:rsidR="004C012C" w:rsidRPr="0001482E">
        <w:t xml:space="preserve">, these two reflexive </w:t>
      </w:r>
      <w:r w:rsidR="00BE6AC7">
        <w:t>modernisation</w:t>
      </w:r>
      <w:r w:rsidR="00BE6AC7" w:rsidRPr="0001482E">
        <w:t xml:space="preserve"> </w:t>
      </w:r>
      <w:r w:rsidR="004C012C" w:rsidRPr="0001482E">
        <w:t xml:space="preserve">responses to the Anthropocene are prone to be undermined to the extent that they operate within a </w:t>
      </w:r>
      <w:r w:rsidR="00573734">
        <w:t>‘</w:t>
      </w:r>
      <w:r w:rsidR="004C012C" w:rsidRPr="0001482E">
        <w:t>financiali</w:t>
      </w:r>
      <w:r w:rsidR="00BC3ACA">
        <w:t>s</w:t>
      </w:r>
      <w:r w:rsidR="004C012C" w:rsidRPr="0001482E">
        <w:t>ed</w:t>
      </w:r>
      <w:r w:rsidR="00573734">
        <w:t>’</w:t>
      </w:r>
      <w:r w:rsidR="004C012C" w:rsidRPr="0001482E">
        <w:t xml:space="preserve"> </w:t>
      </w:r>
      <w:r w:rsidR="001D03A3" w:rsidRPr="0001482E">
        <w:t xml:space="preserve">capitalist </w:t>
      </w:r>
      <w:r w:rsidR="00B263E7" w:rsidRPr="0001482E">
        <w:t xml:space="preserve">world </w:t>
      </w:r>
      <w:r w:rsidR="00816063" w:rsidRPr="0001482E">
        <w:t>economy</w:t>
      </w:r>
      <w:r w:rsidR="00D54301" w:rsidRPr="0001482E">
        <w:t xml:space="preserve"> (</w:t>
      </w:r>
      <w:r w:rsidR="00E91ABB">
        <w:t>Wright and Nyberg 2015</w:t>
      </w:r>
      <w:r w:rsidR="00D54301" w:rsidRPr="0001482E">
        <w:t>)</w:t>
      </w:r>
      <w:r w:rsidR="00FC3112">
        <w:t xml:space="preserve"> </w:t>
      </w:r>
      <w:r w:rsidR="00E05CC8">
        <w:t xml:space="preserve">where </w:t>
      </w:r>
      <w:r w:rsidR="000B7EC1" w:rsidRPr="0001482E">
        <w:t>scientifically calculable yet narrow financial interests</w:t>
      </w:r>
      <w:r w:rsidR="00426643">
        <w:t xml:space="preserve">, </w:t>
      </w:r>
      <w:r w:rsidR="001D03A3" w:rsidRPr="0001482E">
        <w:t xml:space="preserve">devices and metrics </w:t>
      </w:r>
      <w:r w:rsidR="00B263E7" w:rsidRPr="0001482E">
        <w:t xml:space="preserve">such as return on equity </w:t>
      </w:r>
      <w:r w:rsidR="002A6365">
        <w:t>‘</w:t>
      </w:r>
      <w:r w:rsidR="000B7EC1" w:rsidRPr="0001482E">
        <w:t>economi</w:t>
      </w:r>
      <w:r w:rsidR="00E05CC8">
        <w:t>se</w:t>
      </w:r>
      <w:r w:rsidR="002A6365">
        <w:t>’</w:t>
      </w:r>
      <w:r w:rsidR="000B7EC1" w:rsidRPr="0001482E">
        <w:t xml:space="preserve"> the </w:t>
      </w:r>
      <w:r w:rsidR="0041213D" w:rsidRPr="0001482E">
        <w:t xml:space="preserve">purpose, </w:t>
      </w:r>
      <w:r w:rsidR="000B7EC1" w:rsidRPr="0001482E">
        <w:t xml:space="preserve">design and process of </w:t>
      </w:r>
      <w:r w:rsidR="00D54301" w:rsidRPr="0001482E">
        <w:t xml:space="preserve">the </w:t>
      </w:r>
      <w:r w:rsidR="000B7EC1" w:rsidRPr="0001482E">
        <w:t>production,</w:t>
      </w:r>
      <w:r w:rsidR="003B53F7">
        <w:t xml:space="preserve"> ownership, </w:t>
      </w:r>
      <w:r w:rsidR="000B7EC1" w:rsidRPr="0001482E">
        <w:t>exchange and consumption of goods, services, and assets</w:t>
      </w:r>
      <w:r w:rsidR="00E05CC8">
        <w:t xml:space="preserve"> </w:t>
      </w:r>
      <w:r w:rsidR="00E05CC8" w:rsidRPr="00CE3758">
        <w:rPr>
          <w:iCs/>
        </w:rPr>
        <w:t>(</w:t>
      </w:r>
      <w:proofErr w:type="spellStart"/>
      <w:r w:rsidR="00E05CC8" w:rsidRPr="00E05CC8">
        <w:rPr>
          <w:iCs/>
        </w:rPr>
        <w:t>Cal</w:t>
      </w:r>
      <w:r w:rsidR="00445198">
        <w:rPr>
          <w:iCs/>
        </w:rPr>
        <w:t>i</w:t>
      </w:r>
      <w:r w:rsidR="00E05CC8" w:rsidRPr="00E05CC8">
        <w:rPr>
          <w:iCs/>
        </w:rPr>
        <w:t>skan</w:t>
      </w:r>
      <w:proofErr w:type="spellEnd"/>
      <w:r w:rsidR="00E05CC8" w:rsidRPr="00E05CC8">
        <w:rPr>
          <w:iCs/>
        </w:rPr>
        <w:t xml:space="preserve"> and Callon </w:t>
      </w:r>
      <w:r w:rsidR="000A52FF" w:rsidRPr="00E05CC8">
        <w:rPr>
          <w:iCs/>
        </w:rPr>
        <w:t>20</w:t>
      </w:r>
      <w:r w:rsidR="000A52FF">
        <w:rPr>
          <w:iCs/>
        </w:rPr>
        <w:t>09</w:t>
      </w:r>
      <w:r w:rsidR="00E05CC8" w:rsidRPr="00E05CC8">
        <w:rPr>
          <w:iCs/>
        </w:rPr>
        <w:t>)</w:t>
      </w:r>
      <w:r w:rsidR="000B7EC1" w:rsidRPr="0001482E">
        <w:t xml:space="preserve">. </w:t>
      </w:r>
      <w:r w:rsidR="00816063" w:rsidRPr="0001482E">
        <w:t>I argue that t</w:t>
      </w:r>
      <w:r w:rsidR="000B7EC1" w:rsidRPr="0001482E">
        <w:t xml:space="preserve">his type of </w:t>
      </w:r>
      <w:r w:rsidR="00B263E7" w:rsidRPr="0001482E">
        <w:t>financiali</w:t>
      </w:r>
      <w:r w:rsidR="00BC3ACA">
        <w:t>s</w:t>
      </w:r>
      <w:r w:rsidR="00B263E7" w:rsidRPr="0001482E">
        <w:t xml:space="preserve">ed </w:t>
      </w:r>
      <w:r w:rsidR="000B7EC1" w:rsidRPr="0001482E">
        <w:t>economi</w:t>
      </w:r>
      <w:r w:rsidR="00BA55F7">
        <w:t>s</w:t>
      </w:r>
      <w:r w:rsidR="000B7EC1" w:rsidRPr="0001482E">
        <w:t>ation</w:t>
      </w:r>
      <w:r w:rsidR="004C3EE7" w:rsidRPr="0001482E">
        <w:t xml:space="preserve">, which MacKenzie </w:t>
      </w:r>
      <w:r w:rsidR="009939C3">
        <w:t>et al</w:t>
      </w:r>
      <w:r w:rsidR="004C3EE7" w:rsidRPr="0001482E">
        <w:t xml:space="preserve"> </w:t>
      </w:r>
      <w:r w:rsidR="00B84F22">
        <w:t xml:space="preserve">(2007) </w:t>
      </w:r>
      <w:r w:rsidR="004C3EE7" w:rsidRPr="0001482E">
        <w:t xml:space="preserve">describe as the </w:t>
      </w:r>
      <w:r w:rsidR="002A6365">
        <w:t>‘</w:t>
      </w:r>
      <w:r w:rsidR="004C3EE7" w:rsidRPr="0001482E">
        <w:t>performativity</w:t>
      </w:r>
      <w:r w:rsidR="002A6365">
        <w:t>’</w:t>
      </w:r>
      <w:r w:rsidR="004C3EE7" w:rsidRPr="0001482E">
        <w:t xml:space="preserve"> of </w:t>
      </w:r>
      <w:r w:rsidR="005F5BD4">
        <w:t xml:space="preserve">economics and more </w:t>
      </w:r>
      <w:r w:rsidR="000A5054">
        <w:t>specifically</w:t>
      </w:r>
      <w:r w:rsidR="005F5BD4">
        <w:t xml:space="preserve"> </w:t>
      </w:r>
      <w:r w:rsidR="004C3EE7" w:rsidRPr="0001482E">
        <w:t>modern finance theory</w:t>
      </w:r>
      <w:r w:rsidR="0020312F">
        <w:t>,</w:t>
      </w:r>
      <w:r w:rsidR="0041213D" w:rsidRPr="0001482E">
        <w:t xml:space="preserve"> when</w:t>
      </w:r>
      <w:r w:rsidR="00A11771" w:rsidRPr="0001482E">
        <w:t xml:space="preserve"> </w:t>
      </w:r>
      <w:r w:rsidR="0041213D" w:rsidRPr="0001482E">
        <w:t>investigat</w:t>
      </w:r>
      <w:r w:rsidR="004D314C">
        <w:t>ing</w:t>
      </w:r>
      <w:r w:rsidR="0041213D" w:rsidRPr="0001482E">
        <w:t xml:space="preserve"> its market and system level applications</w:t>
      </w:r>
      <w:r w:rsidR="004C3EE7" w:rsidRPr="0001482E">
        <w:t xml:space="preserve">, </w:t>
      </w:r>
      <w:r w:rsidR="000B7EC1" w:rsidRPr="0001482E">
        <w:t xml:space="preserve">started to </w:t>
      </w:r>
      <w:r w:rsidR="00A74150">
        <w:t xml:space="preserve">become </w:t>
      </w:r>
      <w:r w:rsidR="00C56300" w:rsidRPr="0001482E">
        <w:t>institutionali</w:t>
      </w:r>
      <w:r w:rsidR="00BC3ACA">
        <w:t>s</w:t>
      </w:r>
      <w:r w:rsidR="00C56300" w:rsidRPr="0001482E">
        <w:t>e</w:t>
      </w:r>
      <w:r w:rsidR="00A74150">
        <w:t>d</w:t>
      </w:r>
      <w:r w:rsidR="00C56300" w:rsidRPr="0001482E">
        <w:t xml:space="preserve"> in the early 1970s</w:t>
      </w:r>
      <w:r>
        <w:t xml:space="preserve"> when the </w:t>
      </w:r>
      <w:r w:rsidR="002E5AB6">
        <w:t xml:space="preserve">post-WWII </w:t>
      </w:r>
      <w:r>
        <w:t xml:space="preserve">Bretton Woods system of </w:t>
      </w:r>
      <w:r w:rsidR="00314361">
        <w:t xml:space="preserve">gold-backed </w:t>
      </w:r>
      <w:r w:rsidR="002E5AB6">
        <w:t xml:space="preserve">fixed currencies </w:t>
      </w:r>
      <w:r w:rsidR="002E5AB6">
        <w:lastRenderedPageBreak/>
        <w:t>and restrained capital markets collapsed</w:t>
      </w:r>
      <w:r w:rsidR="00B94B6F" w:rsidRPr="0001482E">
        <w:t xml:space="preserve">. </w:t>
      </w:r>
      <w:r w:rsidR="00C56300" w:rsidRPr="0001482E">
        <w:t>S</w:t>
      </w:r>
      <w:r w:rsidR="006F6C8E" w:rsidRPr="0001482E">
        <w:t>ince then</w:t>
      </w:r>
      <w:r w:rsidR="00C56300" w:rsidRPr="0001482E">
        <w:t xml:space="preserve">, </w:t>
      </w:r>
      <w:r w:rsidR="00105CC0" w:rsidRPr="0001482E">
        <w:t>financiali</w:t>
      </w:r>
      <w:r w:rsidR="00BC3ACA">
        <w:t>s</w:t>
      </w:r>
      <w:r w:rsidR="00105CC0" w:rsidRPr="0001482E">
        <w:t>ed economisation</w:t>
      </w:r>
      <w:r w:rsidR="00FC3112">
        <w:t xml:space="preserve"> </w:t>
      </w:r>
      <w:r w:rsidR="004C012C" w:rsidRPr="0001482E">
        <w:t xml:space="preserve">has been </w:t>
      </w:r>
      <w:r w:rsidR="00F61B66" w:rsidRPr="0001482E">
        <w:t xml:space="preserve">helping </w:t>
      </w:r>
      <w:r>
        <w:t>private and public</w:t>
      </w:r>
      <w:r w:rsidRPr="0001482E">
        <w:t xml:space="preserve"> </w:t>
      </w:r>
      <w:r w:rsidR="006119F5" w:rsidRPr="0001482E">
        <w:t xml:space="preserve">actors </w:t>
      </w:r>
      <w:r w:rsidR="004C012C" w:rsidRPr="0001482E">
        <w:t>govern the world</w:t>
      </w:r>
      <w:r w:rsidR="003E271F">
        <w:t xml:space="preserve"> </w:t>
      </w:r>
      <w:r w:rsidR="000A3081" w:rsidRPr="0001482E">
        <w:t xml:space="preserve">under the cloak of </w:t>
      </w:r>
      <w:r w:rsidR="00885DCA" w:rsidRPr="0001482E">
        <w:t>ostensibly apolitical</w:t>
      </w:r>
      <w:r w:rsidR="00A11771" w:rsidRPr="0001482E">
        <w:t xml:space="preserve"> but substantively neoliberal </w:t>
      </w:r>
      <w:r w:rsidR="005E2ADD" w:rsidRPr="0001482E">
        <w:t xml:space="preserve">economic and financial </w:t>
      </w:r>
      <w:r w:rsidR="00885DCA" w:rsidRPr="0001482E">
        <w:t>metrics and techniques</w:t>
      </w:r>
      <w:r w:rsidR="00E24EE5" w:rsidRPr="0001482E">
        <w:t xml:space="preserve"> </w:t>
      </w:r>
      <w:r w:rsidR="003B53F7" w:rsidRPr="0001482E">
        <w:t>in many jurisdictions of the world economy</w:t>
      </w:r>
      <w:r w:rsidR="000E39F1">
        <w:t xml:space="preserve"> (</w:t>
      </w:r>
      <w:r w:rsidR="003C75DC">
        <w:t xml:space="preserve">Lohmann 2010, </w:t>
      </w:r>
      <w:r w:rsidR="000E39F1">
        <w:t xml:space="preserve">Di </w:t>
      </w:r>
      <w:proofErr w:type="spellStart"/>
      <w:r w:rsidR="000E39F1">
        <w:t>Muzio</w:t>
      </w:r>
      <w:proofErr w:type="spellEnd"/>
      <w:r w:rsidR="000E39F1">
        <w:t xml:space="preserve"> </w:t>
      </w:r>
      <w:r w:rsidR="004B3C7B">
        <w:t>2011</w:t>
      </w:r>
      <w:r w:rsidR="000E39F1">
        <w:t>)</w:t>
      </w:r>
      <w:r w:rsidR="004C012C" w:rsidRPr="0001482E">
        <w:t>. The resultant</w:t>
      </w:r>
      <w:r w:rsidR="004979B5" w:rsidRPr="0001482E">
        <w:t xml:space="preserve"> and projected </w:t>
      </w:r>
      <w:r w:rsidR="00D33965">
        <w:t xml:space="preserve">adverse </w:t>
      </w:r>
      <w:r w:rsidR="004C012C" w:rsidRPr="0001482E">
        <w:t xml:space="preserve">social, economic and </w:t>
      </w:r>
      <w:r w:rsidR="00D33965">
        <w:t xml:space="preserve">environmental </w:t>
      </w:r>
      <w:r w:rsidR="004C012C" w:rsidRPr="0001482E">
        <w:t xml:space="preserve">effects </w:t>
      </w:r>
      <w:r w:rsidR="009D40A1" w:rsidRPr="0001482E">
        <w:t xml:space="preserve">and outcomes </w:t>
      </w:r>
      <w:r w:rsidR="004C012C" w:rsidRPr="0001482E">
        <w:t xml:space="preserve">have led </w:t>
      </w:r>
      <w:r w:rsidR="00914178" w:rsidRPr="0001482E">
        <w:t xml:space="preserve">Wright and Nyberg </w:t>
      </w:r>
      <w:r w:rsidR="00914178">
        <w:t>(</w:t>
      </w:r>
      <w:r w:rsidR="00914178" w:rsidRPr="0001482E">
        <w:t>2015</w:t>
      </w:r>
      <w:r w:rsidR="00914178">
        <w:t xml:space="preserve">) </w:t>
      </w:r>
      <w:r w:rsidR="004C012C" w:rsidRPr="0001482E">
        <w:t xml:space="preserve">to describe </w:t>
      </w:r>
      <w:r w:rsidR="00F83DCA" w:rsidRPr="0001482E">
        <w:t>financiali</w:t>
      </w:r>
      <w:r w:rsidR="00BC3ACA">
        <w:t>s</w:t>
      </w:r>
      <w:r w:rsidR="00F83DCA" w:rsidRPr="0001482E">
        <w:t xml:space="preserve">ed </w:t>
      </w:r>
      <w:r w:rsidR="00BA55F7" w:rsidRPr="0001482E">
        <w:t>economi</w:t>
      </w:r>
      <w:r w:rsidR="00BA55F7">
        <w:t>s</w:t>
      </w:r>
      <w:r w:rsidR="00BA55F7" w:rsidRPr="0001482E">
        <w:t xml:space="preserve">ation </w:t>
      </w:r>
      <w:r w:rsidR="004C012C" w:rsidRPr="0001482E">
        <w:t>as</w:t>
      </w:r>
      <w:r w:rsidR="00F61B66" w:rsidRPr="0001482E">
        <w:t xml:space="preserve"> </w:t>
      </w:r>
      <w:r w:rsidR="004C012C" w:rsidRPr="0001482E">
        <w:t>global corporate capitalism</w:t>
      </w:r>
      <w:r w:rsidR="002A6365">
        <w:t>’</w:t>
      </w:r>
      <w:r w:rsidR="004C012C" w:rsidRPr="0001482E">
        <w:t xml:space="preserve">s </w:t>
      </w:r>
      <w:r w:rsidR="002A6365">
        <w:t>‘</w:t>
      </w:r>
      <w:r w:rsidR="004C012C" w:rsidRPr="0001482E">
        <w:t>creative self-destruction</w:t>
      </w:r>
      <w:r w:rsidR="002A6365">
        <w:t>’</w:t>
      </w:r>
      <w:r w:rsidR="00411242" w:rsidRPr="0001482E">
        <w:t xml:space="preserve"> for the sake of </w:t>
      </w:r>
      <w:r w:rsidR="005E2ADD" w:rsidRPr="0001482E">
        <w:t xml:space="preserve">such </w:t>
      </w:r>
      <w:r w:rsidR="00411242" w:rsidRPr="0001482E">
        <w:t xml:space="preserve">myopic </w:t>
      </w:r>
      <w:r w:rsidR="005E2ADD" w:rsidRPr="0001482E">
        <w:t>economic and financial metrics</w:t>
      </w:r>
      <w:r w:rsidR="00EA7DAF" w:rsidRPr="0001482E">
        <w:t xml:space="preserve"> of capitalist accumulation</w:t>
      </w:r>
      <w:r w:rsidR="00755B49" w:rsidRPr="0001482E">
        <w:t>.</w:t>
      </w:r>
      <w:r w:rsidR="00365BAA" w:rsidRPr="0001482E">
        <w:t xml:space="preserve"> </w:t>
      </w:r>
    </w:p>
    <w:p w14:paraId="45FF1CCF" w14:textId="77777777" w:rsidR="00BB57AC" w:rsidRDefault="00BB57AC" w:rsidP="00205CB4">
      <w:pPr>
        <w:spacing w:line="480" w:lineRule="auto"/>
      </w:pPr>
    </w:p>
    <w:p w14:paraId="136EA51D" w14:textId="0282C39C" w:rsidR="00336A3D" w:rsidRPr="0001482E" w:rsidRDefault="00644468" w:rsidP="00205CB4">
      <w:pPr>
        <w:spacing w:line="480" w:lineRule="auto"/>
      </w:pPr>
      <w:r w:rsidRPr="0001482E">
        <w:t>By combining performativity</w:t>
      </w:r>
      <w:r w:rsidR="00BB57AC">
        <w:t xml:space="preserve"> (MacKenzie et al</w:t>
      </w:r>
      <w:r w:rsidR="00964C94">
        <w:t>.</w:t>
      </w:r>
      <w:r w:rsidR="00BB57AC">
        <w:t xml:space="preserve"> 2007)</w:t>
      </w:r>
      <w:r w:rsidRPr="0001482E">
        <w:t xml:space="preserve"> and political economy</w:t>
      </w:r>
      <w:r w:rsidR="00BB57AC">
        <w:t xml:space="preserve"> (Erturk et al</w:t>
      </w:r>
      <w:r w:rsidR="00964C94">
        <w:t>.</w:t>
      </w:r>
      <w:r w:rsidR="00BB57AC">
        <w:t xml:space="preserve"> 2013)</w:t>
      </w:r>
      <w:r w:rsidRPr="0001482E">
        <w:t xml:space="preserve"> approaches to economics and markets, </w:t>
      </w:r>
      <w:r w:rsidR="005421BE">
        <w:t xml:space="preserve">and by presenting a stylised history of modern finance theory, </w:t>
      </w:r>
      <w:r w:rsidRPr="0001482E">
        <w:t xml:space="preserve">I </w:t>
      </w:r>
      <w:r w:rsidR="008F7BB2" w:rsidRPr="0001482E">
        <w:t>show</w:t>
      </w:r>
      <w:r w:rsidR="00CF3F19" w:rsidRPr="0001482E">
        <w:t xml:space="preserve"> </w:t>
      </w:r>
      <w:r w:rsidR="008F7BB2" w:rsidRPr="0001482E">
        <w:t>how</w:t>
      </w:r>
      <w:r w:rsidR="00CF3F19" w:rsidRPr="0001482E">
        <w:t xml:space="preserve"> </w:t>
      </w:r>
      <w:r w:rsidR="00E05CC8">
        <w:t xml:space="preserve">the </w:t>
      </w:r>
      <w:r w:rsidR="00CF3F19" w:rsidRPr="0001482E">
        <w:t>recent evolution of SRI</w:t>
      </w:r>
      <w:r w:rsidR="00F23E4F">
        <w:t xml:space="preserve"> and</w:t>
      </w:r>
      <w:r w:rsidR="00FC3112">
        <w:t xml:space="preserve"> </w:t>
      </w:r>
      <w:r w:rsidR="0019787C" w:rsidRPr="0001482E">
        <w:t xml:space="preserve">abatement markets </w:t>
      </w:r>
      <w:r w:rsidR="00F27F71" w:rsidRPr="0001482E">
        <w:t>constitute</w:t>
      </w:r>
      <w:r w:rsidR="0019787C" w:rsidRPr="0001482E">
        <w:t xml:space="preserve"> responses</w:t>
      </w:r>
      <w:r w:rsidR="00E05CC8">
        <w:t xml:space="preserve"> to</w:t>
      </w:r>
      <w:r w:rsidR="0019787C" w:rsidRPr="0001482E">
        <w:t xml:space="preserve"> </w:t>
      </w:r>
      <w:r w:rsidR="000A6EC9" w:rsidRPr="0001482E">
        <w:t xml:space="preserve">not only </w:t>
      </w:r>
      <w:r w:rsidR="0019787C" w:rsidRPr="0001482E">
        <w:t xml:space="preserve">the Anthropocene </w:t>
      </w:r>
      <w:r w:rsidR="000A6EC9" w:rsidRPr="0001482E">
        <w:t xml:space="preserve">but also the very </w:t>
      </w:r>
      <w:r w:rsidR="00C3136E">
        <w:t>'</w:t>
      </w:r>
      <w:r w:rsidR="000A6EC9" w:rsidRPr="0001482E">
        <w:t>counter-performativity</w:t>
      </w:r>
      <w:r w:rsidR="00C3136E">
        <w:t>' (MacKenzie et al. 2007)</w:t>
      </w:r>
      <w:r w:rsidR="000A6EC9" w:rsidRPr="0001482E">
        <w:t xml:space="preserve"> of modern finance theory</w:t>
      </w:r>
      <w:r w:rsidR="00F27F71" w:rsidRPr="0001482E">
        <w:t xml:space="preserve">, more specifically </w:t>
      </w:r>
      <w:r w:rsidR="009074C8" w:rsidRPr="0001482E">
        <w:t xml:space="preserve">its </w:t>
      </w:r>
      <w:r w:rsidR="000A6EC9" w:rsidRPr="0001482E">
        <w:t>information efficient market</w:t>
      </w:r>
      <w:r w:rsidR="009074C8" w:rsidRPr="0001482E">
        <w:t xml:space="preserve"> hypothesis (Fama </w:t>
      </w:r>
      <w:r w:rsidR="00E9438C" w:rsidRPr="00C265C4">
        <w:t>19</w:t>
      </w:r>
      <w:r w:rsidR="00552563" w:rsidRPr="00C265C4">
        <w:t>70</w:t>
      </w:r>
      <w:r w:rsidR="009074C8" w:rsidRPr="00C265C4">
        <w:t>)</w:t>
      </w:r>
      <w:r w:rsidR="00C265C4" w:rsidRPr="00C265C4">
        <w:t>.</w:t>
      </w:r>
      <w:r w:rsidR="00F27F71" w:rsidRPr="00C265C4">
        <w:t xml:space="preserve"> </w:t>
      </w:r>
      <w:r w:rsidR="00C265C4" w:rsidRPr="00C265C4">
        <w:t>W</w:t>
      </w:r>
      <w:r w:rsidR="00851681" w:rsidRPr="00C265C4">
        <w:t>hen performed</w:t>
      </w:r>
      <w:r w:rsidR="00851681" w:rsidRPr="00EB1C65">
        <w:t xml:space="preserve"> in </w:t>
      </w:r>
      <w:r w:rsidR="00BB013D" w:rsidRPr="00EB1C65">
        <w:t>the post Bretton Woo</w:t>
      </w:r>
      <w:r w:rsidR="00BB013D" w:rsidRPr="00C265C4">
        <w:t>ds</w:t>
      </w:r>
      <w:r w:rsidR="00573734">
        <w:t>’</w:t>
      </w:r>
      <w:r w:rsidR="00BB013D" w:rsidRPr="00EB1C65">
        <w:t xml:space="preserve"> era </w:t>
      </w:r>
      <w:r w:rsidR="00851681" w:rsidRPr="00EB1C65">
        <w:t>markets</w:t>
      </w:r>
      <w:r w:rsidR="00C265C4">
        <w:t>,</w:t>
      </w:r>
      <w:r w:rsidR="00851681" w:rsidRPr="00EB1C65">
        <w:t xml:space="preserve"> </w:t>
      </w:r>
      <w:r w:rsidR="00C265C4">
        <w:t xml:space="preserve">this hypothesis </w:t>
      </w:r>
      <w:r w:rsidR="00EE6A0F" w:rsidRPr="00EB1C65">
        <w:t>seem</w:t>
      </w:r>
      <w:r w:rsidR="00851681" w:rsidRPr="00EB1C65">
        <w:t>s</w:t>
      </w:r>
      <w:r w:rsidR="00EE6A0F" w:rsidRPr="00EB1C65">
        <w:t xml:space="preserve"> to</w:t>
      </w:r>
      <w:r w:rsidR="009C1D7E" w:rsidRPr="00EB1C65">
        <w:t xml:space="preserve"> </w:t>
      </w:r>
      <w:r w:rsidR="00701537" w:rsidRPr="00EB1C65">
        <w:t xml:space="preserve">have </w:t>
      </w:r>
      <w:r w:rsidR="009C1D7E" w:rsidRPr="00EB1C65">
        <w:t>bracket</w:t>
      </w:r>
      <w:r w:rsidR="00701537" w:rsidRPr="00EB1C65">
        <w:t>ed</w:t>
      </w:r>
      <w:r w:rsidR="009C1D7E" w:rsidRPr="00EB1C65">
        <w:t xml:space="preserve"> out </w:t>
      </w:r>
      <w:r w:rsidR="00CC3877">
        <w:t>anthropogenic effects</w:t>
      </w:r>
      <w:r w:rsidR="00EE6A0F" w:rsidRPr="00EB1C65">
        <w:t xml:space="preserve"> among other externalities </w:t>
      </w:r>
      <w:r w:rsidR="009C1D7E" w:rsidRPr="00EB1C65">
        <w:t>as irrelevant</w:t>
      </w:r>
      <w:r w:rsidR="00F27F71" w:rsidRPr="00EB1C65">
        <w:t>.</w:t>
      </w:r>
      <w:r w:rsidR="00F27F71" w:rsidRPr="0001482E">
        <w:t xml:space="preserve"> </w:t>
      </w:r>
      <w:r w:rsidR="003B53F7">
        <w:t>I then show how these solutions</w:t>
      </w:r>
      <w:r w:rsidR="00687A63">
        <w:t xml:space="preserve"> </w:t>
      </w:r>
      <w:r w:rsidR="003B53F7">
        <w:t>also suffer from overflows and counter</w:t>
      </w:r>
      <w:r w:rsidR="00A34DBE">
        <w:t>-</w:t>
      </w:r>
      <w:r w:rsidR="003B53F7">
        <w:t xml:space="preserve">performativities </w:t>
      </w:r>
      <w:r w:rsidR="009C7D4A">
        <w:t>of</w:t>
      </w:r>
      <w:r w:rsidR="00A109A0">
        <w:t xml:space="preserve"> modern finance</w:t>
      </w:r>
      <w:r w:rsidR="009C7D4A">
        <w:t xml:space="preserve"> theory and practice</w:t>
      </w:r>
      <w:r w:rsidR="00A109A0">
        <w:t>.</w:t>
      </w:r>
      <w:r w:rsidR="003C1508" w:rsidRPr="0001482E">
        <w:t xml:space="preserve"> I conclude with a summary of the findings and a note on the performativity and political economy approaches to market</w:t>
      </w:r>
      <w:r w:rsidR="003C1508">
        <w:t>s.</w:t>
      </w:r>
    </w:p>
    <w:p w14:paraId="0E822AF3" w14:textId="0943068A" w:rsidR="00343473" w:rsidRPr="008241F3" w:rsidRDefault="00343473" w:rsidP="00205CB4">
      <w:pPr>
        <w:pStyle w:val="Heading1"/>
        <w:numPr>
          <w:ilvl w:val="0"/>
          <w:numId w:val="2"/>
        </w:numPr>
        <w:spacing w:line="480" w:lineRule="auto"/>
        <w:rPr>
          <w:rFonts w:ascii="Times New Roman" w:hAnsi="Times New Roman" w:cs="Times New Roman"/>
          <w:sz w:val="24"/>
          <w:szCs w:val="24"/>
        </w:rPr>
      </w:pPr>
      <w:r w:rsidRPr="008241F3">
        <w:rPr>
          <w:rFonts w:ascii="Times New Roman" w:hAnsi="Times New Roman" w:cs="Times New Roman"/>
          <w:sz w:val="24"/>
          <w:szCs w:val="24"/>
        </w:rPr>
        <w:t xml:space="preserve">Modern </w:t>
      </w:r>
      <w:r w:rsidR="00A109A0" w:rsidRPr="00A109A0">
        <w:rPr>
          <w:rFonts w:ascii="Times New Roman" w:hAnsi="Times New Roman" w:cs="Times New Roman"/>
          <w:sz w:val="24"/>
          <w:szCs w:val="24"/>
        </w:rPr>
        <w:t xml:space="preserve">Finance Theory </w:t>
      </w:r>
      <w:r w:rsidR="00A109A0">
        <w:rPr>
          <w:rFonts w:ascii="Times New Roman" w:hAnsi="Times New Roman" w:cs="Times New Roman"/>
          <w:sz w:val="24"/>
          <w:szCs w:val="24"/>
        </w:rPr>
        <w:t>a</w:t>
      </w:r>
      <w:r w:rsidR="00A109A0" w:rsidRPr="00A109A0">
        <w:rPr>
          <w:rFonts w:ascii="Times New Roman" w:hAnsi="Times New Roman" w:cs="Times New Roman"/>
          <w:sz w:val="24"/>
          <w:szCs w:val="24"/>
        </w:rPr>
        <w:t xml:space="preserve">nd Practice </w:t>
      </w:r>
      <w:r w:rsidR="00A109A0">
        <w:rPr>
          <w:rFonts w:ascii="Times New Roman" w:hAnsi="Times New Roman" w:cs="Times New Roman"/>
          <w:sz w:val="24"/>
          <w:szCs w:val="24"/>
        </w:rPr>
        <w:t>a</w:t>
      </w:r>
      <w:r w:rsidR="00A109A0" w:rsidRPr="00A109A0">
        <w:rPr>
          <w:rFonts w:ascii="Times New Roman" w:hAnsi="Times New Roman" w:cs="Times New Roman"/>
          <w:sz w:val="24"/>
          <w:szCs w:val="24"/>
        </w:rPr>
        <w:t xml:space="preserve">nd </w:t>
      </w:r>
      <w:r w:rsidR="00A109A0">
        <w:rPr>
          <w:rFonts w:ascii="Times New Roman" w:hAnsi="Times New Roman" w:cs="Times New Roman"/>
          <w:sz w:val="24"/>
          <w:szCs w:val="24"/>
        </w:rPr>
        <w:t>t</w:t>
      </w:r>
      <w:r w:rsidR="00A109A0" w:rsidRPr="00A109A0">
        <w:rPr>
          <w:rFonts w:ascii="Times New Roman" w:hAnsi="Times New Roman" w:cs="Times New Roman"/>
          <w:sz w:val="24"/>
          <w:szCs w:val="24"/>
        </w:rPr>
        <w:t xml:space="preserve">he </w:t>
      </w:r>
      <w:r w:rsidRPr="008241F3">
        <w:rPr>
          <w:rFonts w:ascii="Times New Roman" w:hAnsi="Times New Roman" w:cs="Times New Roman"/>
          <w:sz w:val="24"/>
          <w:szCs w:val="24"/>
        </w:rPr>
        <w:t>Anthropocene</w:t>
      </w:r>
    </w:p>
    <w:p w14:paraId="1F58A44F" w14:textId="77777777" w:rsidR="00343473" w:rsidRPr="0001482E" w:rsidRDefault="00343473" w:rsidP="00205CB4"/>
    <w:p w14:paraId="00946995" w14:textId="32AFA8E2" w:rsidR="00343473" w:rsidRPr="0001482E" w:rsidRDefault="00343473" w:rsidP="00205CB4">
      <w:pPr>
        <w:spacing w:line="480" w:lineRule="auto"/>
      </w:pPr>
      <w:r w:rsidRPr="00FC3112">
        <w:t xml:space="preserve">Sharing </w:t>
      </w:r>
      <w:r w:rsidR="00C127BE" w:rsidRPr="00FC3112">
        <w:t xml:space="preserve">with </w:t>
      </w:r>
      <w:r w:rsidRPr="00FC3112">
        <w:t>neoclassical economics</w:t>
      </w:r>
      <w:r w:rsidR="00FC3112">
        <w:t>,</w:t>
      </w:r>
      <w:r w:rsidRPr="00FC3112">
        <w:t xml:space="preserve"> methodological individualism and elegant mathematical reductions on economic, social and behavioural complexit</w:t>
      </w:r>
      <w:r w:rsidR="00466439" w:rsidRPr="00FC3112">
        <w:t>ies</w:t>
      </w:r>
      <w:r w:rsidRPr="00FC3112">
        <w:t>, modern finance theory has been built on two pillars.</w:t>
      </w:r>
      <w:r w:rsidR="003060BF" w:rsidRPr="003060BF">
        <w:t xml:space="preserve"> </w:t>
      </w:r>
      <w:r w:rsidR="003060BF" w:rsidRPr="0001482E">
        <w:t xml:space="preserve">The first is the </w:t>
      </w:r>
      <w:r w:rsidR="003060BF">
        <w:t xml:space="preserve">late </w:t>
      </w:r>
      <w:r w:rsidR="003060BF" w:rsidRPr="0001482E">
        <w:t>19</w:t>
      </w:r>
      <w:r w:rsidR="003060BF" w:rsidRPr="0001482E">
        <w:rPr>
          <w:vertAlign w:val="superscript"/>
        </w:rPr>
        <w:t>th</w:t>
      </w:r>
      <w:r w:rsidR="003060BF" w:rsidRPr="0001482E">
        <w:t xml:space="preserve"> century mathematical treatises by finance scholars and practitioners on </w:t>
      </w:r>
      <w:r w:rsidR="003060BF">
        <w:t xml:space="preserve">applying the notion of Brownian Motion to </w:t>
      </w:r>
      <w:r w:rsidR="003060BF" w:rsidRPr="0001482E">
        <w:t xml:space="preserve">randomly </w:t>
      </w:r>
      <w:r w:rsidR="003060BF" w:rsidRPr="0001482E">
        <w:lastRenderedPageBreak/>
        <w:t xml:space="preserve">moving </w:t>
      </w:r>
      <w:r w:rsidR="003060BF">
        <w:t>stock</w:t>
      </w:r>
      <w:r w:rsidR="003060BF" w:rsidRPr="0001482E">
        <w:t xml:space="preserve"> prices</w:t>
      </w:r>
      <w:r w:rsidRPr="0001482E">
        <w:t xml:space="preserve"> (Preda 2004). The second is the </w:t>
      </w:r>
      <w:r w:rsidR="004E3EC6">
        <w:t>18</w:t>
      </w:r>
      <w:r w:rsidR="004E3EC6" w:rsidRPr="00E148C4">
        <w:rPr>
          <w:vertAlign w:val="superscript"/>
        </w:rPr>
        <w:t>th</w:t>
      </w:r>
      <w:r w:rsidR="004E3EC6">
        <w:t xml:space="preserve"> century </w:t>
      </w:r>
      <w:r w:rsidRPr="0001482E">
        <w:t>expected utility theory and its 20</w:t>
      </w:r>
      <w:r w:rsidRPr="0001482E">
        <w:rPr>
          <w:vertAlign w:val="superscript"/>
        </w:rPr>
        <w:t>th</w:t>
      </w:r>
      <w:r w:rsidRPr="0001482E">
        <w:t xml:space="preserve"> century mathematical expression for rational judgement and decision-making (Von Neuman and Morgernstern 1944). In the 1950s, modern finance theorists started to combine </w:t>
      </w:r>
      <w:r w:rsidR="004D314C">
        <w:t xml:space="preserve">these </w:t>
      </w:r>
      <w:r w:rsidRPr="0001482E">
        <w:t xml:space="preserve">previously scattered theories into a unified modern finance theory to </w:t>
      </w:r>
      <w:r w:rsidR="001959D6">
        <w:t>solve</w:t>
      </w:r>
      <w:r w:rsidR="001959D6" w:rsidRPr="0001482E">
        <w:t xml:space="preserve"> </w:t>
      </w:r>
      <w:r w:rsidRPr="0001482E">
        <w:t>the puzzle of random price</w:t>
      </w:r>
      <w:r w:rsidR="001959D6">
        <w:t>s</w:t>
      </w:r>
      <w:r w:rsidRPr="0001482E">
        <w:t xml:space="preserve"> in markets (Samuelson 2009). Having attributed price randomness to a hypothetical </w:t>
      </w:r>
      <w:r w:rsidR="002A6365">
        <w:t>‘</w:t>
      </w:r>
      <w:r w:rsidRPr="0001482E">
        <w:t>frictionless</w:t>
      </w:r>
      <w:r w:rsidR="002A6365">
        <w:t>’</w:t>
      </w:r>
      <w:r w:rsidRPr="0001482E">
        <w:t xml:space="preserve"> market that generated free information that was instantaneously and unequivocally processed by rational individuals who </w:t>
      </w:r>
      <w:r w:rsidR="00C73FF5">
        <w:t>could not</w:t>
      </w:r>
      <w:r w:rsidRPr="0001482E">
        <w:t xml:space="preserve"> know future</w:t>
      </w:r>
      <w:r w:rsidR="00602C68">
        <w:t xml:space="preserve"> information</w:t>
      </w:r>
      <w:r w:rsidRPr="0001482E">
        <w:t xml:space="preserve">, finance scholars started to test </w:t>
      </w:r>
      <w:r w:rsidR="00102562">
        <w:t xml:space="preserve">the </w:t>
      </w:r>
      <w:r w:rsidR="002A6365">
        <w:t>‘</w:t>
      </w:r>
      <w:r w:rsidRPr="0001482E">
        <w:t>information efficiency</w:t>
      </w:r>
      <w:r w:rsidR="002A6365">
        <w:t>’</w:t>
      </w:r>
      <w:r w:rsidR="00102562">
        <w:t xml:space="preserve"> of markets and confirmed </w:t>
      </w:r>
      <w:r w:rsidRPr="0001482E">
        <w:t xml:space="preserve">close to zero serial correlations in </w:t>
      </w:r>
      <w:r w:rsidR="00102562">
        <w:t>historical</w:t>
      </w:r>
      <w:r w:rsidRPr="0001482E">
        <w:t xml:space="preserve"> prices</w:t>
      </w:r>
      <w:r w:rsidR="00A32871">
        <w:t>,</w:t>
      </w:r>
      <w:r w:rsidRPr="0001482E">
        <w:t xml:space="preserve"> and prices that quickly adjusted to information as they became publicly available (Fama </w:t>
      </w:r>
      <w:r w:rsidR="00102562">
        <w:t>1970</w:t>
      </w:r>
      <w:r w:rsidRPr="0001482E">
        <w:t>).</w:t>
      </w:r>
      <w:r w:rsidR="00FC3112">
        <w:t xml:space="preserve"> </w:t>
      </w:r>
    </w:p>
    <w:p w14:paraId="0685CCE6" w14:textId="77777777" w:rsidR="00343473" w:rsidRPr="0001482E" w:rsidRDefault="00343473" w:rsidP="00205CB4">
      <w:pPr>
        <w:spacing w:line="480" w:lineRule="auto"/>
      </w:pPr>
    </w:p>
    <w:p w14:paraId="367442ED" w14:textId="1B903247" w:rsidR="00343473" w:rsidRPr="0001482E" w:rsidRDefault="00343473" w:rsidP="00205CB4">
      <w:pPr>
        <w:spacing w:line="480" w:lineRule="auto"/>
      </w:pPr>
      <w:r w:rsidRPr="0001482E">
        <w:t xml:space="preserve">Before modern finance theorists solved the puzzle of random prices, they </w:t>
      </w:r>
      <w:r w:rsidR="00AA5CB1">
        <w:t xml:space="preserve">had </w:t>
      </w:r>
      <w:r w:rsidRPr="0001482E">
        <w:t xml:space="preserve">already developed </w:t>
      </w:r>
      <w:r w:rsidR="00C127BE">
        <w:t>theories</w:t>
      </w:r>
      <w:r w:rsidRPr="0001482E">
        <w:t xml:space="preserve">, such as </w:t>
      </w:r>
      <w:r w:rsidR="00466439">
        <w:t xml:space="preserve">Harry </w:t>
      </w:r>
      <w:r w:rsidR="00322B66">
        <w:t>Markowitz</w:t>
      </w:r>
      <w:r w:rsidR="002A6365">
        <w:t>’</w:t>
      </w:r>
      <w:r w:rsidR="00322B66">
        <w:t xml:space="preserve">s </w:t>
      </w:r>
      <w:r w:rsidR="00FB4420">
        <w:t>c</w:t>
      </w:r>
      <w:r w:rsidRPr="0001482E">
        <w:t xml:space="preserve">apital </w:t>
      </w:r>
      <w:r w:rsidR="00FB4420">
        <w:t>a</w:t>
      </w:r>
      <w:r w:rsidRPr="0001482E">
        <w:t xml:space="preserve">sset </w:t>
      </w:r>
      <w:r w:rsidR="00FB4420">
        <w:t>p</w:t>
      </w:r>
      <w:r w:rsidRPr="0001482E">
        <w:t xml:space="preserve">ricing </w:t>
      </w:r>
      <w:r w:rsidR="00FB4420">
        <w:t>m</w:t>
      </w:r>
      <w:r w:rsidRPr="0001482E">
        <w:t>odel</w:t>
      </w:r>
      <w:r w:rsidR="00322B66">
        <w:t xml:space="preserve"> in 1952</w:t>
      </w:r>
      <w:r w:rsidRPr="0001482E">
        <w:t xml:space="preserve"> and </w:t>
      </w:r>
      <w:r w:rsidR="00466439">
        <w:t xml:space="preserve">Franco </w:t>
      </w:r>
      <w:r w:rsidRPr="0001482E">
        <w:t xml:space="preserve">Modigliani and </w:t>
      </w:r>
      <w:r w:rsidR="00466439">
        <w:t xml:space="preserve">Merton </w:t>
      </w:r>
      <w:r w:rsidRPr="0001482E">
        <w:t>Miller</w:t>
      </w:r>
      <w:r w:rsidR="002A6365">
        <w:t>’</w:t>
      </w:r>
      <w:r w:rsidR="00322B66">
        <w:t>s</w:t>
      </w:r>
      <w:r w:rsidRPr="0001482E">
        <w:t xml:space="preserve"> </w:t>
      </w:r>
      <w:r w:rsidR="00FB4420">
        <w:t>c</w:t>
      </w:r>
      <w:r w:rsidRPr="0001482E">
        <w:t xml:space="preserve">apital </w:t>
      </w:r>
      <w:r w:rsidR="00FB4420">
        <w:t>s</w:t>
      </w:r>
      <w:r w:rsidRPr="0001482E">
        <w:t xml:space="preserve">tructure </w:t>
      </w:r>
      <w:r w:rsidR="00FB4420">
        <w:t>t</w:t>
      </w:r>
      <w:r w:rsidRPr="0001482E">
        <w:t>heorem</w:t>
      </w:r>
      <w:r w:rsidR="00322B66">
        <w:t xml:space="preserve"> in 1958</w:t>
      </w:r>
      <w:r w:rsidRPr="0001482E">
        <w:t xml:space="preserve">, which helped finance practitioners make decisions in real </w:t>
      </w:r>
      <w:r w:rsidR="00205CB4" w:rsidRPr="0001482E">
        <w:t>life, as</w:t>
      </w:r>
      <w:r w:rsidRPr="0001482E">
        <w:t xml:space="preserve"> envisaged in these models (Sharpe 1991). As demonstrated by </w:t>
      </w:r>
      <w:r w:rsidR="00F55B5D">
        <w:t>sociological, institutional and political economy studies</w:t>
      </w:r>
      <w:r w:rsidR="0020312F">
        <w:t xml:space="preserve"> </w:t>
      </w:r>
      <w:r w:rsidRPr="0001482E">
        <w:t>(Lounsbury 2002</w:t>
      </w:r>
      <w:r w:rsidR="004E3EC6">
        <w:t>,</w:t>
      </w:r>
      <w:r w:rsidR="00FC3112">
        <w:t xml:space="preserve"> </w:t>
      </w:r>
      <w:r w:rsidR="00D13417">
        <w:t>MacKenzie 2005</w:t>
      </w:r>
      <w:r w:rsidR="004E3EC6">
        <w:t>,</w:t>
      </w:r>
      <w:r w:rsidR="00D13417">
        <w:t xml:space="preserve"> </w:t>
      </w:r>
      <w:r w:rsidRPr="0001482E">
        <w:t>Millo and MacKenzie 2009</w:t>
      </w:r>
      <w:r w:rsidR="00F55B5D">
        <w:t>, Lohmann 2010</w:t>
      </w:r>
      <w:r w:rsidRPr="0001482E">
        <w:t>)</w:t>
      </w:r>
      <w:r w:rsidR="00AA5CB1">
        <w:t xml:space="preserve">, </w:t>
      </w:r>
      <w:r w:rsidR="00142AE1" w:rsidRPr="0001482E">
        <w:t>there had been a gradual shift from the regulatory logic of the Bretton Woods system</w:t>
      </w:r>
      <w:r w:rsidR="00F55B5D">
        <w:t>, which</w:t>
      </w:r>
      <w:r w:rsidR="003547B9">
        <w:t xml:space="preserve"> </w:t>
      </w:r>
      <w:r w:rsidR="00F55B5D">
        <w:t xml:space="preserve">minimised </w:t>
      </w:r>
      <w:r w:rsidR="00E46A88">
        <w:t xml:space="preserve">financial </w:t>
      </w:r>
      <w:r w:rsidR="00F55B5D">
        <w:t>risks by supressing global finance practices</w:t>
      </w:r>
      <w:r w:rsidR="00326104">
        <w:t xml:space="preserve"> i</w:t>
      </w:r>
      <w:r w:rsidR="006543A0">
        <w:t>n</w:t>
      </w:r>
      <w:r w:rsidR="00326104">
        <w:t xml:space="preserve"> an</w:t>
      </w:r>
      <w:r w:rsidR="0020312F">
        <w:t xml:space="preserve"> </w:t>
      </w:r>
      <w:r w:rsidR="00326104">
        <w:t>‘</w:t>
      </w:r>
      <w:r w:rsidR="00326104" w:rsidRPr="0001482E">
        <w:t>embedded</w:t>
      </w:r>
      <w:r w:rsidR="00326104">
        <w:t>’</w:t>
      </w:r>
      <w:r w:rsidR="00326104" w:rsidRPr="0001482E">
        <w:t xml:space="preserve"> or </w:t>
      </w:r>
      <w:r w:rsidR="00326104">
        <w:t>‘</w:t>
      </w:r>
      <w:r w:rsidR="00326104" w:rsidRPr="0001482E">
        <w:t>Keynesian</w:t>
      </w:r>
      <w:r w:rsidR="00326104">
        <w:t>’</w:t>
      </w:r>
      <w:r w:rsidR="00326104" w:rsidRPr="0001482E">
        <w:t xml:space="preserve"> </w:t>
      </w:r>
      <w:r w:rsidR="00326104">
        <w:t xml:space="preserve">global </w:t>
      </w:r>
      <w:r w:rsidR="006543A0">
        <w:t xml:space="preserve">financial </w:t>
      </w:r>
      <w:r w:rsidR="00326104">
        <w:t xml:space="preserve">order </w:t>
      </w:r>
      <w:r w:rsidR="00326104" w:rsidRPr="0001482E">
        <w:t>(</w:t>
      </w:r>
      <w:r w:rsidR="00326104">
        <w:t xml:space="preserve">Ruggie 1982, cited in </w:t>
      </w:r>
      <w:r w:rsidR="00326104" w:rsidRPr="0001482E">
        <w:t>Best 2003)</w:t>
      </w:r>
      <w:r w:rsidR="00F55B5D">
        <w:t>,</w:t>
      </w:r>
      <w:r w:rsidR="0020312F">
        <w:t xml:space="preserve"> </w:t>
      </w:r>
      <w:r w:rsidR="00142AE1" w:rsidRPr="0001482E">
        <w:t>to a market logic</w:t>
      </w:r>
      <w:r w:rsidR="00142AE1">
        <w:t xml:space="preserve"> of open capital markets </w:t>
      </w:r>
      <w:r w:rsidR="00D13417">
        <w:t>on the back of</w:t>
      </w:r>
      <w:r w:rsidR="00AA5CB1">
        <w:t xml:space="preserve"> these theoretical advances and techniques</w:t>
      </w:r>
      <w:r w:rsidR="00D13417">
        <w:t xml:space="preserve"> </w:t>
      </w:r>
      <w:r w:rsidR="00D13417" w:rsidRPr="0001482E">
        <w:t>of asset valuation, portfolio and risk management for an axiomatically efficient and self-regulating market</w:t>
      </w:r>
      <w:r w:rsidR="00EE1E70">
        <w:t xml:space="preserve">. </w:t>
      </w:r>
    </w:p>
    <w:p w14:paraId="4354120C" w14:textId="77777777" w:rsidR="00343473" w:rsidRPr="0001482E" w:rsidRDefault="00343473" w:rsidP="00205CB4">
      <w:pPr>
        <w:spacing w:line="480" w:lineRule="auto"/>
      </w:pPr>
    </w:p>
    <w:p w14:paraId="1F747FED" w14:textId="3EF77678" w:rsidR="00713F9B" w:rsidRDefault="00343473" w:rsidP="00205CB4">
      <w:pPr>
        <w:spacing w:line="480" w:lineRule="auto"/>
      </w:pPr>
      <w:r w:rsidRPr="0001482E">
        <w:t xml:space="preserve">Given the widespread adoption of modern finance theory by practitioners and regulators in the post-Bretton Woods era, the theory and its practical applications are argued to have </w:t>
      </w:r>
      <w:r w:rsidRPr="0001482E">
        <w:lastRenderedPageBreak/>
        <w:t>performative effects over the design, functioning and outcomes of financial markets and systems</w:t>
      </w:r>
      <w:r w:rsidR="00295EED">
        <w:t xml:space="preserve">, bringing the latter closer to the aforementioned </w:t>
      </w:r>
      <w:r w:rsidR="00326104">
        <w:t>hypothetical</w:t>
      </w:r>
      <w:r w:rsidR="00295EED">
        <w:t xml:space="preserve"> states</w:t>
      </w:r>
      <w:r w:rsidRPr="0001482E">
        <w:t xml:space="preserve"> (</w:t>
      </w:r>
      <w:r w:rsidR="007A33F7">
        <w:t xml:space="preserve">Mackenzie </w:t>
      </w:r>
      <w:r w:rsidR="00964C94">
        <w:t>et al.</w:t>
      </w:r>
      <w:r w:rsidR="007A33F7">
        <w:t xml:space="preserve"> 2007</w:t>
      </w:r>
      <w:r w:rsidR="00F55B5D">
        <w:t>,</w:t>
      </w:r>
      <w:r w:rsidRPr="0001482E">
        <w:t xml:space="preserve"> Lockwood 20</w:t>
      </w:r>
      <w:r w:rsidR="00F55B5D">
        <w:t>15, Braun 2016</w:t>
      </w:r>
      <w:r w:rsidRPr="0001482E">
        <w:t xml:space="preserve">). One can also argue that the convergence of modern finance theory and practice in the post-Bretton Woods era has also </w:t>
      </w:r>
      <w:r w:rsidRPr="00FC3112">
        <w:t>been performative</w:t>
      </w:r>
      <w:r w:rsidR="00B421DA">
        <w:t xml:space="preserve"> with regard to </w:t>
      </w:r>
      <w:r w:rsidRPr="00FC3112">
        <w:t xml:space="preserve">the </w:t>
      </w:r>
      <w:r w:rsidR="00295EED">
        <w:t>relatively uninterrupted and counter-</w:t>
      </w:r>
      <w:r w:rsidR="00326104">
        <w:t>intuitive</w:t>
      </w:r>
      <w:r w:rsidR="00295EED" w:rsidRPr="00FC3112">
        <w:t xml:space="preserve"> </w:t>
      </w:r>
      <w:r w:rsidRPr="00FC3112">
        <w:t>expansion of economic globali</w:t>
      </w:r>
      <w:r w:rsidR="006B74D1">
        <w:t>s</w:t>
      </w:r>
      <w:r w:rsidRPr="00FC3112">
        <w:t>ation</w:t>
      </w:r>
      <w:r w:rsidR="002D4321">
        <w:t xml:space="preserve"> </w:t>
      </w:r>
      <w:r w:rsidR="006543A0">
        <w:t>- world trade to world GDP doubled its 1970 level in 2004</w:t>
      </w:r>
      <w:r w:rsidR="00FC3112">
        <w:t>,</w:t>
      </w:r>
      <w:r w:rsidRPr="00FC3112">
        <w:t xml:space="preserve"> as well as the resumption of financial </w:t>
      </w:r>
      <w:r w:rsidR="006B74D1" w:rsidRPr="00FC3112">
        <w:t>globali</w:t>
      </w:r>
      <w:r w:rsidR="006B74D1">
        <w:t>s</w:t>
      </w:r>
      <w:r w:rsidR="006B74D1" w:rsidRPr="00FC3112">
        <w:t>ation</w:t>
      </w:r>
      <w:r w:rsidR="006B74D1">
        <w:t xml:space="preserve"> </w:t>
      </w:r>
      <w:r w:rsidR="006543A0">
        <w:t>with a vengeance</w:t>
      </w:r>
      <w:r w:rsidR="002D4321">
        <w:t xml:space="preserve"> </w:t>
      </w:r>
      <w:r w:rsidR="006543A0">
        <w:t xml:space="preserve">- foreign assets and liabilities to </w:t>
      </w:r>
      <w:r w:rsidR="006543A0" w:rsidRPr="00795B5D">
        <w:t xml:space="preserve">world GDP increased fivefold </w:t>
      </w:r>
      <w:r w:rsidR="001B4806">
        <w:t>between</w:t>
      </w:r>
      <w:r w:rsidR="001B4806" w:rsidRPr="00795B5D">
        <w:t xml:space="preserve"> </w:t>
      </w:r>
      <w:r w:rsidR="006543A0" w:rsidRPr="00795B5D">
        <w:t>1970</w:t>
      </w:r>
      <w:r w:rsidR="001B4806">
        <w:t xml:space="preserve"> and 2004</w:t>
      </w:r>
      <w:r w:rsidR="00E56649" w:rsidRPr="00795B5D">
        <w:t xml:space="preserve"> reaching $100 trillion</w:t>
      </w:r>
      <w:r w:rsidR="0020312F" w:rsidRPr="00795B5D">
        <w:t xml:space="preserve"> </w:t>
      </w:r>
      <w:r w:rsidR="00F55B5D" w:rsidRPr="00D46267">
        <w:t>(</w:t>
      </w:r>
      <w:r w:rsidR="00F55B5D">
        <w:t>Kose et al 2010</w:t>
      </w:r>
      <w:r w:rsidR="00326104">
        <w:t>)</w:t>
      </w:r>
      <w:r w:rsidRPr="00FC3112">
        <w:t xml:space="preserve">. </w:t>
      </w:r>
    </w:p>
    <w:p w14:paraId="1D3BBAD7" w14:textId="77777777" w:rsidR="00713F9B" w:rsidRDefault="00713F9B" w:rsidP="00205CB4">
      <w:pPr>
        <w:spacing w:line="480" w:lineRule="auto"/>
      </w:pPr>
    </w:p>
    <w:p w14:paraId="344C02A4" w14:textId="67A24AF3" w:rsidR="00142AE1" w:rsidRDefault="00343473" w:rsidP="00205CB4">
      <w:pPr>
        <w:spacing w:line="480" w:lineRule="auto"/>
      </w:pPr>
      <w:r w:rsidRPr="00FC3112">
        <w:t>To</w:t>
      </w:r>
      <w:r w:rsidRPr="0001482E">
        <w:t xml:space="preserve"> substantiate, MacKenzie </w:t>
      </w:r>
      <w:r w:rsidR="009939C3">
        <w:t>et al</w:t>
      </w:r>
      <w:r w:rsidR="00E27818">
        <w:t>.</w:t>
      </w:r>
      <w:r w:rsidRPr="0001482E">
        <w:t xml:space="preserve"> (2007) put forward </w:t>
      </w:r>
      <w:r w:rsidR="00C3136E">
        <w:t>four</w:t>
      </w:r>
      <w:r w:rsidR="00C3136E" w:rsidRPr="0001482E">
        <w:t xml:space="preserve"> </w:t>
      </w:r>
      <w:r w:rsidRPr="0001482E">
        <w:t xml:space="preserve">types of performativity </w:t>
      </w:r>
      <w:r w:rsidR="008209B8">
        <w:t>‘</w:t>
      </w:r>
      <w:r w:rsidR="008209B8" w:rsidRPr="0001482E">
        <w:t>generic</w:t>
      </w:r>
      <w:r w:rsidR="008209B8">
        <w:t>’</w:t>
      </w:r>
      <w:r w:rsidR="008209B8" w:rsidRPr="0001482E">
        <w:t xml:space="preserve">, </w:t>
      </w:r>
      <w:r w:rsidR="008209B8">
        <w:t>‘</w:t>
      </w:r>
      <w:r w:rsidR="008209B8" w:rsidRPr="0001482E">
        <w:t>effective</w:t>
      </w:r>
      <w:r w:rsidR="008209B8">
        <w:t>’</w:t>
      </w:r>
      <w:r w:rsidR="008209B8" w:rsidRPr="0001482E">
        <w:t xml:space="preserve">, </w:t>
      </w:r>
      <w:r w:rsidR="008209B8">
        <w:t>‘</w:t>
      </w:r>
      <w:r w:rsidR="008209B8" w:rsidRPr="0001482E">
        <w:t>strong</w:t>
      </w:r>
      <w:r w:rsidR="008209B8">
        <w:t>’</w:t>
      </w:r>
      <w:r w:rsidR="00C3136E">
        <w:t xml:space="preserve">, 'counter' </w:t>
      </w:r>
      <w:r w:rsidRPr="0001482E">
        <w:t>for any scientific theory, depending on the way they affect economic processes and outcomes. Generic performativity refers to mere usage of a scientific theory in economic processes</w:t>
      </w:r>
      <w:r w:rsidR="00A32871">
        <w:t>,</w:t>
      </w:r>
      <w:r w:rsidRPr="0001482E">
        <w:t xml:space="preserve"> whereas effective performativity means the use of the theory </w:t>
      </w:r>
      <w:r w:rsidR="00E148C4">
        <w:t xml:space="preserve">must </w:t>
      </w:r>
      <w:r w:rsidRPr="0001482E">
        <w:t>mak</w:t>
      </w:r>
      <w:r w:rsidR="00E148C4">
        <w:t>e</w:t>
      </w:r>
      <w:r w:rsidRPr="0001482E">
        <w:t xml:space="preserve"> a difference to economic processes and outcomes.</w:t>
      </w:r>
      <w:r w:rsidR="00FC3112">
        <w:t xml:space="preserve"> </w:t>
      </w:r>
      <w:r w:rsidRPr="0001482E">
        <w:t>Strong performativity refers to the theory transforming economic processes in the image of the theory itself.</w:t>
      </w:r>
      <w:r w:rsidR="00FC3112">
        <w:t xml:space="preserve"> </w:t>
      </w:r>
      <w:r w:rsidR="00C3136E">
        <w:t xml:space="preserve">Counter-performativity </w:t>
      </w:r>
      <w:r w:rsidR="00C3136E" w:rsidRPr="0001482E">
        <w:t xml:space="preserve">refers to the use of the theory in economic processes generating the opposite effect of what </w:t>
      </w:r>
      <w:r w:rsidR="00C3136E">
        <w:t xml:space="preserve">it </w:t>
      </w:r>
      <w:r w:rsidR="00C3136E" w:rsidRPr="0001482E">
        <w:t>axiomatically enacts on paper</w:t>
      </w:r>
      <w:r w:rsidR="00C3136E">
        <w:t>.</w:t>
      </w:r>
    </w:p>
    <w:p w14:paraId="7274A6C4" w14:textId="77777777" w:rsidR="00171939" w:rsidRDefault="00171939" w:rsidP="00171939">
      <w:pPr>
        <w:spacing w:line="480" w:lineRule="auto"/>
      </w:pPr>
    </w:p>
    <w:p w14:paraId="7B1B6681" w14:textId="62C02B2E" w:rsidR="00171939" w:rsidRDefault="00171939" w:rsidP="00171939">
      <w:pPr>
        <w:spacing w:line="480" w:lineRule="auto"/>
      </w:pPr>
      <w:r w:rsidRPr="0001482E">
        <w:t>To wit, the convergence of modern finance theory and practice</w:t>
      </w:r>
      <w:r>
        <w:t xml:space="preserve"> in the post-Bretton Woods era, especially in relation to managing uncertainties around fiat currencies and interest rates of a '</w:t>
      </w:r>
      <w:proofErr w:type="spellStart"/>
      <w:r>
        <w:t>nonsystem</w:t>
      </w:r>
      <w:proofErr w:type="spellEnd"/>
      <w:r>
        <w:t xml:space="preserve">' (Truman 2012), </w:t>
      </w:r>
      <w:r w:rsidRPr="0001482E">
        <w:t xml:space="preserve">attests to the generic performativity of the theory. Moreover, the continued expansion of global trade and </w:t>
      </w:r>
      <w:r>
        <w:t xml:space="preserve">the </w:t>
      </w:r>
      <w:r w:rsidRPr="0001482E">
        <w:t>resumption of financial globali</w:t>
      </w:r>
      <w:r>
        <w:t>s</w:t>
      </w:r>
      <w:r w:rsidRPr="0001482E">
        <w:t xml:space="preserve">ation in the aforementioned magnitudes would not have been possible without </w:t>
      </w:r>
      <w:r>
        <w:t xml:space="preserve">the help of </w:t>
      </w:r>
      <w:r w:rsidRPr="0001482E">
        <w:t>this convergence</w:t>
      </w:r>
      <w:r>
        <w:t xml:space="preserve">. However,  it might be difficult to econometrically isolate the convergence’s effective performativity or specific contribution to economic and financial globalisation </w:t>
      </w:r>
      <w:r>
        <w:lastRenderedPageBreak/>
        <w:t>given the global scope of finance practice as measured through the number of countries accessing global markets - ~75% of all countries, covering almost the whole world economy (Kose et al 2010).</w:t>
      </w:r>
      <w:r>
        <w:rPr>
          <w:rStyle w:val="EndnoteReference"/>
        </w:rPr>
        <w:endnoteReference w:id="1"/>
      </w:r>
      <w:r>
        <w:t xml:space="preserve"> Nonetheless, this convergence</w:t>
      </w:r>
      <w:r w:rsidRPr="0001482E">
        <w:t xml:space="preserve"> has surely increased the judgement and calculation</w:t>
      </w:r>
      <w:r>
        <w:rPr>
          <w:rStyle w:val="CommentReference"/>
        </w:rPr>
        <w:t/>
      </w:r>
      <w:r>
        <w:t xml:space="preserve"> capabilities of the </w:t>
      </w:r>
      <w:r w:rsidRPr="0001482E">
        <w:t>socio-technical arrangements</w:t>
      </w:r>
      <w:r>
        <w:t xml:space="preserve"> </w:t>
      </w:r>
      <w:r w:rsidRPr="0001482E">
        <w:t xml:space="preserve">in the face of an ever complex and uncertain global </w:t>
      </w:r>
      <w:r>
        <w:t>economic</w:t>
      </w:r>
      <w:r w:rsidRPr="0001482E">
        <w:t xml:space="preserve"> and financial landscape</w:t>
      </w:r>
      <w:r>
        <w:t>, by helping any type of uncertainties to be commodified and traded as risk  (Lohmann 2010)</w:t>
      </w:r>
      <w:r w:rsidRPr="0001482E">
        <w:t xml:space="preserve">. </w:t>
      </w:r>
    </w:p>
    <w:p w14:paraId="65384EE8" w14:textId="77777777" w:rsidR="00171939" w:rsidRDefault="00171939" w:rsidP="00171939">
      <w:pPr>
        <w:spacing w:line="480" w:lineRule="auto"/>
      </w:pPr>
    </w:p>
    <w:p w14:paraId="3C3817C9" w14:textId="00482E7F" w:rsidR="00171939" w:rsidRPr="0001482E" w:rsidRDefault="00171939" w:rsidP="00171939">
      <w:pPr>
        <w:spacing w:line="480" w:lineRule="auto"/>
      </w:pPr>
      <w:r>
        <w:t xml:space="preserve">As the convergence </w:t>
      </w:r>
      <w:r w:rsidRPr="0001482E">
        <w:t xml:space="preserve">has helped </w:t>
      </w:r>
      <w:r>
        <w:t xml:space="preserve">economic and financial globalisation, it  has played a  role in the latter's positive </w:t>
      </w:r>
      <w:r w:rsidRPr="0001482E">
        <w:t>contribut</w:t>
      </w:r>
      <w:r>
        <w:t>ion</w:t>
      </w:r>
      <w:r w:rsidRPr="0001482E">
        <w:t xml:space="preserve"> to economic growth (Kose </w:t>
      </w:r>
      <w:r>
        <w:t>et al.</w:t>
      </w:r>
      <w:r w:rsidRPr="0001482E">
        <w:t xml:space="preserve"> 2010</w:t>
      </w:r>
      <w:r w:rsidRPr="00D13E15">
        <w:t>)</w:t>
      </w:r>
      <w:r>
        <w:t xml:space="preserve">, which  is hard to 'decouple' from GHGs (Hickel and </w:t>
      </w:r>
      <w:proofErr w:type="spellStart"/>
      <w:r>
        <w:t>Kallis</w:t>
      </w:r>
      <w:proofErr w:type="spellEnd"/>
      <w:r>
        <w:t xml:space="preserve"> 2020)  and </w:t>
      </w:r>
      <w:r w:rsidRPr="0001482E">
        <w:t xml:space="preserve"> </w:t>
      </w:r>
      <w:r>
        <w:t xml:space="preserve">thus the </w:t>
      </w:r>
      <w:r w:rsidRPr="0001482E">
        <w:t>trajectories and ongoing effects of the Anthropocene in the same era</w:t>
      </w:r>
      <w:r>
        <w:t xml:space="preserve"> (Steffen et al 2011)</w:t>
      </w:r>
      <w:r w:rsidRPr="0001482E">
        <w:t>.</w:t>
      </w:r>
      <w:r>
        <w:rPr>
          <w:rStyle w:val="EndnoteReference"/>
        </w:rPr>
        <w:endnoteReference w:id="2"/>
      </w:r>
      <w:r w:rsidRPr="0001482E">
        <w:t xml:space="preserve"> As </w:t>
      </w:r>
      <w:r>
        <w:t xml:space="preserve">Callon </w:t>
      </w:r>
      <w:r>
        <w:t xml:space="preserve">(1999) </w:t>
      </w:r>
      <w:r>
        <w:t>stated</w:t>
      </w:r>
      <w:r>
        <w:t xml:space="preserve">, </w:t>
      </w:r>
      <w:r w:rsidRPr="0001482E">
        <w:t>the use of any economic theory means that there will eventually be overflows or</w:t>
      </w:r>
      <w:r>
        <w:t xml:space="preserve"> </w:t>
      </w:r>
      <w:r w:rsidRPr="0001482E">
        <w:t>counter</w:t>
      </w:r>
      <w:r>
        <w:t>-</w:t>
      </w:r>
      <w:r w:rsidRPr="0001482E">
        <w:t>performativit</w:t>
      </w:r>
      <w:r>
        <w:t>ies</w:t>
      </w:r>
      <w:r w:rsidRPr="0001482E">
        <w:t xml:space="preserve">, some of which </w:t>
      </w:r>
      <w:r>
        <w:t xml:space="preserve">are </w:t>
      </w:r>
      <w:r w:rsidRPr="0001482E">
        <w:t>gradual (</w:t>
      </w:r>
      <w:r>
        <w:t xml:space="preserve">for example, </w:t>
      </w:r>
      <w:r w:rsidRPr="0001482E">
        <w:t>anthropogenic effects), and some more abrupt and dramatic than others (</w:t>
      </w:r>
      <w:r>
        <w:t>for example, market crashes</w:t>
      </w:r>
      <w:r w:rsidRPr="0001482E">
        <w:t>).</w:t>
      </w:r>
      <w:r>
        <w:t xml:space="preserve"> </w:t>
      </w:r>
      <w:r w:rsidRPr="0001482E">
        <w:t>It is these types of overflows and counter</w:t>
      </w:r>
      <w:r>
        <w:t>-</w:t>
      </w:r>
      <w:r w:rsidRPr="0001482E">
        <w:t xml:space="preserve">performativities where the relationship among modern finance theory and practice and the Anthropocene </w:t>
      </w:r>
      <w:r>
        <w:t xml:space="preserve">can </w:t>
      </w:r>
      <w:r w:rsidRPr="0001482E">
        <w:t>become clearer</w:t>
      </w:r>
      <w:r>
        <w:t xml:space="preserve"> than econometric relationships between globalisation and economic growth demonstrate</w:t>
      </w:r>
      <w:r w:rsidRPr="0001482E">
        <w:t xml:space="preserve">. More importantly, these can also explain </w:t>
      </w:r>
      <w:r>
        <w:t xml:space="preserve">the rise of </w:t>
      </w:r>
      <w:r w:rsidRPr="0001482E">
        <w:t>SRI and abatement markets as a response to</w:t>
      </w:r>
      <w:r>
        <w:t xml:space="preserve"> adverse</w:t>
      </w:r>
      <w:r w:rsidRPr="0001482E">
        <w:t xml:space="preserve"> </w:t>
      </w:r>
      <w:r>
        <w:t>environmental</w:t>
      </w:r>
      <w:r w:rsidRPr="0001482E">
        <w:t xml:space="preserve"> effects</w:t>
      </w:r>
      <w:r>
        <w:t xml:space="preserve"> of thermo-industrial capitalism</w:t>
      </w:r>
      <w:r w:rsidRPr="0001482E">
        <w:t xml:space="preserve">, and why </w:t>
      </w:r>
      <w:r>
        <w:t>these solutions</w:t>
      </w:r>
      <w:r w:rsidRPr="0001482E">
        <w:t xml:space="preserve"> are also prone to suffer from yet other overflows and counter</w:t>
      </w:r>
      <w:r>
        <w:t>-</w:t>
      </w:r>
      <w:r w:rsidRPr="0001482E">
        <w:t>performativities. I substantiate these in the following section</w:t>
      </w:r>
      <w:r>
        <w:t>s</w:t>
      </w:r>
      <w:r w:rsidRPr="0001482E">
        <w:t>.</w:t>
      </w:r>
    </w:p>
    <w:p w14:paraId="7DFC77DD" w14:textId="77777777" w:rsidR="00142AE1" w:rsidRDefault="00142AE1" w:rsidP="00205CB4">
      <w:pPr>
        <w:spacing w:line="480" w:lineRule="auto"/>
      </w:pPr>
    </w:p>
    <w:p w14:paraId="68BCE242" w14:textId="45AF8CAA" w:rsidR="00343473" w:rsidRPr="008241F3" w:rsidRDefault="00343473" w:rsidP="00205CB4">
      <w:pPr>
        <w:pStyle w:val="Heading1"/>
        <w:numPr>
          <w:ilvl w:val="0"/>
          <w:numId w:val="2"/>
        </w:numPr>
        <w:rPr>
          <w:rFonts w:ascii="Times New Roman" w:hAnsi="Times New Roman" w:cs="Times New Roman"/>
          <w:sz w:val="24"/>
          <w:szCs w:val="24"/>
        </w:rPr>
      </w:pPr>
      <w:r w:rsidRPr="008241F3">
        <w:rPr>
          <w:rFonts w:ascii="Times New Roman" w:hAnsi="Times New Roman" w:cs="Times New Roman"/>
          <w:sz w:val="24"/>
          <w:szCs w:val="24"/>
        </w:rPr>
        <w:t xml:space="preserve">The Anthropocene - </w:t>
      </w:r>
      <w:r w:rsidRPr="00E07331">
        <w:rPr>
          <w:rFonts w:ascii="Times New Roman" w:hAnsi="Times New Roman" w:cs="Times New Roman"/>
          <w:sz w:val="24"/>
          <w:szCs w:val="24"/>
        </w:rPr>
        <w:t xml:space="preserve">Overflows </w:t>
      </w:r>
      <w:r w:rsidR="00E07331" w:rsidRPr="00E07331">
        <w:rPr>
          <w:rFonts w:ascii="Times New Roman" w:hAnsi="Times New Roman" w:cs="Times New Roman"/>
          <w:sz w:val="24"/>
          <w:szCs w:val="24"/>
        </w:rPr>
        <w:t>i</w:t>
      </w:r>
      <w:r w:rsidRPr="00E07331">
        <w:rPr>
          <w:rFonts w:ascii="Times New Roman" w:hAnsi="Times New Roman" w:cs="Times New Roman"/>
          <w:sz w:val="24"/>
          <w:szCs w:val="24"/>
        </w:rPr>
        <w:t>n a</w:t>
      </w:r>
      <w:r w:rsidRPr="008241F3">
        <w:rPr>
          <w:rFonts w:ascii="Times New Roman" w:hAnsi="Times New Roman" w:cs="Times New Roman"/>
          <w:sz w:val="24"/>
          <w:szCs w:val="24"/>
        </w:rPr>
        <w:t xml:space="preserve"> perfect market? </w:t>
      </w:r>
    </w:p>
    <w:p w14:paraId="02EBEA6A" w14:textId="77777777" w:rsidR="00343473" w:rsidRPr="0001482E" w:rsidRDefault="00343473" w:rsidP="00205CB4">
      <w:pPr>
        <w:spacing w:line="480" w:lineRule="auto"/>
      </w:pPr>
    </w:p>
    <w:p w14:paraId="669CFF7B" w14:textId="1483824D" w:rsidR="009C7D4A" w:rsidRDefault="00343473" w:rsidP="00205CB4">
      <w:pPr>
        <w:spacing w:line="480" w:lineRule="auto"/>
      </w:pPr>
      <w:r w:rsidRPr="0001482E">
        <w:t xml:space="preserve">In the post-Bretton Woods era, one can count as examples of overflows on modern finance </w:t>
      </w:r>
      <w:r w:rsidR="00505301">
        <w:t>theory</w:t>
      </w:r>
      <w:r w:rsidR="00505301" w:rsidRPr="0001482E">
        <w:t xml:space="preserve"> </w:t>
      </w:r>
      <w:r w:rsidRPr="0001482E">
        <w:t xml:space="preserve">persistent </w:t>
      </w:r>
      <w:r w:rsidR="009C7D4A">
        <w:t>price and return predictabilities</w:t>
      </w:r>
      <w:r w:rsidR="009C7D4A" w:rsidRPr="0001482E">
        <w:t xml:space="preserve"> </w:t>
      </w:r>
      <w:r w:rsidRPr="0001482E">
        <w:t xml:space="preserve">(Subrahmanyam 2008), many individual </w:t>
      </w:r>
      <w:r w:rsidRPr="0001482E">
        <w:lastRenderedPageBreak/>
        <w:t>financial failures</w:t>
      </w:r>
      <w:r w:rsidR="00F1330F">
        <w:t xml:space="preserve">, such as </w:t>
      </w:r>
      <w:r w:rsidR="00290DD6">
        <w:t xml:space="preserve">the </w:t>
      </w:r>
      <w:r w:rsidR="00394703" w:rsidRPr="0001482E">
        <w:t>Long-Term</w:t>
      </w:r>
      <w:r w:rsidRPr="0001482E">
        <w:t xml:space="preserve"> Capital Management </w:t>
      </w:r>
      <w:r w:rsidR="00F1330F">
        <w:t xml:space="preserve">hedge fund </w:t>
      </w:r>
      <w:r w:rsidRPr="0001482E">
        <w:t>run by the Nobel prize winning theorists Myron Scholes and Robert Merton</w:t>
      </w:r>
      <w:r w:rsidR="00F1330F">
        <w:t xml:space="preserve"> (</w:t>
      </w:r>
      <w:r w:rsidRPr="0001482E">
        <w:t>MacKenzie 200</w:t>
      </w:r>
      <w:r w:rsidR="00290DD6">
        <w:t>5</w:t>
      </w:r>
      <w:r w:rsidRPr="0001482E">
        <w:t>), and not infrequent system-wide financial crises following credit and asset bubbles (</w:t>
      </w:r>
      <w:r w:rsidR="00153A43">
        <w:t xml:space="preserve">Di </w:t>
      </w:r>
      <w:proofErr w:type="spellStart"/>
      <w:r w:rsidR="00153A43">
        <w:t>Muzio</w:t>
      </w:r>
      <w:proofErr w:type="spellEnd"/>
      <w:r w:rsidR="00153A43">
        <w:t xml:space="preserve"> </w:t>
      </w:r>
      <w:r w:rsidR="004B3C7B">
        <w:t>2011</w:t>
      </w:r>
      <w:r w:rsidRPr="0001482E">
        <w:t>).</w:t>
      </w:r>
      <w:r w:rsidR="00017118" w:rsidRPr="0001482E">
        <w:t xml:space="preserve"> </w:t>
      </w:r>
      <w:r w:rsidR="004F31FA">
        <w:t xml:space="preserve">Not unlike </w:t>
      </w:r>
      <w:r w:rsidR="00B8574E" w:rsidRPr="0001482E">
        <w:t>th</w:t>
      </w:r>
      <w:r w:rsidR="004F31FA">
        <w:t>ese</w:t>
      </w:r>
      <w:r w:rsidR="00B8574E" w:rsidRPr="0001482E">
        <w:t xml:space="preserve"> type</w:t>
      </w:r>
      <w:r w:rsidR="00B64343" w:rsidRPr="0001482E">
        <w:t>s</w:t>
      </w:r>
      <w:r w:rsidR="00B8574E" w:rsidRPr="0001482E">
        <w:t xml:space="preserve"> of overflows</w:t>
      </w:r>
      <w:r w:rsidR="00505301">
        <w:t xml:space="preserve"> and counter-performativ</w:t>
      </w:r>
      <w:r w:rsidR="009939C3">
        <w:t>iti</w:t>
      </w:r>
      <w:r w:rsidR="00505301">
        <w:t>es</w:t>
      </w:r>
      <w:r w:rsidR="009C7D4A">
        <w:t xml:space="preserve"> that problematise the </w:t>
      </w:r>
      <w:r w:rsidR="00CB4A14">
        <w:t>existence</w:t>
      </w:r>
      <w:r w:rsidR="00142AE1">
        <w:t xml:space="preserve"> of </w:t>
      </w:r>
      <w:r w:rsidR="009C7D4A">
        <w:t>information efficient markets</w:t>
      </w:r>
      <w:r w:rsidR="00973F64" w:rsidRPr="0001482E">
        <w:t>, the</w:t>
      </w:r>
      <w:r w:rsidR="00017118" w:rsidRPr="0001482E">
        <w:t xml:space="preserve"> </w:t>
      </w:r>
      <w:r w:rsidR="00894D80">
        <w:t xml:space="preserve">financial </w:t>
      </w:r>
      <w:r w:rsidR="00973F64" w:rsidRPr="0001482E">
        <w:t xml:space="preserve">facilitation of </w:t>
      </w:r>
      <w:r w:rsidR="00641ECC">
        <w:t>anthropogenic activities</w:t>
      </w:r>
      <w:r w:rsidR="00A420AD">
        <w:t>-namely</w:t>
      </w:r>
      <w:r w:rsidR="00641ECC">
        <w:t xml:space="preserve">, </w:t>
      </w:r>
      <w:r w:rsidR="00CC3877">
        <w:t xml:space="preserve">economic </w:t>
      </w:r>
      <w:r w:rsidR="00973F64" w:rsidRPr="0001482E">
        <w:t>activities</w:t>
      </w:r>
      <w:r w:rsidR="00AD061F" w:rsidRPr="0001482E">
        <w:t xml:space="preserve"> </w:t>
      </w:r>
      <w:r w:rsidR="00BD7E04">
        <w:t xml:space="preserve">that have adverse </w:t>
      </w:r>
      <w:r w:rsidR="00DD0CC3">
        <w:t xml:space="preserve">anthropogenic </w:t>
      </w:r>
      <w:r w:rsidR="00795B5D">
        <w:t xml:space="preserve">effects </w:t>
      </w:r>
      <w:r w:rsidR="00973F64" w:rsidRPr="0001482E">
        <w:t xml:space="preserve">seems to </w:t>
      </w:r>
      <w:r w:rsidR="00425BB3" w:rsidRPr="0001482E">
        <w:t>bracket out the</w:t>
      </w:r>
      <w:r w:rsidR="00DE62D5">
        <w:t>ir</w:t>
      </w:r>
      <w:r w:rsidR="00425BB3" w:rsidRPr="0001482E">
        <w:t xml:space="preserve"> existing and </w:t>
      </w:r>
      <w:r w:rsidR="00973F64" w:rsidRPr="0001482E">
        <w:t xml:space="preserve">future impact </w:t>
      </w:r>
      <w:r w:rsidR="00425BB3" w:rsidRPr="0001482E">
        <w:t xml:space="preserve">on </w:t>
      </w:r>
      <w:r w:rsidR="00EE6429">
        <w:t xml:space="preserve">the </w:t>
      </w:r>
      <w:r w:rsidR="0013682C">
        <w:t>Earth System</w:t>
      </w:r>
      <w:r w:rsidR="00017118" w:rsidRPr="0001482E">
        <w:t xml:space="preserve"> </w:t>
      </w:r>
      <w:r w:rsidR="006B7697" w:rsidRPr="0001482E">
        <w:t>as value-</w:t>
      </w:r>
      <w:r w:rsidR="00973F64" w:rsidRPr="0001482E">
        <w:t>irrelevant</w:t>
      </w:r>
      <w:r w:rsidR="00985E35">
        <w:t>.</w:t>
      </w:r>
      <w:r w:rsidR="00AE51A3" w:rsidRPr="0001482E">
        <w:t xml:space="preserve"> </w:t>
      </w:r>
    </w:p>
    <w:p w14:paraId="0DF449CD" w14:textId="77777777" w:rsidR="009C7D4A" w:rsidRDefault="009C7D4A" w:rsidP="00205CB4">
      <w:pPr>
        <w:spacing w:line="480" w:lineRule="auto"/>
      </w:pPr>
    </w:p>
    <w:p w14:paraId="43AF9D71" w14:textId="2A8ED16E" w:rsidR="00505301" w:rsidRDefault="00E70574" w:rsidP="00205CB4">
      <w:pPr>
        <w:spacing w:line="480" w:lineRule="auto"/>
      </w:pPr>
      <w:r w:rsidRPr="0001482E">
        <w:t>The mathematical</w:t>
      </w:r>
      <w:r w:rsidR="002522B3" w:rsidRPr="0001482E">
        <w:t xml:space="preserve"> elegance of </w:t>
      </w:r>
      <w:r w:rsidR="00F470E9" w:rsidRPr="0001482E">
        <w:t>modern finance theory</w:t>
      </w:r>
      <w:r w:rsidR="002B5553" w:rsidRPr="0001482E">
        <w:t xml:space="preserve"> comes from its modelling frugality</w:t>
      </w:r>
      <w:r w:rsidR="00F470E9" w:rsidRPr="0001482E">
        <w:t xml:space="preserve"> on the complexity of </w:t>
      </w:r>
      <w:r w:rsidR="0013682C">
        <w:t xml:space="preserve">the </w:t>
      </w:r>
      <w:r w:rsidR="00F470E9" w:rsidRPr="0001482E">
        <w:t>real world</w:t>
      </w:r>
      <w:r w:rsidR="00FF2C84" w:rsidRPr="0001482E">
        <w:t xml:space="preserve"> (Samuelson</w:t>
      </w:r>
      <w:r w:rsidR="00CE0443" w:rsidRPr="0001482E">
        <w:t xml:space="preserve"> 2009</w:t>
      </w:r>
      <w:r w:rsidR="00FF2C84" w:rsidRPr="0001482E">
        <w:t xml:space="preserve">). </w:t>
      </w:r>
      <w:r w:rsidR="00DC0FA9" w:rsidRPr="0001482E">
        <w:t>It might therefore be na</w:t>
      </w:r>
      <w:r w:rsidR="00AD061F" w:rsidRPr="0001482E">
        <w:t>i</w:t>
      </w:r>
      <w:r w:rsidR="00DC0FA9" w:rsidRPr="0001482E">
        <w:t>ve to expect</w:t>
      </w:r>
      <w:r w:rsidR="00B64343" w:rsidRPr="0001482E">
        <w:t xml:space="preserve"> its </w:t>
      </w:r>
      <w:r w:rsidR="00BA4F61">
        <w:t>performativity</w:t>
      </w:r>
      <w:r w:rsidR="00B64343" w:rsidRPr="0001482E">
        <w:t xml:space="preserve"> </w:t>
      </w:r>
      <w:r w:rsidR="00CE0443" w:rsidRPr="0001482E">
        <w:t xml:space="preserve">to incorporate environmental issues as one of the determinants of price or risk. </w:t>
      </w:r>
      <w:r w:rsidR="001516AF">
        <w:t>Examples of such models are</w:t>
      </w:r>
      <w:r w:rsidR="001516AF" w:rsidRPr="0001482E">
        <w:t xml:space="preserve"> </w:t>
      </w:r>
      <w:r w:rsidR="00AD061F" w:rsidRPr="0001482E">
        <w:t xml:space="preserve">the </w:t>
      </w:r>
      <w:r w:rsidR="000F4682">
        <w:t xml:space="preserve">Nobel prize winning </w:t>
      </w:r>
      <w:r w:rsidR="00AD061F" w:rsidRPr="0001482E">
        <w:t>Black</w:t>
      </w:r>
      <w:r w:rsidR="000F4682">
        <w:t>-</w:t>
      </w:r>
      <w:r w:rsidR="00AD061F" w:rsidRPr="0001482E">
        <w:t>Scholes</w:t>
      </w:r>
      <w:r w:rsidR="00BE010D">
        <w:t>-Merton</w:t>
      </w:r>
      <w:r w:rsidR="00AD061F" w:rsidRPr="0001482E">
        <w:t xml:space="preserve"> model </w:t>
      </w:r>
      <w:r w:rsidR="00DC0FA9" w:rsidRPr="0001482E">
        <w:t xml:space="preserve">on derivatives, which happens to underpin </w:t>
      </w:r>
      <w:r w:rsidR="00CE0443" w:rsidRPr="0001482E">
        <w:t xml:space="preserve">hundreds of </w:t>
      </w:r>
      <w:r w:rsidR="00DC0FA9" w:rsidRPr="0001482E">
        <w:t xml:space="preserve">trillions of dollars of </w:t>
      </w:r>
      <w:r w:rsidR="00773BDC">
        <w:t>notional</w:t>
      </w:r>
      <w:r w:rsidR="00773BDC" w:rsidRPr="0001482E">
        <w:t xml:space="preserve"> </w:t>
      </w:r>
      <w:r w:rsidR="00DC0FA9" w:rsidRPr="0001482E">
        <w:t>contracts</w:t>
      </w:r>
      <w:r w:rsidR="009B4380" w:rsidRPr="0001482E">
        <w:t xml:space="preserve"> for risk and futures management</w:t>
      </w:r>
      <w:r w:rsidR="00DC0FA9" w:rsidRPr="0001482E">
        <w:t xml:space="preserve"> in real and financial assets (MacKenzie 2005),</w:t>
      </w:r>
      <w:r w:rsidR="00AC0DFF" w:rsidRPr="0001482E">
        <w:t xml:space="preserve"> </w:t>
      </w:r>
      <w:r w:rsidR="002A6365">
        <w:t>‘</w:t>
      </w:r>
      <w:r w:rsidR="00D94295" w:rsidRPr="0001482E">
        <w:t>index</w:t>
      </w:r>
      <w:r w:rsidR="00142AE1">
        <w:t>-</w:t>
      </w:r>
      <w:r w:rsidR="002B287F" w:rsidRPr="0001482E">
        <w:t>funds</w:t>
      </w:r>
      <w:r w:rsidR="002A6365">
        <w:t>’</w:t>
      </w:r>
      <w:r w:rsidR="00D94295" w:rsidRPr="0001482E">
        <w:t xml:space="preserve"> </w:t>
      </w:r>
      <w:r w:rsidR="002B287F" w:rsidRPr="0001482E">
        <w:t xml:space="preserve">passively tracking </w:t>
      </w:r>
      <w:r w:rsidR="002A6365">
        <w:t>‘</w:t>
      </w:r>
      <w:r w:rsidR="002B287F" w:rsidRPr="0001482E">
        <w:t>information efficient markets</w:t>
      </w:r>
      <w:r w:rsidR="002A6365">
        <w:t>’</w:t>
      </w:r>
      <w:r w:rsidR="00923106" w:rsidRPr="0001482E">
        <w:t xml:space="preserve"> instead of </w:t>
      </w:r>
      <w:r w:rsidR="002A6365">
        <w:t>‘</w:t>
      </w:r>
      <w:r w:rsidR="00923106" w:rsidRPr="0001482E">
        <w:t>active fund management</w:t>
      </w:r>
      <w:r w:rsidR="002A6365">
        <w:t>’</w:t>
      </w:r>
      <w:r w:rsidR="000B7B11">
        <w:t xml:space="preserve"> </w:t>
      </w:r>
      <w:r w:rsidR="00633081" w:rsidRPr="0001482E">
        <w:t>(</w:t>
      </w:r>
      <w:r w:rsidR="00923106" w:rsidRPr="0001482E">
        <w:t>Braun 201</w:t>
      </w:r>
      <w:r w:rsidR="00EA089E">
        <w:t>6</w:t>
      </w:r>
      <w:r w:rsidR="00923106" w:rsidRPr="0001482E">
        <w:t>)</w:t>
      </w:r>
      <w:r w:rsidR="00E2213F" w:rsidRPr="0001482E">
        <w:t>,</w:t>
      </w:r>
      <w:r w:rsidR="00633081" w:rsidRPr="0001482E">
        <w:t xml:space="preserve"> and</w:t>
      </w:r>
      <w:r w:rsidR="00AC0DFF" w:rsidRPr="0001482E">
        <w:t xml:space="preserve"> </w:t>
      </w:r>
      <w:r w:rsidR="009F5684" w:rsidRPr="0001482E">
        <w:t xml:space="preserve">the </w:t>
      </w:r>
      <w:r w:rsidR="00CE6DA4">
        <w:t xml:space="preserve">practice-based </w:t>
      </w:r>
      <w:r w:rsidR="00AC0DFF" w:rsidRPr="0001482E">
        <w:t>Value-at-Risk</w:t>
      </w:r>
      <w:r w:rsidR="009F5684" w:rsidRPr="0001482E">
        <w:t xml:space="preserve"> management model</w:t>
      </w:r>
      <w:r w:rsidR="00EF170A" w:rsidRPr="0001482E">
        <w:t xml:space="preserve">, which happens to </w:t>
      </w:r>
      <w:r w:rsidR="0015749D" w:rsidRPr="0001482E">
        <w:t>determine</w:t>
      </w:r>
      <w:r w:rsidR="009B0CED">
        <w:t xml:space="preserve">, </w:t>
      </w:r>
      <w:r w:rsidR="0015749D" w:rsidRPr="0001482E">
        <w:t>under the auspices of the Bank f</w:t>
      </w:r>
      <w:r w:rsidR="00787120">
        <w:t>or</w:t>
      </w:r>
      <w:r w:rsidR="0015749D" w:rsidRPr="0001482E">
        <w:t xml:space="preserve"> International Settlements</w:t>
      </w:r>
      <w:r w:rsidR="00FE0BF3" w:rsidRPr="0001482E">
        <w:t xml:space="preserve"> - the central bank of central banks,</w:t>
      </w:r>
      <w:r w:rsidR="00FC3112">
        <w:t xml:space="preserve"> </w:t>
      </w:r>
      <w:r w:rsidR="0015749D" w:rsidRPr="0001482E">
        <w:t xml:space="preserve">how much </w:t>
      </w:r>
      <w:r w:rsidR="00A81D72" w:rsidRPr="0001482E">
        <w:t>equity</w:t>
      </w:r>
      <w:r w:rsidR="0015749D" w:rsidRPr="0001482E">
        <w:t xml:space="preserve"> banks should have to cope with losses</w:t>
      </w:r>
      <w:r w:rsidR="00E97E64" w:rsidRPr="0001482E">
        <w:t xml:space="preserve"> </w:t>
      </w:r>
      <w:r w:rsidR="009C7D4A">
        <w:t>from</w:t>
      </w:r>
      <w:r w:rsidR="009C7D4A" w:rsidRPr="0001482E">
        <w:t xml:space="preserve"> </w:t>
      </w:r>
      <w:r w:rsidR="00E97E64" w:rsidRPr="0001482E">
        <w:t>their lending and investment</w:t>
      </w:r>
      <w:r w:rsidR="00DB4BAD" w:rsidRPr="0001482E">
        <w:t xml:space="preserve"> activities</w:t>
      </w:r>
      <w:r w:rsidR="009C7D4A">
        <w:t xml:space="preserve"> </w:t>
      </w:r>
      <w:r w:rsidR="009F5684" w:rsidRPr="0001482E">
        <w:t>(Lockwood 2015)</w:t>
      </w:r>
      <w:r w:rsidR="00CE0443" w:rsidRPr="0001482E">
        <w:t>, which are to a large extent</w:t>
      </w:r>
      <w:r w:rsidR="00FC3112">
        <w:t xml:space="preserve"> </w:t>
      </w:r>
      <w:r w:rsidR="00CE0443" w:rsidRPr="0001482E">
        <w:t>linked to anthropogenic activities.</w:t>
      </w:r>
      <w:r w:rsidR="00DC0FA9" w:rsidRPr="0001482E">
        <w:t xml:space="preserve"> </w:t>
      </w:r>
    </w:p>
    <w:p w14:paraId="087B5EE0" w14:textId="77777777" w:rsidR="00505301" w:rsidRDefault="00505301" w:rsidP="00205CB4">
      <w:pPr>
        <w:spacing w:line="480" w:lineRule="auto"/>
      </w:pPr>
    </w:p>
    <w:p w14:paraId="1D6420D6" w14:textId="0A842DC4" w:rsidR="00AE51A3" w:rsidRPr="0001482E" w:rsidRDefault="004D386D" w:rsidP="00205CB4">
      <w:pPr>
        <w:spacing w:line="480" w:lineRule="auto"/>
      </w:pPr>
      <w:r w:rsidRPr="0001482E">
        <w:t>However, i</w:t>
      </w:r>
      <w:r w:rsidR="00AC0DFF" w:rsidRPr="0001482E">
        <w:t>t is t</w:t>
      </w:r>
      <w:r w:rsidR="00B64343" w:rsidRPr="0001482E">
        <w:t>he frustration of this</w:t>
      </w:r>
      <w:r w:rsidR="00FC3112">
        <w:t xml:space="preserve"> </w:t>
      </w:r>
      <w:r w:rsidR="00B64343" w:rsidRPr="0001482E">
        <w:t>naive expectation that matters. To put it another way,</w:t>
      </w:r>
      <w:r w:rsidR="00FC3112">
        <w:t xml:space="preserve"> </w:t>
      </w:r>
      <w:r w:rsidR="00AC0DFF" w:rsidRPr="0001482E">
        <w:t xml:space="preserve">the </w:t>
      </w:r>
      <w:r w:rsidR="00453B81" w:rsidRPr="0001482E">
        <w:t xml:space="preserve">generic, effective and even strong </w:t>
      </w:r>
      <w:r w:rsidR="00AC0DFF" w:rsidRPr="0001482E">
        <w:t>performativity</w:t>
      </w:r>
      <w:r w:rsidR="00E70574" w:rsidRPr="0001482E">
        <w:t xml:space="preserve"> of these specific theories and </w:t>
      </w:r>
      <w:r w:rsidR="00A81D72" w:rsidRPr="0001482E">
        <w:t xml:space="preserve">applications, </w:t>
      </w:r>
      <w:r w:rsidR="00B95C8F" w:rsidRPr="0001482E">
        <w:t>and their intermittent but spectacular counter</w:t>
      </w:r>
      <w:r w:rsidR="00E142DB" w:rsidRPr="0001482E">
        <w:t>-</w:t>
      </w:r>
      <w:r w:rsidR="00B95C8F" w:rsidRPr="0001482E">
        <w:t xml:space="preserve">performativities, make </w:t>
      </w:r>
      <w:r w:rsidR="00C927EF" w:rsidRPr="0001482E">
        <w:t xml:space="preserve">any </w:t>
      </w:r>
      <w:r w:rsidR="008F44B0" w:rsidRPr="0001482E">
        <w:t>exclusion</w:t>
      </w:r>
      <w:r w:rsidR="00104206" w:rsidRPr="0001482E">
        <w:t xml:space="preserve"> or bracketing out</w:t>
      </w:r>
      <w:r w:rsidR="00C927EF" w:rsidRPr="0001482E">
        <w:t xml:space="preserve">, including </w:t>
      </w:r>
      <w:r w:rsidR="009F5684" w:rsidRPr="0001482E">
        <w:t>a</w:t>
      </w:r>
      <w:r w:rsidR="004A32B8" w:rsidRPr="0001482E">
        <w:t xml:space="preserve">nthropogenic </w:t>
      </w:r>
      <w:r w:rsidR="00BA4F61">
        <w:t>effects</w:t>
      </w:r>
      <w:r w:rsidR="00C927EF" w:rsidRPr="0001482E">
        <w:t>,</w:t>
      </w:r>
      <w:r w:rsidR="008F44B0" w:rsidRPr="0001482E">
        <w:t xml:space="preserve"> </w:t>
      </w:r>
      <w:r w:rsidR="00E97E64" w:rsidRPr="0001482E">
        <w:t>matter</w:t>
      </w:r>
      <w:r w:rsidR="00C927EF" w:rsidRPr="0001482E">
        <w:t>.</w:t>
      </w:r>
      <w:r w:rsidR="00FC3112">
        <w:t xml:space="preserve"> </w:t>
      </w:r>
      <w:r w:rsidR="00FC45D7" w:rsidRPr="0001482E">
        <w:t>A</w:t>
      </w:r>
      <w:r w:rsidR="00017118" w:rsidRPr="0001482E">
        <w:t>s put by Freund (2015</w:t>
      </w:r>
      <w:r w:rsidR="00E45B73">
        <w:t>,</w:t>
      </w:r>
      <w:r w:rsidR="00AE51A3" w:rsidRPr="0001482E">
        <w:t xml:space="preserve"> </w:t>
      </w:r>
      <w:r w:rsidR="0096358F">
        <w:t>p.</w:t>
      </w:r>
      <w:r w:rsidR="00AE51A3" w:rsidRPr="0001482E">
        <w:t>1531</w:t>
      </w:r>
      <w:r w:rsidR="00017118" w:rsidRPr="0001482E">
        <w:t xml:space="preserve">), </w:t>
      </w:r>
      <w:r w:rsidR="00FC45D7" w:rsidRPr="0001482E">
        <w:lastRenderedPageBreak/>
        <w:t xml:space="preserve">such exclusions </w:t>
      </w:r>
      <w:r w:rsidR="002A6365">
        <w:t>‘</w:t>
      </w:r>
      <w:r w:rsidR="00FC45D7" w:rsidRPr="0001482E">
        <w:t>that</w:t>
      </w:r>
      <w:r w:rsidR="0046784C" w:rsidRPr="0001482E">
        <w:t xml:space="preserve"> exacerbate ecological disruption, waste and pollution</w:t>
      </w:r>
      <w:r w:rsidR="002A6365">
        <w:t>’</w:t>
      </w:r>
      <w:r w:rsidR="00FC45D7" w:rsidRPr="0001482E">
        <w:t xml:space="preserve"> can be seen </w:t>
      </w:r>
      <w:r w:rsidR="00851018">
        <w:t xml:space="preserve">as </w:t>
      </w:r>
      <w:r w:rsidR="004115A0" w:rsidRPr="0001482E">
        <w:t>tantamount to</w:t>
      </w:r>
      <w:r w:rsidR="00AE51A3" w:rsidRPr="0001482E">
        <w:t xml:space="preserve"> </w:t>
      </w:r>
      <w:r w:rsidR="002A6365">
        <w:t>‘</w:t>
      </w:r>
      <w:r w:rsidR="00017118" w:rsidRPr="0001482E">
        <w:t>a delusion</w:t>
      </w:r>
      <w:r w:rsidR="002A6365">
        <w:t>’</w:t>
      </w:r>
      <w:r w:rsidR="0046784C" w:rsidRPr="0001482E">
        <w:t xml:space="preserve"> and calls for </w:t>
      </w:r>
      <w:r w:rsidR="002A6365">
        <w:t>‘</w:t>
      </w:r>
      <w:r w:rsidR="00017118" w:rsidRPr="0001482E">
        <w:t>re</w:t>
      </w:r>
      <w:r w:rsidR="0079072B" w:rsidRPr="0001482E">
        <w:t>-</w:t>
      </w:r>
      <w:r w:rsidR="0046784C" w:rsidRPr="0001482E">
        <w:t>programm[ing]</w:t>
      </w:r>
      <w:r w:rsidR="00017118" w:rsidRPr="0001482E">
        <w:t xml:space="preserve"> the global financial operating system to</w:t>
      </w:r>
      <w:r w:rsidR="00AE51A3" w:rsidRPr="0001482E">
        <w:t xml:space="preserve"> </w:t>
      </w:r>
      <w:r w:rsidR="00017118" w:rsidRPr="0001482E">
        <w:t>reward activities that reduce</w:t>
      </w:r>
      <w:r w:rsidR="002A6365">
        <w:t>’</w:t>
      </w:r>
      <w:r w:rsidR="0046784C" w:rsidRPr="0001482E">
        <w:t xml:space="preserve"> such adverse </w:t>
      </w:r>
      <w:r w:rsidR="00056247" w:rsidRPr="0001482E">
        <w:t>processes and outcomes.</w:t>
      </w:r>
      <w:r w:rsidR="00017118" w:rsidRPr="0001482E">
        <w:t xml:space="preserve"> </w:t>
      </w:r>
    </w:p>
    <w:p w14:paraId="7EE5263C" w14:textId="77777777" w:rsidR="00AE51A3" w:rsidRPr="0001482E" w:rsidRDefault="00AE51A3" w:rsidP="00205CB4">
      <w:pPr>
        <w:spacing w:line="480" w:lineRule="auto"/>
      </w:pPr>
    </w:p>
    <w:p w14:paraId="1CB57AAA" w14:textId="12C3D174" w:rsidR="00C64A7F" w:rsidRPr="008241F3" w:rsidRDefault="003A5B53" w:rsidP="00205CB4">
      <w:pPr>
        <w:pStyle w:val="Heading1"/>
        <w:numPr>
          <w:ilvl w:val="0"/>
          <w:numId w:val="2"/>
        </w:numPr>
        <w:rPr>
          <w:rFonts w:ascii="Times New Roman" w:hAnsi="Times New Roman" w:cs="Times New Roman"/>
          <w:sz w:val="24"/>
          <w:szCs w:val="24"/>
        </w:rPr>
      </w:pPr>
      <w:r w:rsidRPr="008241F3">
        <w:rPr>
          <w:rFonts w:ascii="Times New Roman" w:hAnsi="Times New Roman" w:cs="Times New Roman"/>
          <w:sz w:val="24"/>
          <w:szCs w:val="24"/>
        </w:rPr>
        <w:t xml:space="preserve">Attempts at </w:t>
      </w:r>
      <w:r w:rsidR="00A949EC">
        <w:rPr>
          <w:rFonts w:ascii="Times New Roman" w:hAnsi="Times New Roman" w:cs="Times New Roman"/>
          <w:sz w:val="24"/>
          <w:szCs w:val="24"/>
        </w:rPr>
        <w:t>R</w:t>
      </w:r>
      <w:r w:rsidRPr="008241F3">
        <w:rPr>
          <w:rFonts w:ascii="Times New Roman" w:hAnsi="Times New Roman" w:cs="Times New Roman"/>
          <w:sz w:val="24"/>
          <w:szCs w:val="24"/>
        </w:rPr>
        <w:t>e-programming</w:t>
      </w:r>
      <w:r w:rsidR="00A81184">
        <w:rPr>
          <w:rFonts w:ascii="Times New Roman" w:hAnsi="Times New Roman" w:cs="Times New Roman"/>
          <w:sz w:val="24"/>
          <w:szCs w:val="24"/>
        </w:rPr>
        <w:t xml:space="preserve">: </w:t>
      </w:r>
      <w:r w:rsidR="00C64A7F" w:rsidRPr="008241F3">
        <w:rPr>
          <w:rFonts w:ascii="Times New Roman" w:hAnsi="Times New Roman" w:cs="Times New Roman"/>
          <w:sz w:val="24"/>
          <w:szCs w:val="24"/>
        </w:rPr>
        <w:t>SRI</w:t>
      </w:r>
      <w:r w:rsidR="00FC1EF5" w:rsidRPr="008241F3">
        <w:rPr>
          <w:rFonts w:ascii="Times New Roman" w:hAnsi="Times New Roman" w:cs="Times New Roman"/>
          <w:sz w:val="24"/>
          <w:szCs w:val="24"/>
        </w:rPr>
        <w:t xml:space="preserve"> </w:t>
      </w:r>
    </w:p>
    <w:p w14:paraId="55E8A4E0" w14:textId="77777777" w:rsidR="00C64A7F" w:rsidRPr="0001482E" w:rsidRDefault="00C64A7F" w:rsidP="00205CB4">
      <w:pPr>
        <w:spacing w:line="480" w:lineRule="auto"/>
      </w:pPr>
    </w:p>
    <w:p w14:paraId="116A27CC" w14:textId="6096D635" w:rsidR="00114685" w:rsidRPr="0001482E" w:rsidRDefault="007E13FE" w:rsidP="00205CB4">
      <w:pPr>
        <w:spacing w:line="480" w:lineRule="auto"/>
      </w:pPr>
      <w:r w:rsidRPr="0001482E">
        <w:t>S</w:t>
      </w:r>
      <w:r w:rsidR="00BA30ED" w:rsidRPr="0001482E">
        <w:t xml:space="preserve">RI works by denying direct and indirect financing </w:t>
      </w:r>
      <w:r w:rsidRPr="0001482E">
        <w:t xml:space="preserve">to </w:t>
      </w:r>
      <w:r w:rsidR="00DD0CC3">
        <w:t xml:space="preserve">anthropogenic </w:t>
      </w:r>
      <w:r w:rsidR="004211D8">
        <w:t>activities and</w:t>
      </w:r>
      <w:r w:rsidR="00BA30ED" w:rsidRPr="0001482E">
        <w:t xml:space="preserve"> diverting financial funds and services to </w:t>
      </w:r>
      <w:r w:rsidR="00E45B73">
        <w:t xml:space="preserve">socially and </w:t>
      </w:r>
      <w:r w:rsidR="00BA30ED" w:rsidRPr="0001482E">
        <w:t xml:space="preserve">environmentally sustainable </w:t>
      </w:r>
      <w:r w:rsidR="007F6392">
        <w:t>businesses</w:t>
      </w:r>
      <w:r w:rsidR="00A6250B" w:rsidRPr="0001482E">
        <w:t>.</w:t>
      </w:r>
      <w:r w:rsidR="00FC3112">
        <w:t xml:space="preserve"> </w:t>
      </w:r>
      <w:r w:rsidR="00A62E65" w:rsidRPr="0001482E">
        <w:t xml:space="preserve">From </w:t>
      </w:r>
      <w:r w:rsidR="00142D86">
        <w:t xml:space="preserve">its </w:t>
      </w:r>
      <w:r w:rsidR="00A62E65" w:rsidRPr="0001482E">
        <w:t>religiously driven origins in the 1920s</w:t>
      </w:r>
      <w:r w:rsidR="00EA2722">
        <w:t>,</w:t>
      </w:r>
      <w:r w:rsidR="00A62E65" w:rsidRPr="0001482E">
        <w:t xml:space="preserve"> </w:t>
      </w:r>
      <w:r w:rsidR="00EA2722">
        <w:t>that is,</w:t>
      </w:r>
      <w:r w:rsidR="00A62E65" w:rsidRPr="0001482E">
        <w:t xml:space="preserve"> divesting from </w:t>
      </w:r>
      <w:r w:rsidR="00E07331">
        <w:t>‘</w:t>
      </w:r>
      <w:r w:rsidR="00A62E65" w:rsidRPr="0001482E">
        <w:t>sin stocks</w:t>
      </w:r>
      <w:r w:rsidR="00E07331">
        <w:t>’</w:t>
      </w:r>
      <w:r w:rsidR="00A62E65" w:rsidRPr="0001482E">
        <w:t xml:space="preserve">, </w:t>
      </w:r>
      <w:r w:rsidR="00142D86">
        <w:t xml:space="preserve">the </w:t>
      </w:r>
      <w:r w:rsidR="00A62E65" w:rsidRPr="0001482E">
        <w:t xml:space="preserve">focus </w:t>
      </w:r>
      <w:r w:rsidR="00142D86">
        <w:t xml:space="preserve">of SRI </w:t>
      </w:r>
      <w:r w:rsidR="00A62E65" w:rsidRPr="0001482E">
        <w:t>has turned to broader socio-economic and environmental concerns in recent decades (Sparkes and Cowton 2004)</w:t>
      </w:r>
      <w:r w:rsidR="003E3E9F" w:rsidRPr="0001482E">
        <w:t>.</w:t>
      </w:r>
      <w:r w:rsidR="00571F9F" w:rsidRPr="0001482E">
        <w:t xml:space="preserve"> </w:t>
      </w:r>
      <w:r w:rsidR="003E3E9F" w:rsidRPr="0001482E">
        <w:t xml:space="preserve">As such, </w:t>
      </w:r>
      <w:r w:rsidR="008650E7">
        <w:t xml:space="preserve">its </w:t>
      </w:r>
      <w:r w:rsidR="003E3E9F" w:rsidRPr="0001482E">
        <w:t>share in total assets under management has expanded spectacularly</w:t>
      </w:r>
      <w:r w:rsidR="00A62E65" w:rsidRPr="0001482E">
        <w:t xml:space="preserve">. </w:t>
      </w:r>
      <w:r w:rsidR="00114685" w:rsidRPr="0001482E">
        <w:t xml:space="preserve">For example, in the USA, </w:t>
      </w:r>
      <w:r w:rsidR="00D9182A" w:rsidRPr="0001482E">
        <w:t xml:space="preserve">SRI </w:t>
      </w:r>
      <w:r w:rsidR="00114685" w:rsidRPr="0001482E">
        <w:t>funds expanded from $640 billion in 1995 to $3 trillion in 2011 (Valdez and Molyneux 2013)</w:t>
      </w:r>
      <w:r w:rsidR="00EA370E" w:rsidRPr="0001482E">
        <w:t>, which</w:t>
      </w:r>
      <w:r w:rsidR="00E25133" w:rsidRPr="0001482E">
        <w:t xml:space="preserve"> then </w:t>
      </w:r>
      <w:r w:rsidR="00EA370E" w:rsidRPr="0001482E">
        <w:t xml:space="preserve">quadrupled to </w:t>
      </w:r>
      <w:r w:rsidR="00043841" w:rsidRPr="0001482E">
        <w:t xml:space="preserve">$12 trillion </w:t>
      </w:r>
      <w:r w:rsidR="004B5E5C">
        <w:t>in 2018</w:t>
      </w:r>
      <w:r w:rsidR="008117C0">
        <w:t>. This</w:t>
      </w:r>
      <w:r w:rsidR="00FC3112">
        <w:t xml:space="preserve"> </w:t>
      </w:r>
      <w:r w:rsidR="0069744E" w:rsidRPr="0001482E">
        <w:t>constituted</w:t>
      </w:r>
      <w:r w:rsidR="00FC3112">
        <w:t xml:space="preserve"> </w:t>
      </w:r>
      <w:r w:rsidR="0069744E" w:rsidRPr="0001482E">
        <w:t xml:space="preserve">26 </w:t>
      </w:r>
      <w:r w:rsidR="0001482E" w:rsidRPr="0001482E">
        <w:t>per cent</w:t>
      </w:r>
      <w:r w:rsidR="0069744E" w:rsidRPr="0001482E">
        <w:t xml:space="preserve"> of all assets under management</w:t>
      </w:r>
      <w:r w:rsidR="007434C6">
        <w:t xml:space="preserve"> in the USA</w:t>
      </w:r>
      <w:r w:rsidR="0069744E" w:rsidRPr="0001482E">
        <w:t xml:space="preserve"> </w:t>
      </w:r>
      <w:r w:rsidR="00043841" w:rsidRPr="0001482E">
        <w:t>(GSIA 2018)</w:t>
      </w:r>
      <w:r w:rsidR="00114685" w:rsidRPr="0001482E">
        <w:t xml:space="preserve">. </w:t>
      </w:r>
      <w:r w:rsidR="002E5453" w:rsidRPr="0001482E">
        <w:t>Similarly,</w:t>
      </w:r>
      <w:r w:rsidR="00571F9F" w:rsidRPr="0001482E">
        <w:t xml:space="preserve"> i</w:t>
      </w:r>
      <w:r w:rsidR="00114685" w:rsidRPr="0001482E">
        <w:t xml:space="preserve">n </w:t>
      </w:r>
      <w:r w:rsidR="00205CB4" w:rsidRPr="0001482E">
        <w:t>Europe,</w:t>
      </w:r>
      <w:r w:rsidR="00114685" w:rsidRPr="0001482E">
        <w:t xml:space="preserve"> </w:t>
      </w:r>
      <w:r w:rsidR="00EF3A5E" w:rsidRPr="0001482E">
        <w:t xml:space="preserve">the share of investments that have </w:t>
      </w:r>
      <w:r w:rsidR="00114685" w:rsidRPr="0001482E">
        <w:t>an SRI aspect</w:t>
      </w:r>
      <w:r w:rsidR="0069744E" w:rsidRPr="0001482E">
        <w:t xml:space="preserve"> in their </w:t>
      </w:r>
      <w:r w:rsidR="00205CB4" w:rsidRPr="0001482E">
        <w:t>management jumped</w:t>
      </w:r>
      <w:r w:rsidR="009A33C3" w:rsidRPr="0001482E">
        <w:t xml:space="preserve"> from 11 </w:t>
      </w:r>
      <w:r w:rsidR="0001482E" w:rsidRPr="0001482E">
        <w:t>per cent</w:t>
      </w:r>
      <w:r w:rsidR="009A33C3" w:rsidRPr="0001482E">
        <w:t xml:space="preserve"> </w:t>
      </w:r>
      <w:r w:rsidR="00182E79" w:rsidRPr="0001482E">
        <w:t xml:space="preserve">in 2008 </w:t>
      </w:r>
      <w:r w:rsidR="009A33C3" w:rsidRPr="0001482E">
        <w:t>(Crifo and Mottis 2016</w:t>
      </w:r>
      <w:r w:rsidR="00205CB4" w:rsidRPr="0001482E">
        <w:t>) to</w:t>
      </w:r>
      <w:r w:rsidR="009A33C3" w:rsidRPr="0001482E">
        <w:t xml:space="preserve"> </w:t>
      </w:r>
      <w:r w:rsidR="00EF3A5E" w:rsidRPr="0001482E">
        <w:t>4</w:t>
      </w:r>
      <w:r w:rsidR="00571F9F" w:rsidRPr="0001482E">
        <w:t>9</w:t>
      </w:r>
      <w:r w:rsidR="00EF3A5E" w:rsidRPr="0001482E">
        <w:t xml:space="preserve"> </w:t>
      </w:r>
      <w:r w:rsidR="0001482E" w:rsidRPr="0001482E">
        <w:t>per cent</w:t>
      </w:r>
      <w:r w:rsidR="00EF3A5E" w:rsidRPr="0001482E">
        <w:t xml:space="preserve"> </w:t>
      </w:r>
      <w:r w:rsidR="00571F9F" w:rsidRPr="0001482E">
        <w:t xml:space="preserve">in 2018 </w:t>
      </w:r>
      <w:r w:rsidR="00114685" w:rsidRPr="0001482E">
        <w:t>(</w:t>
      </w:r>
      <w:r w:rsidR="00EF3A5E" w:rsidRPr="0001482E">
        <w:t>GSIA 2018</w:t>
      </w:r>
      <w:r w:rsidR="00114685" w:rsidRPr="0001482E">
        <w:t>)</w:t>
      </w:r>
      <w:r w:rsidR="00D91D6F">
        <w:t>.</w:t>
      </w:r>
    </w:p>
    <w:p w14:paraId="0DC3938F" w14:textId="77777777" w:rsidR="00114685" w:rsidRPr="0001482E" w:rsidRDefault="00114685" w:rsidP="00205CB4">
      <w:pPr>
        <w:spacing w:line="480" w:lineRule="auto"/>
      </w:pPr>
    </w:p>
    <w:p w14:paraId="640DFD3B" w14:textId="4894412F" w:rsidR="00456170" w:rsidRPr="0001482E" w:rsidRDefault="00194501" w:rsidP="00205CB4">
      <w:pPr>
        <w:spacing w:line="480" w:lineRule="auto"/>
      </w:pPr>
      <w:r w:rsidRPr="0001482E">
        <w:t xml:space="preserve">Behind these </w:t>
      </w:r>
      <w:r w:rsidR="00711A48" w:rsidRPr="0001482E">
        <w:t xml:space="preserve">spectacular expansions lie the </w:t>
      </w:r>
      <w:r w:rsidR="007C3078" w:rsidRPr="0001482E">
        <w:t xml:space="preserve">increasingly popular </w:t>
      </w:r>
      <w:r w:rsidR="006002DB" w:rsidRPr="0001482E">
        <w:t>voluntary corporate</w:t>
      </w:r>
      <w:r w:rsidR="00786262" w:rsidRPr="0001482E">
        <w:t xml:space="preserve"> </w:t>
      </w:r>
      <w:r w:rsidR="002E7AAE" w:rsidRPr="0001482E">
        <w:t xml:space="preserve">reporting </w:t>
      </w:r>
      <w:r w:rsidR="00786262" w:rsidRPr="0001482E">
        <w:t>efforts</w:t>
      </w:r>
      <w:r w:rsidR="00627B8E" w:rsidRPr="0001482E">
        <w:t>. These include</w:t>
      </w:r>
      <w:r w:rsidR="00786262" w:rsidRPr="0001482E">
        <w:t xml:space="preserve"> </w:t>
      </w:r>
      <w:r w:rsidR="00BD5491" w:rsidRPr="0001482E">
        <w:t xml:space="preserve">environmental social and governance </w:t>
      </w:r>
      <w:r w:rsidR="0012082A" w:rsidRPr="0001482E">
        <w:t xml:space="preserve">(ESG) </w:t>
      </w:r>
      <w:r w:rsidR="00BD5491" w:rsidRPr="0001482E">
        <w:t xml:space="preserve">reporting, </w:t>
      </w:r>
      <w:r w:rsidR="00786262" w:rsidRPr="0001482E">
        <w:t>and external screening</w:t>
      </w:r>
      <w:r w:rsidR="006B7697" w:rsidRPr="0001482E">
        <w:t>,</w:t>
      </w:r>
      <w:r w:rsidR="00786262" w:rsidRPr="0001482E">
        <w:t xml:space="preserve"> </w:t>
      </w:r>
      <w:r w:rsidR="007E13FE" w:rsidRPr="0001482E">
        <w:t>for example via indices</w:t>
      </w:r>
      <w:r w:rsidR="00644D9E" w:rsidRPr="0001482E">
        <w:t>, rankings and certifications, formed and r</w:t>
      </w:r>
      <w:r w:rsidR="00D91D6F">
        <w:t>u</w:t>
      </w:r>
      <w:r w:rsidR="00644D9E" w:rsidRPr="0001482E">
        <w:t>n by</w:t>
      </w:r>
      <w:r w:rsidR="008117C0">
        <w:t xml:space="preserve"> a range </w:t>
      </w:r>
      <w:r w:rsidR="00205CB4">
        <w:t xml:space="preserve">of </w:t>
      </w:r>
      <w:r w:rsidR="00205CB4" w:rsidRPr="0001482E">
        <w:t>intergovernmental</w:t>
      </w:r>
      <w:r w:rsidR="008117C0">
        <w:t>,</w:t>
      </w:r>
      <w:r w:rsidR="00E037CF" w:rsidRPr="0001482E">
        <w:t xml:space="preserve"> non-governmental</w:t>
      </w:r>
      <w:r w:rsidR="008117C0">
        <w:t>,</w:t>
      </w:r>
      <w:r w:rsidR="00E037CF" w:rsidRPr="0001482E">
        <w:t xml:space="preserve"> </w:t>
      </w:r>
      <w:r w:rsidR="008117C0">
        <w:t xml:space="preserve">profit, and not-for-profit </w:t>
      </w:r>
      <w:r w:rsidR="00E037CF" w:rsidRPr="0001482E">
        <w:t>organisations</w:t>
      </w:r>
      <w:r w:rsidR="007434C6">
        <w:t xml:space="preserve"> (Beunza and Ferraro 2018)</w:t>
      </w:r>
      <w:r w:rsidR="00627B8E" w:rsidRPr="0001482E">
        <w:t xml:space="preserve">. </w:t>
      </w:r>
      <w:r w:rsidR="008117C0">
        <w:t>Despite their diversity, these organisations</w:t>
      </w:r>
      <w:r w:rsidR="002A6365">
        <w:t>’</w:t>
      </w:r>
      <w:r w:rsidR="008117C0">
        <w:t xml:space="preserve"> </w:t>
      </w:r>
      <w:r w:rsidR="00627B8E" w:rsidRPr="0001482E">
        <w:t>aim has been</w:t>
      </w:r>
      <w:r w:rsidR="00E037CF" w:rsidRPr="0001482E">
        <w:t xml:space="preserve"> </w:t>
      </w:r>
      <w:r w:rsidR="0041771F" w:rsidRPr="0001482E">
        <w:t xml:space="preserve">to hold </w:t>
      </w:r>
      <w:r w:rsidR="00805A09" w:rsidRPr="0001482E">
        <w:t xml:space="preserve">corporations to account </w:t>
      </w:r>
      <w:r w:rsidR="0048334F">
        <w:t>o</w:t>
      </w:r>
      <w:r w:rsidR="00805A09" w:rsidRPr="0001482E">
        <w:t xml:space="preserve">n ESG issues in a globalizing economy </w:t>
      </w:r>
      <w:r w:rsidR="00977547">
        <w:t xml:space="preserve">and finance </w:t>
      </w:r>
      <w:r w:rsidR="00805A09" w:rsidRPr="0001482E">
        <w:t xml:space="preserve">that is devoid of a </w:t>
      </w:r>
      <w:r w:rsidR="00B47B53" w:rsidRPr="0001482E">
        <w:t xml:space="preserve">global </w:t>
      </w:r>
      <w:r w:rsidR="00805A09" w:rsidRPr="0001482E">
        <w:t xml:space="preserve">public </w:t>
      </w:r>
      <w:r w:rsidR="00B47B53" w:rsidRPr="0001482E">
        <w:t>g</w:t>
      </w:r>
      <w:r w:rsidR="00805A09" w:rsidRPr="0001482E">
        <w:t>overnance</w:t>
      </w:r>
      <w:r w:rsidR="00B47B53" w:rsidRPr="0001482E">
        <w:t xml:space="preserve"> structure</w:t>
      </w:r>
      <w:r w:rsidR="00A801FE" w:rsidRPr="0001482E">
        <w:t xml:space="preserve"> </w:t>
      </w:r>
      <w:r w:rsidR="00B47B53" w:rsidRPr="0001482E">
        <w:t>(Waddock 2008).</w:t>
      </w:r>
      <w:r w:rsidR="00144074" w:rsidRPr="0001482E">
        <w:t xml:space="preserve"> </w:t>
      </w:r>
      <w:r w:rsidR="00DB36E9" w:rsidRPr="0001482E">
        <w:t xml:space="preserve">For companies, voluntarily disclosing </w:t>
      </w:r>
      <w:r w:rsidR="00DB36E9" w:rsidRPr="0001482E">
        <w:lastRenderedPageBreak/>
        <w:t xml:space="preserve">information on ESG </w:t>
      </w:r>
      <w:r w:rsidR="00644D9E" w:rsidRPr="0001482E">
        <w:t xml:space="preserve">issues </w:t>
      </w:r>
      <w:r w:rsidR="00DB36E9" w:rsidRPr="0001482E">
        <w:t xml:space="preserve">and </w:t>
      </w:r>
      <w:r w:rsidR="007434C6">
        <w:t xml:space="preserve">devising </w:t>
      </w:r>
      <w:r w:rsidR="00A801FE" w:rsidRPr="0001482E">
        <w:t xml:space="preserve">rectification </w:t>
      </w:r>
      <w:r w:rsidR="00DB36E9" w:rsidRPr="0001482E">
        <w:t>plans</w:t>
      </w:r>
      <w:r w:rsidR="001A6D48" w:rsidRPr="0001482E">
        <w:t>/actions</w:t>
      </w:r>
      <w:r w:rsidR="00F419DC" w:rsidRPr="0001482E">
        <w:t xml:space="preserve"> can be seen </w:t>
      </w:r>
      <w:r w:rsidR="00D91D6F">
        <w:t xml:space="preserve">as </w:t>
      </w:r>
      <w:r w:rsidR="00F419DC" w:rsidRPr="0001482E">
        <w:t>irrational from a narrow shareholder value maximization</w:t>
      </w:r>
      <w:r w:rsidR="00627B8E" w:rsidRPr="0001482E">
        <w:t xml:space="preserve"> </w:t>
      </w:r>
      <w:r w:rsidR="00EB36A0" w:rsidRPr="0001482E">
        <w:t xml:space="preserve">or </w:t>
      </w:r>
      <w:r w:rsidR="002A6365">
        <w:t>‘</w:t>
      </w:r>
      <w:r w:rsidR="00627B8E" w:rsidRPr="0001482E">
        <w:t>agency</w:t>
      </w:r>
      <w:r w:rsidR="00F419DC" w:rsidRPr="0001482E">
        <w:t xml:space="preserve"> </w:t>
      </w:r>
      <w:r w:rsidR="00657962" w:rsidRPr="0001482E">
        <w:t>logic</w:t>
      </w:r>
      <w:r w:rsidR="002A6365">
        <w:t>’</w:t>
      </w:r>
      <w:r w:rsidR="00627B8E" w:rsidRPr="0001482E">
        <w:t xml:space="preserve"> </w:t>
      </w:r>
      <w:r w:rsidR="00D91D6F">
        <w:t xml:space="preserve">viewpoint, </w:t>
      </w:r>
      <w:r w:rsidR="00EB36A0" w:rsidRPr="0001482E">
        <w:t xml:space="preserve">operating in quarterly terms </w:t>
      </w:r>
      <w:r w:rsidR="00627B8E" w:rsidRPr="0001482E">
        <w:t>(Zajac and Westphal 2004)</w:t>
      </w:r>
      <w:r w:rsidR="00F419DC" w:rsidRPr="0001482E">
        <w:t xml:space="preserve">. However, ESG </w:t>
      </w:r>
      <w:r w:rsidR="004B1EFC" w:rsidRPr="0001482E">
        <w:t xml:space="preserve">reporting and action </w:t>
      </w:r>
      <w:r w:rsidR="00682F22" w:rsidRPr="0001482E">
        <w:t xml:space="preserve">provide companies with a source of </w:t>
      </w:r>
      <w:r w:rsidR="002A6365">
        <w:t>‘</w:t>
      </w:r>
      <w:r w:rsidR="00682F22" w:rsidRPr="0001482E">
        <w:t>procedural legitimacy</w:t>
      </w:r>
      <w:r w:rsidR="002A6365">
        <w:t>’</w:t>
      </w:r>
      <w:r w:rsidR="007C50CC" w:rsidRPr="0001482E">
        <w:t xml:space="preserve"> and</w:t>
      </w:r>
      <w:r w:rsidR="00682F22" w:rsidRPr="0001482E">
        <w:t xml:space="preserve"> </w:t>
      </w:r>
      <w:r w:rsidR="004B1EFC" w:rsidRPr="0001482E">
        <w:t>increase</w:t>
      </w:r>
      <w:r w:rsidR="00A801FE" w:rsidRPr="0001482E">
        <w:t xml:space="preserve"> </w:t>
      </w:r>
      <w:r w:rsidR="00682F22" w:rsidRPr="0001482E">
        <w:t>their</w:t>
      </w:r>
      <w:r w:rsidR="00A801FE" w:rsidRPr="0001482E">
        <w:t xml:space="preserve"> </w:t>
      </w:r>
      <w:r w:rsidR="002A6365">
        <w:t>‘</w:t>
      </w:r>
      <w:r w:rsidR="00A801FE" w:rsidRPr="0001482E">
        <w:t>cognitive legitimacy</w:t>
      </w:r>
      <w:r w:rsidR="002A6365">
        <w:t>’</w:t>
      </w:r>
      <w:r w:rsidR="00F90061" w:rsidRPr="0001482E">
        <w:t xml:space="preserve"> (Suchman 1995) </w:t>
      </w:r>
      <w:r w:rsidR="008117C0">
        <w:t xml:space="preserve">in an operating environment </w:t>
      </w:r>
      <w:r w:rsidR="001A6D48" w:rsidRPr="0001482E">
        <w:t xml:space="preserve">where </w:t>
      </w:r>
      <w:r w:rsidR="00AF12DB" w:rsidRPr="0001482E">
        <w:t xml:space="preserve">national and/or global </w:t>
      </w:r>
      <w:r w:rsidR="00F90061" w:rsidRPr="0001482E">
        <w:t xml:space="preserve">public </w:t>
      </w:r>
      <w:r w:rsidR="00520F3F" w:rsidRPr="0001482E">
        <w:t>regulations</w:t>
      </w:r>
      <w:r w:rsidR="00F90061" w:rsidRPr="0001482E">
        <w:t xml:space="preserve"> and governance</w:t>
      </w:r>
      <w:r w:rsidR="00520F3F" w:rsidRPr="0001482E">
        <w:t xml:space="preserve"> </w:t>
      </w:r>
      <w:r w:rsidR="00977547">
        <w:t>may be</w:t>
      </w:r>
      <w:r w:rsidR="00977547" w:rsidRPr="0001482E">
        <w:t xml:space="preserve"> </w:t>
      </w:r>
      <w:r w:rsidR="00044476" w:rsidRPr="0001482E">
        <w:t xml:space="preserve">absent or </w:t>
      </w:r>
      <w:r w:rsidR="007C50CC">
        <w:t>i</w:t>
      </w:r>
      <w:r w:rsidR="00044476" w:rsidRPr="0001482E">
        <w:t>n</w:t>
      </w:r>
      <w:r w:rsidR="001A6D48" w:rsidRPr="0001482E">
        <w:t>applicable</w:t>
      </w:r>
      <w:r w:rsidR="00D91D6F">
        <w:t>,</w:t>
      </w:r>
      <w:r w:rsidR="00454F7C" w:rsidRPr="0001482E">
        <w:t xml:space="preserve"> but </w:t>
      </w:r>
      <w:r w:rsidR="007F5F00" w:rsidRPr="0001482E">
        <w:t>adverse</w:t>
      </w:r>
      <w:r w:rsidR="00BB5228" w:rsidRPr="0001482E">
        <w:t xml:space="preserve"> ESG</w:t>
      </w:r>
      <w:r w:rsidR="007F5F00" w:rsidRPr="0001482E">
        <w:t xml:space="preserve"> outcomes </w:t>
      </w:r>
      <w:r w:rsidR="00D344B2" w:rsidRPr="0001482E">
        <w:t>keep</w:t>
      </w:r>
      <w:r w:rsidR="007F5F00" w:rsidRPr="0001482E">
        <w:t xml:space="preserve"> </w:t>
      </w:r>
      <w:r w:rsidR="008117C0">
        <w:t>companies</w:t>
      </w:r>
      <w:r w:rsidR="008117C0" w:rsidRPr="0001482E">
        <w:t xml:space="preserve"> </w:t>
      </w:r>
      <w:r w:rsidR="007F5F00" w:rsidRPr="0001482E">
        <w:t>vulnerable to</w:t>
      </w:r>
      <w:r w:rsidR="00657962" w:rsidRPr="0001482E">
        <w:t xml:space="preserve"> scandals</w:t>
      </w:r>
      <w:r w:rsidR="00D55B53" w:rsidRPr="0001482E">
        <w:t>,</w:t>
      </w:r>
      <w:r w:rsidR="00657962" w:rsidRPr="0001482E">
        <w:t xml:space="preserve"> </w:t>
      </w:r>
      <w:r w:rsidR="008528F7" w:rsidRPr="0001482E">
        <w:t xml:space="preserve">economic </w:t>
      </w:r>
      <w:r w:rsidR="00682F22" w:rsidRPr="0001482E">
        <w:t xml:space="preserve">harm, </w:t>
      </w:r>
      <w:r w:rsidR="00D55B53" w:rsidRPr="0001482E">
        <w:t xml:space="preserve">and reputation </w:t>
      </w:r>
      <w:r w:rsidR="00BB5228" w:rsidRPr="0001482E">
        <w:t>ruin</w:t>
      </w:r>
      <w:r w:rsidR="00F80A69" w:rsidRPr="0001482E">
        <w:t xml:space="preserve">. Such reporting and action </w:t>
      </w:r>
      <w:r w:rsidR="00BB5228" w:rsidRPr="0001482E">
        <w:t xml:space="preserve">are </w:t>
      </w:r>
      <w:r w:rsidR="00F80A69" w:rsidRPr="0001482E">
        <w:t>th</w:t>
      </w:r>
      <w:r w:rsidR="00682F22" w:rsidRPr="0001482E">
        <w:t>erefore</w:t>
      </w:r>
      <w:r w:rsidR="00BB5228" w:rsidRPr="0001482E">
        <w:t xml:space="preserve"> s</w:t>
      </w:r>
      <w:r w:rsidR="008528F7" w:rsidRPr="0001482E">
        <w:t xml:space="preserve">een </w:t>
      </w:r>
      <w:r w:rsidR="00D344B2" w:rsidRPr="0001482E">
        <w:t>as</w:t>
      </w:r>
      <w:r w:rsidR="008528F7" w:rsidRPr="0001482E">
        <w:t xml:space="preserve"> both legitimacy</w:t>
      </w:r>
      <w:r w:rsidR="00682F22" w:rsidRPr="0001482E">
        <w:t>-seeking</w:t>
      </w:r>
      <w:r w:rsidR="008528F7" w:rsidRPr="0001482E">
        <w:t xml:space="preserve"> and </w:t>
      </w:r>
      <w:r w:rsidR="00A12776" w:rsidRPr="0001482E">
        <w:t>practically driven (Bernstein 2011)</w:t>
      </w:r>
      <w:r w:rsidR="00170C18" w:rsidRPr="0001482E">
        <w:t>.</w:t>
      </w:r>
      <w:r w:rsidR="00BB5228" w:rsidRPr="0001482E">
        <w:t xml:space="preserve"> </w:t>
      </w:r>
      <w:r w:rsidR="00682F22" w:rsidRPr="0001482E">
        <w:t>Not surprisingly</w:t>
      </w:r>
      <w:r w:rsidR="00794A73" w:rsidRPr="0001482E">
        <w:t>, voluntary</w:t>
      </w:r>
      <w:r w:rsidR="00170C18" w:rsidRPr="0001482E">
        <w:t xml:space="preserve"> ESG disclosure is</w:t>
      </w:r>
      <w:r w:rsidR="00F80A69" w:rsidRPr="0001482E">
        <w:t xml:space="preserve"> also reported to increase</w:t>
      </w:r>
      <w:r w:rsidR="00682F22" w:rsidRPr="0001482E">
        <w:t xml:space="preserve"> (decrease)</w:t>
      </w:r>
      <w:r w:rsidR="00F80A69" w:rsidRPr="0001482E">
        <w:t xml:space="preserve"> companies</w:t>
      </w:r>
      <w:r w:rsidR="002A6365">
        <w:t>’</w:t>
      </w:r>
      <w:r w:rsidR="00F80A69" w:rsidRPr="0001482E">
        <w:t xml:space="preserve"> market valuations</w:t>
      </w:r>
      <w:r w:rsidR="004E70F8" w:rsidRPr="0001482E">
        <w:t xml:space="preserve"> on the back of</w:t>
      </w:r>
      <w:r w:rsidR="00FC3112">
        <w:t xml:space="preserve"> </w:t>
      </w:r>
      <w:r w:rsidR="004E70F8" w:rsidRPr="0001482E">
        <w:t>good</w:t>
      </w:r>
      <w:r w:rsidR="00682F22" w:rsidRPr="0001482E">
        <w:t xml:space="preserve"> </w:t>
      </w:r>
      <w:r w:rsidR="00EA089E">
        <w:t>(</w:t>
      </w:r>
      <w:r w:rsidR="00682F22" w:rsidRPr="0001482E">
        <w:t>bad</w:t>
      </w:r>
      <w:r w:rsidR="00EA089E">
        <w:t>)</w:t>
      </w:r>
      <w:r w:rsidR="004E70F8" w:rsidRPr="0001482E">
        <w:t xml:space="preserve"> environmental performance</w:t>
      </w:r>
      <w:r w:rsidR="00682F22" w:rsidRPr="0001482E">
        <w:t>, including inclusions</w:t>
      </w:r>
      <w:r w:rsidR="00977547">
        <w:t xml:space="preserve"> (</w:t>
      </w:r>
      <w:r w:rsidR="00682F22" w:rsidRPr="0001482E">
        <w:t>exclusions</w:t>
      </w:r>
      <w:r w:rsidR="00977547">
        <w:t>)</w:t>
      </w:r>
      <w:r w:rsidR="00682F22" w:rsidRPr="0001482E">
        <w:t xml:space="preserve"> from ESG indexes</w:t>
      </w:r>
      <w:r w:rsidR="00232064">
        <w:t xml:space="preserve"> (Doh </w:t>
      </w:r>
      <w:r w:rsidR="00964C94">
        <w:t>et al.</w:t>
      </w:r>
      <w:r w:rsidR="00232064">
        <w:t xml:space="preserve"> 2010),</w:t>
      </w:r>
      <w:r w:rsidR="00FC3112">
        <w:t xml:space="preserve"> </w:t>
      </w:r>
      <w:r w:rsidR="00F24F2B" w:rsidRPr="0001482E">
        <w:t xml:space="preserve">especially when </w:t>
      </w:r>
      <w:r w:rsidR="00977547">
        <w:t>it</w:t>
      </w:r>
      <w:r w:rsidR="00977547" w:rsidRPr="0001482E">
        <w:t xml:space="preserve"> </w:t>
      </w:r>
      <w:r w:rsidR="00B71A20" w:rsidRPr="0001482E">
        <w:t xml:space="preserve">gives </w:t>
      </w:r>
      <w:r w:rsidR="000163D2" w:rsidRPr="0001482E">
        <w:t>clear</w:t>
      </w:r>
      <w:r w:rsidR="00B71A20" w:rsidRPr="0001482E">
        <w:t xml:space="preserve"> signals on </w:t>
      </w:r>
      <w:r w:rsidR="000163D2" w:rsidRPr="0001482E">
        <w:t>ESG</w:t>
      </w:r>
      <w:r w:rsidR="007434C6">
        <w:t>-</w:t>
      </w:r>
      <w:r w:rsidR="000163D2" w:rsidRPr="0001482E">
        <w:t xml:space="preserve">related </w:t>
      </w:r>
      <w:r w:rsidR="00B71A20" w:rsidRPr="0001482E">
        <w:t>cash</w:t>
      </w:r>
      <w:r w:rsidR="00EB36A0" w:rsidRPr="0001482E">
        <w:t>-</w:t>
      </w:r>
      <w:r w:rsidR="00B71A20" w:rsidRPr="0001482E">
        <w:t>flow</w:t>
      </w:r>
      <w:r w:rsidR="008117C0">
        <w:t>s</w:t>
      </w:r>
      <w:r w:rsidR="00B71A20" w:rsidRPr="0001482E">
        <w:t xml:space="preserve"> to investors (</w:t>
      </w:r>
      <w:r w:rsidR="00012D77" w:rsidRPr="0001482E">
        <w:t xml:space="preserve">Fatemi </w:t>
      </w:r>
      <w:r w:rsidR="00964C94">
        <w:t>et al.</w:t>
      </w:r>
      <w:r w:rsidR="00012D77" w:rsidRPr="0001482E">
        <w:t xml:space="preserve"> 201</w:t>
      </w:r>
      <w:r w:rsidR="009B242C" w:rsidRPr="0001482E">
        <w:t>8</w:t>
      </w:r>
      <w:r w:rsidR="00012D77" w:rsidRPr="0001482E">
        <w:t>)</w:t>
      </w:r>
      <w:r w:rsidR="00F80A69" w:rsidRPr="0001482E">
        <w:t>.</w:t>
      </w:r>
      <w:r w:rsidR="00FC3112">
        <w:t xml:space="preserve"> </w:t>
      </w:r>
      <w:r w:rsidR="00682F22" w:rsidRPr="0001482E">
        <w:t>Moreover</w:t>
      </w:r>
      <w:r w:rsidR="00836E8C" w:rsidRPr="0001482E">
        <w:t>, non</w:t>
      </w:r>
      <w:r w:rsidR="000767C7" w:rsidRPr="0001482E">
        <w:t xml:space="preserve">-disclosure </w:t>
      </w:r>
      <w:r w:rsidR="00B74A49" w:rsidRPr="0001482E">
        <w:t>on</w:t>
      </w:r>
      <w:r w:rsidR="007D3750" w:rsidRPr="0001482E">
        <w:t xml:space="preserve"> </w:t>
      </w:r>
      <w:r w:rsidR="00DD0CC3">
        <w:t xml:space="preserve">adverse </w:t>
      </w:r>
      <w:r w:rsidR="007D3750" w:rsidRPr="0001482E">
        <w:t xml:space="preserve">anthropogenic </w:t>
      </w:r>
      <w:r w:rsidR="00761532" w:rsidRPr="0001482E">
        <w:t xml:space="preserve">outcomes such as </w:t>
      </w:r>
      <w:r w:rsidR="00823BF5" w:rsidRPr="0001482E">
        <w:t>CO</w:t>
      </w:r>
      <w:r w:rsidR="00823BF5" w:rsidRPr="0001482E">
        <w:rPr>
          <w:vertAlign w:val="subscript"/>
        </w:rPr>
        <w:t>2</w:t>
      </w:r>
      <w:r w:rsidR="00761532" w:rsidRPr="0001482E">
        <w:t xml:space="preserve"> emissions</w:t>
      </w:r>
      <w:r w:rsidR="004F029C" w:rsidRPr="0001482E">
        <w:t xml:space="preserve"> </w:t>
      </w:r>
      <w:r w:rsidR="006740DF" w:rsidRPr="0001482E">
        <w:t xml:space="preserve">are shown </w:t>
      </w:r>
      <w:r w:rsidR="00456170" w:rsidRPr="0001482E">
        <w:t>to exacerbate</w:t>
      </w:r>
      <w:r w:rsidR="00D63550" w:rsidRPr="0001482E">
        <w:t xml:space="preserve"> </w:t>
      </w:r>
      <w:r w:rsidR="007D3750" w:rsidRPr="0001482E">
        <w:t xml:space="preserve">negative </w:t>
      </w:r>
      <w:r w:rsidR="00836E8C" w:rsidRPr="0001482E">
        <w:t>market valuation</w:t>
      </w:r>
      <w:r w:rsidR="00AC1E1E" w:rsidRPr="0001482E">
        <w:t>s</w:t>
      </w:r>
      <w:r w:rsidR="000767C7" w:rsidRPr="0001482E">
        <w:t xml:space="preserve"> </w:t>
      </w:r>
      <w:r w:rsidR="00AC1E1E" w:rsidRPr="0001482E">
        <w:t>on comparable</w:t>
      </w:r>
      <w:r w:rsidR="007D3750" w:rsidRPr="0001482E">
        <w:t xml:space="preserve"> firms</w:t>
      </w:r>
      <w:r w:rsidR="000767C7" w:rsidRPr="0001482E">
        <w:t xml:space="preserve"> (</w:t>
      </w:r>
      <w:r w:rsidR="0089406D" w:rsidRPr="0001482E">
        <w:t>Matsumur</w:t>
      </w:r>
      <w:r w:rsidR="0089406D">
        <w:t>a</w:t>
      </w:r>
      <w:r w:rsidR="0089406D" w:rsidRPr="0001482E">
        <w:t xml:space="preserve"> </w:t>
      </w:r>
      <w:r w:rsidR="00964C94">
        <w:t>et al.</w:t>
      </w:r>
      <w:r w:rsidR="000767C7" w:rsidRPr="0001482E">
        <w:t xml:space="preserve"> 201</w:t>
      </w:r>
      <w:r w:rsidR="007821AB" w:rsidRPr="0001482E">
        <w:t>3</w:t>
      </w:r>
      <w:r w:rsidR="000767C7" w:rsidRPr="0001482E">
        <w:t>).</w:t>
      </w:r>
      <w:r w:rsidR="00BB02A1" w:rsidRPr="0001482E">
        <w:t xml:space="preserve"> </w:t>
      </w:r>
    </w:p>
    <w:p w14:paraId="2DED8042" w14:textId="77777777" w:rsidR="00456170" w:rsidRPr="0001482E" w:rsidRDefault="000767C7" w:rsidP="00205CB4">
      <w:pPr>
        <w:spacing w:line="480" w:lineRule="auto"/>
      </w:pPr>
      <w:r w:rsidRPr="0001482E">
        <w:t xml:space="preserve"> </w:t>
      </w:r>
    </w:p>
    <w:p w14:paraId="5F63B6FB" w14:textId="28F150ED" w:rsidR="007434C6" w:rsidRDefault="00D42B0D" w:rsidP="00205CB4">
      <w:pPr>
        <w:spacing w:line="480" w:lineRule="auto"/>
      </w:pPr>
      <w:r w:rsidRPr="0001482E">
        <w:t xml:space="preserve">Despite these </w:t>
      </w:r>
      <w:r w:rsidR="00456170" w:rsidRPr="0001482E">
        <w:t>performative achievements</w:t>
      </w:r>
      <w:r w:rsidR="00705CE3" w:rsidRPr="0001482E">
        <w:t xml:space="preserve"> of </w:t>
      </w:r>
      <w:r w:rsidR="008117C0">
        <w:t>SRI and its</w:t>
      </w:r>
      <w:r w:rsidR="00971F8D" w:rsidRPr="0001482E">
        <w:t xml:space="preserve"> </w:t>
      </w:r>
      <w:r w:rsidR="008117C0">
        <w:t xml:space="preserve">ESG tools </w:t>
      </w:r>
      <w:r w:rsidR="000F66BB" w:rsidRPr="0001482E">
        <w:t xml:space="preserve">in </w:t>
      </w:r>
      <w:r w:rsidR="00EB36A0" w:rsidRPr="0001482E">
        <w:t>financial</w:t>
      </w:r>
      <w:r w:rsidR="000F66BB" w:rsidRPr="0001482E">
        <w:t xml:space="preserve"> market</w:t>
      </w:r>
      <w:r w:rsidR="008117C0">
        <w:t>s</w:t>
      </w:r>
      <w:r w:rsidR="00A6250B" w:rsidRPr="0001482E">
        <w:t xml:space="preserve">, </w:t>
      </w:r>
      <w:r w:rsidR="00977547">
        <w:t>they</w:t>
      </w:r>
      <w:r w:rsidR="00867B8C" w:rsidRPr="0001482E">
        <w:t xml:space="preserve"> </w:t>
      </w:r>
      <w:r w:rsidR="008117C0">
        <w:t>are</w:t>
      </w:r>
      <w:r w:rsidR="00A6250B" w:rsidRPr="0001482E">
        <w:t xml:space="preserve"> </w:t>
      </w:r>
      <w:r w:rsidR="002E4D5B" w:rsidRPr="0001482E">
        <w:t>also</w:t>
      </w:r>
      <w:r w:rsidR="003A6150" w:rsidRPr="0001482E">
        <w:t xml:space="preserve"> shown to be </w:t>
      </w:r>
      <w:r w:rsidR="00A6250B" w:rsidRPr="0001482E">
        <w:t xml:space="preserve">prone to </w:t>
      </w:r>
      <w:r w:rsidR="003A6150" w:rsidRPr="0001482E">
        <w:t>suffer from</w:t>
      </w:r>
      <w:r w:rsidR="008A074C" w:rsidRPr="0001482E">
        <w:t xml:space="preserve"> a number of issues.</w:t>
      </w:r>
      <w:r w:rsidR="00FC3112">
        <w:t xml:space="preserve"> </w:t>
      </w:r>
      <w:r w:rsidR="00682F22" w:rsidRPr="0001482E">
        <w:t xml:space="preserve">At </w:t>
      </w:r>
      <w:r w:rsidR="00D91D6F">
        <w:t xml:space="preserve">the </w:t>
      </w:r>
      <w:r w:rsidR="00682F22" w:rsidRPr="0001482E">
        <w:t>micro</w:t>
      </w:r>
      <w:r w:rsidR="000F66BB" w:rsidRPr="0001482E">
        <w:t xml:space="preserve"> </w:t>
      </w:r>
      <w:r w:rsidR="00682F22" w:rsidRPr="0001482E">
        <w:t xml:space="preserve">level, there can be </w:t>
      </w:r>
      <w:r w:rsidR="002A6365">
        <w:t>‘</w:t>
      </w:r>
      <w:r w:rsidR="00682F22" w:rsidRPr="0001482E">
        <w:t>decoupling</w:t>
      </w:r>
      <w:r w:rsidR="002A6365">
        <w:t>’</w:t>
      </w:r>
      <w:r w:rsidR="00682F22" w:rsidRPr="0001482E">
        <w:t xml:space="preserve"> between what is professed and done by reporting companies (Zajac and Westphal 2004). Such decoupling</w:t>
      </w:r>
      <w:r w:rsidR="00D91D6F">
        <w:t>,</w:t>
      </w:r>
      <w:r w:rsidR="00682F22" w:rsidRPr="0001482E">
        <w:t xml:space="preserve"> when concerned with environmental issues</w:t>
      </w:r>
      <w:r w:rsidR="00D91D6F">
        <w:t>,</w:t>
      </w:r>
      <w:r w:rsidR="00682F22" w:rsidRPr="0001482E">
        <w:t xml:space="preserve"> constitutes </w:t>
      </w:r>
      <w:r w:rsidR="002A6365">
        <w:t>‘</w:t>
      </w:r>
      <w:r w:rsidR="003A6150" w:rsidRPr="0001482E">
        <w:t>greenwash</w:t>
      </w:r>
      <w:r w:rsidR="002A6365">
        <w:t>’</w:t>
      </w:r>
      <w:r w:rsidR="006D6306" w:rsidRPr="0001482E">
        <w:t xml:space="preserve"> </w:t>
      </w:r>
      <w:r w:rsidR="00EF267C" w:rsidRPr="0001482E">
        <w:t xml:space="preserve">- namely, corporations using </w:t>
      </w:r>
      <w:r w:rsidR="003A6150" w:rsidRPr="0001482E">
        <w:t xml:space="preserve">a spectrum </w:t>
      </w:r>
      <w:r w:rsidR="002E4D5B" w:rsidRPr="0001482E">
        <w:t>of communication</w:t>
      </w:r>
      <w:r w:rsidR="003A6150" w:rsidRPr="0001482E">
        <w:t xml:space="preserve"> tactics</w:t>
      </w:r>
      <w:r w:rsidR="001076CE" w:rsidRPr="0001482E">
        <w:t>, including subtle commensuration of seemingly incompatible</w:t>
      </w:r>
      <w:r w:rsidR="00111E93" w:rsidRPr="0001482E">
        <w:t xml:space="preserve"> </w:t>
      </w:r>
      <w:r w:rsidR="00E44C20" w:rsidRPr="0001482E">
        <w:t>goals</w:t>
      </w:r>
      <w:r w:rsidR="006B7697" w:rsidRPr="0001482E">
        <w:t xml:space="preserve">, </w:t>
      </w:r>
      <w:r w:rsidR="00E44C20" w:rsidRPr="0001482E">
        <w:t>to</w:t>
      </w:r>
      <w:r w:rsidR="003A6150" w:rsidRPr="0001482E">
        <w:t xml:space="preserve"> manage stakeholders</w:t>
      </w:r>
      <w:r w:rsidR="002A6365">
        <w:t>’</w:t>
      </w:r>
      <w:r w:rsidR="003A6150" w:rsidRPr="0001482E">
        <w:t xml:space="preserve"> perceptions </w:t>
      </w:r>
      <w:r w:rsidR="00915C4E" w:rsidRPr="0001482E">
        <w:t xml:space="preserve">on corporate </w:t>
      </w:r>
      <w:r w:rsidR="003A6150" w:rsidRPr="0001482E">
        <w:t>green credentials</w:t>
      </w:r>
      <w:r w:rsidR="008973C7" w:rsidRPr="0001482E">
        <w:t xml:space="preserve"> </w:t>
      </w:r>
      <w:r w:rsidR="002E4D5B" w:rsidRPr="0001482E">
        <w:t>(</w:t>
      </w:r>
      <w:r w:rsidR="00111E93" w:rsidRPr="0001482E">
        <w:t>W</w:t>
      </w:r>
      <w:r w:rsidR="00D94BFA" w:rsidRPr="0001482E">
        <w:t>right</w:t>
      </w:r>
      <w:r w:rsidR="00111E93" w:rsidRPr="0001482E">
        <w:t xml:space="preserve"> </w:t>
      </w:r>
      <w:r w:rsidR="00E91ABB">
        <w:t xml:space="preserve">and Nyberg </w:t>
      </w:r>
      <w:r w:rsidR="00111E93" w:rsidRPr="0001482E">
        <w:t>201</w:t>
      </w:r>
      <w:r w:rsidR="00B71CFA" w:rsidRPr="0001482E">
        <w:t>6</w:t>
      </w:r>
      <w:r w:rsidR="002E4D5B" w:rsidRPr="0001482E">
        <w:t>).</w:t>
      </w:r>
      <w:r w:rsidR="00FC3112">
        <w:t xml:space="preserve"> </w:t>
      </w:r>
    </w:p>
    <w:p w14:paraId="0334670B" w14:textId="77777777" w:rsidR="00A81184" w:rsidRPr="00CE3758" w:rsidRDefault="00A81184" w:rsidP="00E148C4">
      <w:pPr>
        <w:spacing w:line="480" w:lineRule="auto"/>
        <w:rPr>
          <w:b/>
          <w:bCs/>
        </w:rPr>
      </w:pPr>
    </w:p>
    <w:p w14:paraId="0371BEB9" w14:textId="33EFA4B7" w:rsidR="007434C6" w:rsidRDefault="007434C6" w:rsidP="00205CB4">
      <w:pPr>
        <w:spacing w:line="480" w:lineRule="auto"/>
      </w:pPr>
      <w:r>
        <w:t>Relatedly, a</w:t>
      </w:r>
      <w:r w:rsidR="001113C9" w:rsidRPr="0001482E">
        <w:t xml:space="preserve">lthough </w:t>
      </w:r>
      <w:r w:rsidR="00EF49EC" w:rsidRPr="0001482E">
        <w:t>markets</w:t>
      </w:r>
      <w:r w:rsidR="001113C9" w:rsidRPr="0001482E">
        <w:t xml:space="preserve"> recogni</w:t>
      </w:r>
      <w:r w:rsidR="00BC3ACA">
        <w:t>s</w:t>
      </w:r>
      <w:r w:rsidR="001113C9" w:rsidRPr="0001482E">
        <w:t>e</w:t>
      </w:r>
      <w:r w:rsidR="008117C0">
        <w:t xml:space="preserve"> and reward</w:t>
      </w:r>
      <w:r w:rsidR="001113C9" w:rsidRPr="0001482E">
        <w:t xml:space="preserve"> compan</w:t>
      </w:r>
      <w:r w:rsidR="00EF49EC" w:rsidRPr="0001482E">
        <w:t>ie</w:t>
      </w:r>
      <w:r w:rsidR="001113C9" w:rsidRPr="0001482E">
        <w:t>s</w:t>
      </w:r>
      <w:r w:rsidR="002A6365">
        <w:t>’</w:t>
      </w:r>
      <w:r w:rsidR="001113C9" w:rsidRPr="0001482E">
        <w:t xml:space="preserve"> ESG efforts by </w:t>
      </w:r>
      <w:r w:rsidR="00EF49EC" w:rsidRPr="0001482E">
        <w:t>better</w:t>
      </w:r>
      <w:r w:rsidR="001113C9" w:rsidRPr="0001482E">
        <w:t xml:space="preserve"> valuations and pricing, it is demonstrated that </w:t>
      </w:r>
      <w:r w:rsidR="00EF49EC" w:rsidRPr="0001482E">
        <w:t xml:space="preserve">these rewards focus more on the </w:t>
      </w:r>
      <w:r w:rsidR="001113C9" w:rsidRPr="0001482E">
        <w:t xml:space="preserve">procedural </w:t>
      </w:r>
      <w:r w:rsidR="001113C9" w:rsidRPr="0001482E">
        <w:lastRenderedPageBreak/>
        <w:t xml:space="preserve">efforts </w:t>
      </w:r>
      <w:r w:rsidR="00CD050B" w:rsidRPr="0001482E">
        <w:t xml:space="preserve">than </w:t>
      </w:r>
      <w:r w:rsidR="00205CB4" w:rsidRPr="0001482E">
        <w:t>the actual</w:t>
      </w:r>
      <w:r w:rsidR="00EF49EC" w:rsidRPr="0001482E">
        <w:t xml:space="preserve"> carbon performance of reporting companies.</w:t>
      </w:r>
      <w:r w:rsidR="0011611B" w:rsidRPr="0001482E">
        <w:t xml:space="preserve"> </w:t>
      </w:r>
      <w:r w:rsidR="00284ADE" w:rsidRPr="0001482E">
        <w:t>G</w:t>
      </w:r>
      <w:r w:rsidR="00977547">
        <w:t xml:space="preserve">lobal </w:t>
      </w:r>
      <w:r w:rsidR="00284ADE" w:rsidRPr="0001482E">
        <w:t>R</w:t>
      </w:r>
      <w:r w:rsidR="00977547">
        <w:t xml:space="preserve">eporting </w:t>
      </w:r>
      <w:r w:rsidR="00284ADE" w:rsidRPr="0001482E">
        <w:t>I</w:t>
      </w:r>
      <w:r w:rsidR="00977547">
        <w:t>nitiative (GRI)</w:t>
      </w:r>
      <w:r w:rsidR="00284ADE" w:rsidRPr="0001482E">
        <w:t xml:space="preserve"> and C</w:t>
      </w:r>
      <w:r w:rsidR="00977547">
        <w:t xml:space="preserve">arbon </w:t>
      </w:r>
      <w:r w:rsidR="00284ADE" w:rsidRPr="0001482E">
        <w:t>D</w:t>
      </w:r>
      <w:r w:rsidR="00977547">
        <w:t xml:space="preserve">isclosure </w:t>
      </w:r>
      <w:r w:rsidR="00284ADE" w:rsidRPr="0001482E">
        <w:t>P</w:t>
      </w:r>
      <w:r w:rsidR="00977547">
        <w:t>roject (CDP)</w:t>
      </w:r>
      <w:r w:rsidR="00284ADE" w:rsidRPr="0001482E">
        <w:t xml:space="preserve"> subscription</w:t>
      </w:r>
      <w:r w:rsidR="00977547">
        <w:t>s</w:t>
      </w:r>
      <w:r w:rsidR="00284ADE" w:rsidRPr="0001482E">
        <w:t>, on which SRI relies</w:t>
      </w:r>
      <w:r w:rsidR="00D91D6F">
        <w:t>,</w:t>
      </w:r>
      <w:r w:rsidR="00284ADE" w:rsidRPr="0001482E">
        <w:t xml:space="preserve"> among other</w:t>
      </w:r>
      <w:r w:rsidR="00284ADE">
        <w:t xml:space="preserve"> such scheme</w:t>
      </w:r>
      <w:r w:rsidR="00284ADE" w:rsidRPr="0001482E">
        <w:t>s, do not necessarily reduce companies</w:t>
      </w:r>
      <w:r w:rsidR="002A6365">
        <w:t>’</w:t>
      </w:r>
      <w:r w:rsidR="00284ADE">
        <w:t xml:space="preserve"> and </w:t>
      </w:r>
      <w:r w:rsidR="0010253B">
        <w:t>sectors</w:t>
      </w:r>
      <w:r w:rsidR="002A6365">
        <w:t>’</w:t>
      </w:r>
      <w:r w:rsidR="0010253B" w:rsidRPr="0001482E">
        <w:t xml:space="preserve"> </w:t>
      </w:r>
      <w:r w:rsidR="00284ADE" w:rsidRPr="0001482E">
        <w:t>contribution to anthropogenic markers such as CO</w:t>
      </w:r>
      <w:r w:rsidR="00284ADE" w:rsidRPr="0001482E">
        <w:rPr>
          <w:vertAlign w:val="subscript"/>
        </w:rPr>
        <w:t>2</w:t>
      </w:r>
      <w:r w:rsidR="00284ADE">
        <w:rPr>
          <w:vertAlign w:val="subscript"/>
        </w:rPr>
        <w:t xml:space="preserve"> </w:t>
      </w:r>
      <w:r w:rsidR="00284ADE" w:rsidRPr="0001482E">
        <w:t>(</w:t>
      </w:r>
      <w:r w:rsidR="00205CB4">
        <w:t>Haque</w:t>
      </w:r>
      <w:r w:rsidR="00284ADE" w:rsidRPr="0001482E">
        <w:t xml:space="preserve"> and Ntim 2020).</w:t>
      </w:r>
      <w:r w:rsidR="00FC3112">
        <w:t xml:space="preserve"> </w:t>
      </w:r>
      <w:r w:rsidR="0011611B" w:rsidRPr="0001482E">
        <w:t xml:space="preserve">As </w:t>
      </w:r>
      <w:r w:rsidR="008117C0">
        <w:t>explained</w:t>
      </w:r>
      <w:r w:rsidR="0011611B" w:rsidRPr="0001482E">
        <w:t xml:space="preserve"> by </w:t>
      </w:r>
      <w:proofErr w:type="spellStart"/>
      <w:r w:rsidR="0011611B" w:rsidRPr="0001482E">
        <w:t>H</w:t>
      </w:r>
      <w:r w:rsidR="003B53F7">
        <w:t>a</w:t>
      </w:r>
      <w:r w:rsidR="0011611B" w:rsidRPr="0001482E">
        <w:t>rmes</w:t>
      </w:r>
      <w:proofErr w:type="spellEnd"/>
      <w:r w:rsidR="0011611B" w:rsidRPr="0001482E">
        <w:t xml:space="preserve"> (2011)</w:t>
      </w:r>
      <w:r w:rsidR="008117C0">
        <w:t>,</w:t>
      </w:r>
      <w:r w:rsidR="0011611B" w:rsidRPr="0001482E">
        <w:t xml:space="preserve"> it seems that SRI and ESG </w:t>
      </w:r>
      <w:r w:rsidR="008117C0">
        <w:t xml:space="preserve">tools </w:t>
      </w:r>
      <w:r w:rsidR="0011611B" w:rsidRPr="0001482E">
        <w:t xml:space="preserve">are </w:t>
      </w:r>
      <w:r w:rsidR="00CB4EA4" w:rsidRPr="0001482E">
        <w:t>well-</w:t>
      </w:r>
      <w:r w:rsidR="0011611B" w:rsidRPr="0001482E">
        <w:t xml:space="preserve">capable of </w:t>
      </w:r>
      <w:r w:rsidR="00284ADE">
        <w:t>addressing</w:t>
      </w:r>
      <w:r w:rsidR="00284ADE" w:rsidRPr="0001482E">
        <w:t xml:space="preserve"> </w:t>
      </w:r>
      <w:r w:rsidR="0011611B" w:rsidRPr="0001482E">
        <w:t>anthropogenic</w:t>
      </w:r>
      <w:r w:rsidR="00DD0CC3">
        <w:t xml:space="preserve"> </w:t>
      </w:r>
      <w:r w:rsidR="00966B7F">
        <w:t>effects</w:t>
      </w:r>
      <w:r w:rsidR="0011611B" w:rsidRPr="0001482E">
        <w:t xml:space="preserve"> </w:t>
      </w:r>
      <w:r w:rsidR="00284ADE">
        <w:t xml:space="preserve">by </w:t>
      </w:r>
      <w:r w:rsidR="00501348">
        <w:t xml:space="preserve">first </w:t>
      </w:r>
      <w:r w:rsidR="00284ADE">
        <w:t xml:space="preserve">converting them from </w:t>
      </w:r>
      <w:r w:rsidR="002A6365">
        <w:t>‘</w:t>
      </w:r>
      <w:r w:rsidR="00284ADE">
        <w:t>externalities</w:t>
      </w:r>
      <w:r w:rsidR="002A6365">
        <w:t>’</w:t>
      </w:r>
      <w:r w:rsidR="00284ADE">
        <w:t xml:space="preserve"> </w:t>
      </w:r>
      <w:r w:rsidR="00501348">
        <w:t>to</w:t>
      </w:r>
      <w:r w:rsidR="00284ADE">
        <w:t xml:space="preserve"> </w:t>
      </w:r>
      <w:r w:rsidR="002A6365">
        <w:t>‘</w:t>
      </w:r>
      <w:r w:rsidR="00B9017C" w:rsidRPr="0001482E">
        <w:t>information asymmetr</w:t>
      </w:r>
      <w:r w:rsidR="00501348">
        <w:t>y</w:t>
      </w:r>
      <w:r w:rsidR="002A6365">
        <w:t>’</w:t>
      </w:r>
      <w:r w:rsidR="00501348">
        <w:t xml:space="preserve"> issues, and then providing information on the latter. Yet, as reviewed above, </w:t>
      </w:r>
      <w:r w:rsidR="00501348" w:rsidRPr="0001482E">
        <w:t>puzzlingly</w:t>
      </w:r>
      <w:r w:rsidR="00D91D6F">
        <w:t>,</w:t>
      </w:r>
      <w:r w:rsidR="00501348" w:rsidRPr="0001482E">
        <w:t xml:space="preserve"> </w:t>
      </w:r>
      <w:r w:rsidR="00501348">
        <w:t xml:space="preserve">SRI subscribers and </w:t>
      </w:r>
      <w:r w:rsidR="00E148C4">
        <w:t xml:space="preserve">other </w:t>
      </w:r>
      <w:r w:rsidR="00205CB4">
        <w:t>market</w:t>
      </w:r>
      <w:r w:rsidR="00E148C4">
        <w:t xml:space="preserve"> participants are </w:t>
      </w:r>
      <w:r w:rsidR="00501348">
        <w:t xml:space="preserve">not </w:t>
      </w:r>
      <w:r w:rsidR="00E148C4">
        <w:t>effectively incorporating relevant information</w:t>
      </w:r>
      <w:r w:rsidR="00501348">
        <w:t xml:space="preserve"> </w:t>
      </w:r>
      <w:r w:rsidR="00CB4EA4" w:rsidRPr="0001482E">
        <w:t>in</w:t>
      </w:r>
      <w:r w:rsidR="00E148C4">
        <w:t xml:space="preserve"> their</w:t>
      </w:r>
      <w:r w:rsidR="00CB4EA4" w:rsidRPr="0001482E">
        <w:t xml:space="preserve"> valuations and pricing</w:t>
      </w:r>
      <w:r w:rsidR="00E148C4">
        <w:t xml:space="preserve"> of assets</w:t>
      </w:r>
      <w:r w:rsidR="00720329" w:rsidRPr="0001482E">
        <w:t xml:space="preserve">. </w:t>
      </w:r>
    </w:p>
    <w:p w14:paraId="28E7E94A" w14:textId="77777777" w:rsidR="00A81184" w:rsidRPr="00CE3758" w:rsidRDefault="00A81184" w:rsidP="00E148C4">
      <w:pPr>
        <w:spacing w:line="480" w:lineRule="auto"/>
        <w:rPr>
          <w:b/>
          <w:bCs/>
        </w:rPr>
      </w:pPr>
    </w:p>
    <w:p w14:paraId="3934A7A6" w14:textId="1056B5BF" w:rsidR="00ED6F15" w:rsidRPr="0001482E" w:rsidRDefault="0010253B" w:rsidP="00205CB4">
      <w:pPr>
        <w:spacing w:line="480" w:lineRule="auto"/>
      </w:pPr>
      <w:r>
        <w:t>P</w:t>
      </w:r>
      <w:r w:rsidR="00720329" w:rsidRPr="0001482E">
        <w:t xml:space="preserve">erhaps more worrying </w:t>
      </w:r>
      <w:r w:rsidR="006718F2" w:rsidRPr="0001482E">
        <w:t xml:space="preserve">is </w:t>
      </w:r>
      <w:r w:rsidR="004E5EF8" w:rsidRPr="0001482E">
        <w:t xml:space="preserve">what </w:t>
      </w:r>
      <w:r w:rsidR="00D91D6F">
        <w:t xml:space="preserve">effect </w:t>
      </w:r>
      <w:r w:rsidR="00ED6F15" w:rsidRPr="0001482E">
        <w:t xml:space="preserve">passive </w:t>
      </w:r>
      <w:r w:rsidR="007434C6">
        <w:t>fund</w:t>
      </w:r>
      <w:r w:rsidR="007434C6" w:rsidRPr="0001482E">
        <w:t xml:space="preserve"> </w:t>
      </w:r>
      <w:r w:rsidR="00ED6F15" w:rsidRPr="0001482E">
        <w:t>management</w:t>
      </w:r>
      <w:r w:rsidR="004E5EF8" w:rsidRPr="0001482E">
        <w:t xml:space="preserve"> via index-funds</w:t>
      </w:r>
      <w:r w:rsidR="00ED6F15" w:rsidRPr="0001482E">
        <w:t xml:space="preserve"> </w:t>
      </w:r>
      <w:r w:rsidR="004E5EF8" w:rsidRPr="0001482E">
        <w:t xml:space="preserve">is </w:t>
      </w:r>
      <w:r w:rsidR="006763FD" w:rsidRPr="0001482E">
        <w:t>poised</w:t>
      </w:r>
      <w:r w:rsidR="00ED6F15" w:rsidRPr="0001482E">
        <w:t xml:space="preserve"> to cause on SRI</w:t>
      </w:r>
      <w:r w:rsidR="006763FD" w:rsidRPr="0001482E">
        <w:t xml:space="preserve"> and information efficiency</w:t>
      </w:r>
      <w:r w:rsidR="00E26A16">
        <w:t xml:space="preserve"> in markets</w:t>
      </w:r>
      <w:r w:rsidR="00ED6F15" w:rsidRPr="0001482E">
        <w:t xml:space="preserve">. </w:t>
      </w:r>
      <w:r w:rsidR="00415D00" w:rsidRPr="0001482E">
        <w:t>In 2019</w:t>
      </w:r>
      <w:r w:rsidR="00ED6F15" w:rsidRPr="0001482E">
        <w:t>, index</w:t>
      </w:r>
      <w:r w:rsidR="007434C6">
        <w:t>-</w:t>
      </w:r>
      <w:r w:rsidR="00ED6F15" w:rsidRPr="0001482E">
        <w:t xml:space="preserve">funds, as </w:t>
      </w:r>
      <w:r w:rsidR="00D076B5">
        <w:t>performed</w:t>
      </w:r>
      <w:r w:rsidR="00ED6F15" w:rsidRPr="0001482E">
        <w:t xml:space="preserve"> by </w:t>
      </w:r>
      <w:r w:rsidR="00D91D6F">
        <w:t xml:space="preserve">the </w:t>
      </w:r>
      <w:r w:rsidR="00ED6F15" w:rsidRPr="0001482E">
        <w:t>efficient market hypothesis (Braun 201</w:t>
      </w:r>
      <w:r w:rsidR="00EA089E">
        <w:t>6</w:t>
      </w:r>
      <w:r w:rsidR="00ED6F15" w:rsidRPr="0001482E">
        <w:t xml:space="preserve">), have surpassed </w:t>
      </w:r>
      <w:r w:rsidR="000B4149" w:rsidRPr="0001482E">
        <w:t>actively</w:t>
      </w:r>
      <w:r w:rsidR="00ED6F15" w:rsidRPr="0001482E">
        <w:t xml:space="preserve"> managed funds in the US</w:t>
      </w:r>
      <w:r w:rsidR="00744874" w:rsidRPr="0001482E">
        <w:t>A</w:t>
      </w:r>
      <w:r w:rsidR="000B4149" w:rsidRPr="0001482E">
        <w:t>, and are poised to do so in other markets</w:t>
      </w:r>
      <w:r w:rsidR="00ED6F15" w:rsidRPr="0001482E">
        <w:t xml:space="preserve"> (</w:t>
      </w:r>
      <w:r w:rsidR="000B4149" w:rsidRPr="0001482E">
        <w:t>Fich</w:t>
      </w:r>
      <w:r w:rsidR="00C23852" w:rsidRPr="0001482E">
        <w:t>t</w:t>
      </w:r>
      <w:r w:rsidR="000B4149" w:rsidRPr="0001482E">
        <w:t xml:space="preserve">ner </w:t>
      </w:r>
      <w:r w:rsidR="00964C94">
        <w:t>et al.</w:t>
      </w:r>
      <w:r w:rsidR="000B4149" w:rsidRPr="0001482E">
        <w:t xml:space="preserve"> 2020). </w:t>
      </w:r>
      <w:r w:rsidR="009B544A" w:rsidRPr="0001482E">
        <w:t xml:space="preserve">Because </w:t>
      </w:r>
      <w:r w:rsidR="00E26A16">
        <w:t>passive</w:t>
      </w:r>
      <w:r w:rsidR="009B544A" w:rsidRPr="0001482E">
        <w:t xml:space="preserve"> investment heavily relies on readily made-indices by </w:t>
      </w:r>
      <w:r w:rsidR="00D91D6F">
        <w:t xml:space="preserve">the </w:t>
      </w:r>
      <w:r w:rsidR="009B544A" w:rsidRPr="0001482E">
        <w:t xml:space="preserve">market </w:t>
      </w:r>
      <w:r w:rsidR="00DD4C93" w:rsidRPr="0001482E">
        <w:t xml:space="preserve">and index </w:t>
      </w:r>
      <w:r w:rsidR="009B544A" w:rsidRPr="0001482E">
        <w:t xml:space="preserve">owners, and the latter generally ignore SRI </w:t>
      </w:r>
      <w:r w:rsidR="006D2307" w:rsidRPr="0001482E">
        <w:t xml:space="preserve">and ESG </w:t>
      </w:r>
      <w:r w:rsidR="009B544A" w:rsidRPr="0001482E">
        <w:t>concerns</w:t>
      </w:r>
      <w:r w:rsidR="00D761D5" w:rsidRPr="0001482E">
        <w:t xml:space="preserve"> owing to </w:t>
      </w:r>
      <w:r w:rsidR="00D076B5">
        <w:t xml:space="preserve">the </w:t>
      </w:r>
      <w:r w:rsidR="00D761D5" w:rsidRPr="0001482E">
        <w:t>still marginal uptake</w:t>
      </w:r>
      <w:r w:rsidR="00415D00" w:rsidRPr="0001482E">
        <w:t xml:space="preserve"> </w:t>
      </w:r>
      <w:r w:rsidR="003030C4">
        <w:t xml:space="preserve">of SRI </w:t>
      </w:r>
      <w:r w:rsidR="00415D00" w:rsidRPr="0001482E">
        <w:t>in markets</w:t>
      </w:r>
      <w:r w:rsidR="009B544A" w:rsidRPr="0001482E">
        <w:t xml:space="preserve">, </w:t>
      </w:r>
      <w:r w:rsidR="007B01DC" w:rsidRPr="0001482E">
        <w:t xml:space="preserve">the </w:t>
      </w:r>
      <w:r w:rsidR="00744874" w:rsidRPr="0001482E">
        <w:t>fast-</w:t>
      </w:r>
      <w:r w:rsidR="007B01DC" w:rsidRPr="0001482E">
        <w:t xml:space="preserve">passivizing </w:t>
      </w:r>
      <w:r w:rsidR="00744874" w:rsidRPr="0001482E">
        <w:t xml:space="preserve">global </w:t>
      </w:r>
      <w:r w:rsidR="007B01DC" w:rsidRPr="0001482E">
        <w:t>fund management</w:t>
      </w:r>
      <w:r w:rsidR="00744874" w:rsidRPr="0001482E">
        <w:t xml:space="preserve"> industry</w:t>
      </w:r>
      <w:r w:rsidR="007B01DC" w:rsidRPr="0001482E">
        <w:t xml:space="preserve"> will undermine </w:t>
      </w:r>
      <w:r w:rsidR="00D761D5" w:rsidRPr="0001482E">
        <w:t>existing</w:t>
      </w:r>
      <w:r w:rsidR="007B01DC" w:rsidRPr="0001482E">
        <w:t xml:space="preserve"> SRI efforts</w:t>
      </w:r>
      <w:r w:rsidR="00D761D5" w:rsidRPr="0001482E">
        <w:t xml:space="preserve"> by active fund managers</w:t>
      </w:r>
      <w:r w:rsidR="00720329" w:rsidRPr="0001482E">
        <w:t>, who are already too fractured</w:t>
      </w:r>
      <w:r w:rsidR="00D91D6F">
        <w:t>,</w:t>
      </w:r>
      <w:r w:rsidR="00720329" w:rsidRPr="0001482E">
        <w:t xml:space="preserve"> in terms of fiduciary mandates, time horizons, and competition dynamics</w:t>
      </w:r>
      <w:r w:rsidR="00D91D6F">
        <w:t>,</w:t>
      </w:r>
      <w:r w:rsidR="00720329" w:rsidRPr="0001482E">
        <w:t xml:space="preserve"> to present a united SRI front against the Anthropocene (</w:t>
      </w:r>
      <w:proofErr w:type="spellStart"/>
      <w:r w:rsidR="00720329" w:rsidRPr="0001482E">
        <w:t>H</w:t>
      </w:r>
      <w:r w:rsidR="00501348">
        <w:t>a</w:t>
      </w:r>
      <w:r w:rsidR="00720329" w:rsidRPr="0001482E">
        <w:t>rme</w:t>
      </w:r>
      <w:r w:rsidR="007C50CC">
        <w:t>s</w:t>
      </w:r>
      <w:proofErr w:type="spellEnd"/>
      <w:r w:rsidR="00720329" w:rsidRPr="0001482E">
        <w:t xml:space="preserve"> 2011) </w:t>
      </w:r>
      <w:r w:rsidR="007B01DC" w:rsidRPr="0001482E">
        <w:t xml:space="preserve">. </w:t>
      </w:r>
    </w:p>
    <w:p w14:paraId="1BA559CC" w14:textId="77777777" w:rsidR="00A81184" w:rsidRPr="00CE3758" w:rsidRDefault="00A81184" w:rsidP="00205CB4">
      <w:pPr>
        <w:spacing w:line="480" w:lineRule="auto"/>
        <w:rPr>
          <w:b/>
          <w:bCs/>
        </w:rPr>
      </w:pPr>
    </w:p>
    <w:p w14:paraId="32279BBF" w14:textId="69871416" w:rsidR="004B0381" w:rsidRPr="0001482E" w:rsidRDefault="006D6306" w:rsidP="00205CB4">
      <w:pPr>
        <w:spacing w:line="480" w:lineRule="auto"/>
      </w:pPr>
      <w:r w:rsidRPr="0001482E">
        <w:t xml:space="preserve">At </w:t>
      </w:r>
      <w:r w:rsidR="00D91D6F">
        <w:t xml:space="preserve">the </w:t>
      </w:r>
      <w:r w:rsidRPr="0001482E">
        <w:t>macro level</w:t>
      </w:r>
      <w:r w:rsidR="004D22BC" w:rsidRPr="0001482E">
        <w:t>,</w:t>
      </w:r>
      <w:r w:rsidR="00034858" w:rsidRPr="0001482E">
        <w:t xml:space="preserve"> </w:t>
      </w:r>
      <w:r w:rsidR="003A48F1">
        <w:t>t</w:t>
      </w:r>
      <w:r w:rsidR="00034858" w:rsidRPr="0001482E">
        <w:t>h</w:t>
      </w:r>
      <w:r w:rsidR="00682F22" w:rsidRPr="0001482E">
        <w:t>e</w:t>
      </w:r>
      <w:r w:rsidR="003A48F1">
        <w:t>re</w:t>
      </w:r>
      <w:r w:rsidR="00034858" w:rsidRPr="0001482E">
        <w:t xml:space="preserve"> </w:t>
      </w:r>
      <w:r w:rsidR="0010253B">
        <w:t xml:space="preserve">are </w:t>
      </w:r>
      <w:r w:rsidR="00682F22" w:rsidRPr="0001482E">
        <w:t>differential audience attitudes</w:t>
      </w:r>
      <w:r w:rsidR="003A48F1">
        <w:t xml:space="preserve"> </w:t>
      </w:r>
      <w:r w:rsidR="00682F22" w:rsidRPr="0001482E">
        <w:t>towards the source</w:t>
      </w:r>
      <w:r w:rsidR="003A48F1">
        <w:t xml:space="preserve"> (private or public)</w:t>
      </w:r>
      <w:r w:rsidR="00682F22" w:rsidRPr="0001482E">
        <w:t xml:space="preserve"> </w:t>
      </w:r>
      <w:r w:rsidR="003A48F1">
        <w:t xml:space="preserve">and legitimacy </w:t>
      </w:r>
      <w:r w:rsidR="00682F22" w:rsidRPr="0001482E">
        <w:t>of</w:t>
      </w:r>
      <w:r w:rsidR="0010253B">
        <w:t xml:space="preserve"> business </w:t>
      </w:r>
      <w:r w:rsidR="003A48F1">
        <w:t xml:space="preserve">norms and </w:t>
      </w:r>
      <w:r w:rsidR="00682F22" w:rsidRPr="0001482E">
        <w:t>regulations</w:t>
      </w:r>
      <w:r w:rsidR="003A48F1">
        <w:t xml:space="preserve">, </w:t>
      </w:r>
      <w:r w:rsidR="00205CB4">
        <w:t xml:space="preserve">which </w:t>
      </w:r>
      <w:r w:rsidR="00205CB4" w:rsidRPr="0001482E">
        <w:t>affect</w:t>
      </w:r>
      <w:r w:rsidR="00034858" w:rsidRPr="0001482E">
        <w:t xml:space="preserve"> the scope and spread of </w:t>
      </w:r>
      <w:r w:rsidR="003A48F1">
        <w:t xml:space="preserve">the voluntary </w:t>
      </w:r>
      <w:r w:rsidR="002A6365">
        <w:t>‘</w:t>
      </w:r>
      <w:r w:rsidR="00682F22" w:rsidRPr="0001482E">
        <w:t>best practice</w:t>
      </w:r>
      <w:r w:rsidR="002A6365">
        <w:t>’</w:t>
      </w:r>
      <w:r w:rsidR="00034858" w:rsidRPr="0001482E">
        <w:t xml:space="preserve"> </w:t>
      </w:r>
      <w:r w:rsidR="00682F22" w:rsidRPr="0001482E">
        <w:t xml:space="preserve">scheme </w:t>
      </w:r>
      <w:r w:rsidR="00034858" w:rsidRPr="0001482E">
        <w:t>subscription</w:t>
      </w:r>
      <w:r w:rsidR="00682F22" w:rsidRPr="0001482E">
        <w:t>s</w:t>
      </w:r>
      <w:r w:rsidR="003A48F1">
        <w:t xml:space="preserve"> </w:t>
      </w:r>
      <w:r w:rsidR="0010253B">
        <w:t xml:space="preserve">such as GRI and CDP </w:t>
      </w:r>
      <w:r w:rsidR="00034858" w:rsidRPr="0001482E">
        <w:t>(Bernstein 2011)</w:t>
      </w:r>
      <w:r w:rsidR="00A916B5" w:rsidRPr="0001482E">
        <w:t>.</w:t>
      </w:r>
      <w:r w:rsidR="008A074C" w:rsidRPr="0001482E">
        <w:t xml:space="preserve"> </w:t>
      </w:r>
      <w:r w:rsidR="00065CFC" w:rsidRPr="0001482E">
        <w:t xml:space="preserve">In </w:t>
      </w:r>
      <w:r w:rsidR="00402B0B" w:rsidRPr="0001482E">
        <w:t>fact, public</w:t>
      </w:r>
      <w:r w:rsidR="00DE0AD6" w:rsidRPr="0001482E">
        <w:t xml:space="preserve"> and private financial organisations</w:t>
      </w:r>
      <w:r w:rsidR="00682F22" w:rsidRPr="0001482E">
        <w:t>, wh</w:t>
      </w:r>
      <w:r w:rsidR="00691812">
        <w:t>ich</w:t>
      </w:r>
      <w:r w:rsidR="00682F22" w:rsidRPr="0001482E">
        <w:t xml:space="preserve"> </w:t>
      </w:r>
      <w:r w:rsidR="000F5603">
        <w:t>rely on</w:t>
      </w:r>
      <w:r w:rsidR="00682F22" w:rsidRPr="0001482E">
        <w:t xml:space="preserve"> </w:t>
      </w:r>
      <w:r w:rsidR="0010253B">
        <w:t>such</w:t>
      </w:r>
      <w:r w:rsidR="0010253B" w:rsidRPr="0001482E">
        <w:t xml:space="preserve"> </w:t>
      </w:r>
      <w:r w:rsidR="00682F22" w:rsidRPr="0001482E">
        <w:t>ESG reporting schemes</w:t>
      </w:r>
      <w:r w:rsidR="002E33CD" w:rsidRPr="0001482E">
        <w:t xml:space="preserve"> </w:t>
      </w:r>
      <w:r w:rsidR="00682F22" w:rsidRPr="0001482E">
        <w:lastRenderedPageBreak/>
        <w:t xml:space="preserve">to manage trillions of </w:t>
      </w:r>
      <w:r w:rsidR="0031013E" w:rsidRPr="0001482E">
        <w:t>US</w:t>
      </w:r>
      <w:r w:rsidR="0031013E">
        <w:t xml:space="preserve"> dollars’</w:t>
      </w:r>
      <w:r w:rsidR="0031013E" w:rsidRPr="0001482E">
        <w:t xml:space="preserve"> </w:t>
      </w:r>
      <w:r w:rsidR="00682F22" w:rsidRPr="0001482E">
        <w:t xml:space="preserve">worth of assets, are shown to </w:t>
      </w:r>
      <w:r w:rsidR="004F029C" w:rsidRPr="0001482E">
        <w:t>exert</w:t>
      </w:r>
      <w:r w:rsidR="00BB054D" w:rsidRPr="0001482E">
        <w:t xml:space="preserve"> </w:t>
      </w:r>
      <w:r w:rsidR="004F029C" w:rsidRPr="0001482E">
        <w:t xml:space="preserve">more </w:t>
      </w:r>
      <w:r w:rsidR="003A48F1">
        <w:t>performative</w:t>
      </w:r>
      <w:r w:rsidR="003A48F1" w:rsidRPr="0001482E">
        <w:t xml:space="preserve"> </w:t>
      </w:r>
      <w:r w:rsidR="00BB054D" w:rsidRPr="0001482E">
        <w:t>market valuations on corporations</w:t>
      </w:r>
      <w:r w:rsidR="005A3370" w:rsidRPr="0001482E">
        <w:t xml:space="preserve"> </w:t>
      </w:r>
      <w:r w:rsidR="00337769" w:rsidRPr="0001482E">
        <w:t xml:space="preserve">when there are stronger signals towards intergovernmental </w:t>
      </w:r>
      <w:r w:rsidR="00A14810" w:rsidRPr="0001482E">
        <w:t>treaties</w:t>
      </w:r>
      <w:r w:rsidR="0062519F" w:rsidRPr="0001482E">
        <w:t xml:space="preserve"> and national level implementation</w:t>
      </w:r>
      <w:r w:rsidR="00A04CD9" w:rsidRPr="0001482E">
        <w:t>s</w:t>
      </w:r>
      <w:r w:rsidR="00734004" w:rsidRPr="0001482E">
        <w:t xml:space="preserve"> (taxation, </w:t>
      </w:r>
      <w:r w:rsidR="004F029C" w:rsidRPr="0001482E">
        <w:t>bans) on</w:t>
      </w:r>
      <w:r w:rsidR="0030656F" w:rsidRPr="0001482E">
        <w:t xml:space="preserve"> </w:t>
      </w:r>
      <w:r w:rsidR="00BD7E04">
        <w:t xml:space="preserve">preventing </w:t>
      </w:r>
      <w:r w:rsidR="00BB054D" w:rsidRPr="0001482E">
        <w:t>anthropogenic</w:t>
      </w:r>
      <w:r w:rsidR="0030656F" w:rsidRPr="0001482E">
        <w:t xml:space="preserve"> </w:t>
      </w:r>
      <w:r w:rsidR="00386D8F">
        <w:t>activities</w:t>
      </w:r>
      <w:r w:rsidR="00A04CD9" w:rsidRPr="0001482E">
        <w:t xml:space="preserve"> </w:t>
      </w:r>
      <w:r w:rsidR="0030656F" w:rsidRPr="0001482E">
        <w:t>(</w:t>
      </w:r>
      <w:r w:rsidR="008D543D" w:rsidRPr="0001482E">
        <w:t xml:space="preserve">Kim and Lyon 2011). </w:t>
      </w:r>
    </w:p>
    <w:p w14:paraId="61992DCA" w14:textId="77777777" w:rsidR="004B0381" w:rsidRPr="0001482E" w:rsidRDefault="004B0381" w:rsidP="00205CB4">
      <w:pPr>
        <w:spacing w:line="480" w:lineRule="auto"/>
      </w:pPr>
    </w:p>
    <w:p w14:paraId="4A8E8AB5" w14:textId="279D54E1" w:rsidR="001461A6" w:rsidRPr="0001482E" w:rsidRDefault="004B0381" w:rsidP="00205CB4">
      <w:pPr>
        <w:spacing w:line="480" w:lineRule="auto"/>
      </w:pPr>
      <w:r w:rsidRPr="0001482E">
        <w:t>Irrespective of the</w:t>
      </w:r>
      <w:r w:rsidR="00CD7AD4">
        <w:t>se issues</w:t>
      </w:r>
      <w:r w:rsidR="00F043DD" w:rsidRPr="0001482E">
        <w:t>, g</w:t>
      </w:r>
      <w:r w:rsidR="000419B1" w:rsidRPr="0001482E">
        <w:t xml:space="preserve">iven the complexity of </w:t>
      </w:r>
      <w:r w:rsidR="002117EC">
        <w:t>the E</w:t>
      </w:r>
      <w:r w:rsidR="000419B1" w:rsidRPr="0001482E">
        <w:t xml:space="preserve">arth </w:t>
      </w:r>
      <w:r w:rsidR="0013682C">
        <w:t>System</w:t>
      </w:r>
      <w:r w:rsidR="000419B1" w:rsidRPr="0001482E">
        <w:t xml:space="preserve">, </w:t>
      </w:r>
      <w:r w:rsidR="00E44C20" w:rsidRPr="0001482E">
        <w:t>it would be na</w:t>
      </w:r>
      <w:r w:rsidR="00251D01" w:rsidRPr="0001482E">
        <w:t>i</w:t>
      </w:r>
      <w:r w:rsidR="00E44C20" w:rsidRPr="0001482E">
        <w:t xml:space="preserve">ve to assume that </w:t>
      </w:r>
      <w:r w:rsidR="004B4DF8" w:rsidRPr="0001482E">
        <w:t>with these schemes</w:t>
      </w:r>
      <w:r w:rsidR="002A6365">
        <w:t>’</w:t>
      </w:r>
      <w:r w:rsidR="00950788" w:rsidRPr="0001482E">
        <w:t xml:space="preserve"> uptake increasing</w:t>
      </w:r>
      <w:r w:rsidR="0010253B">
        <w:t xml:space="preserve"> considerably</w:t>
      </w:r>
      <w:r w:rsidR="004B4DF8" w:rsidRPr="0001482E">
        <w:t xml:space="preserve">, </w:t>
      </w:r>
      <w:r w:rsidR="00E44C20" w:rsidRPr="0001482E">
        <w:t>finance markets and systems are</w:t>
      </w:r>
      <w:r w:rsidR="004B4DF8" w:rsidRPr="0001482E">
        <w:t xml:space="preserve"> on </w:t>
      </w:r>
      <w:r w:rsidR="0031013E">
        <w:t xml:space="preserve">the </w:t>
      </w:r>
      <w:r w:rsidR="004B4DF8" w:rsidRPr="0001482E">
        <w:t>way to becoming</w:t>
      </w:r>
      <w:r w:rsidR="00E44C20" w:rsidRPr="0001482E">
        <w:t xml:space="preserve"> information efficient regarding the </w:t>
      </w:r>
      <w:r w:rsidR="00C309D1" w:rsidRPr="0001482E">
        <w:t xml:space="preserve">long-term trajectories and outcomes of </w:t>
      </w:r>
      <w:r w:rsidR="00E44C20" w:rsidRPr="0001482E">
        <w:t>anthropogenic activities.</w:t>
      </w:r>
      <w:r w:rsidR="00FC3112">
        <w:t xml:space="preserve"> </w:t>
      </w:r>
      <w:r w:rsidR="00C309D1" w:rsidRPr="0001482E">
        <w:t xml:space="preserve">In </w:t>
      </w:r>
      <w:r w:rsidR="009F55BD" w:rsidRPr="0001482E">
        <w:t xml:space="preserve">a way, sharing </w:t>
      </w:r>
      <w:r w:rsidR="00676A2E" w:rsidRPr="0001482E">
        <w:t xml:space="preserve">and </w:t>
      </w:r>
      <w:r w:rsidR="00205CB4" w:rsidRPr="0001482E">
        <w:t>performing an</w:t>
      </w:r>
      <w:r w:rsidR="00A04CD9" w:rsidRPr="0001482E">
        <w:t xml:space="preserve"> alternative </w:t>
      </w:r>
      <w:r w:rsidR="00D94EAB" w:rsidRPr="0001482E">
        <w:t xml:space="preserve">economic </w:t>
      </w:r>
      <w:r w:rsidR="00A5173B" w:rsidRPr="0001482E">
        <w:t xml:space="preserve">model such as SRI </w:t>
      </w:r>
      <w:r w:rsidR="009F55BD" w:rsidRPr="0001482E">
        <w:t xml:space="preserve">is </w:t>
      </w:r>
      <w:r w:rsidR="002A6365">
        <w:t>‘</w:t>
      </w:r>
      <w:r w:rsidR="009F55BD" w:rsidRPr="0001482E">
        <w:t>finitist</w:t>
      </w:r>
      <w:r w:rsidR="002A6365">
        <w:t>’</w:t>
      </w:r>
      <w:r w:rsidR="009F55BD" w:rsidRPr="0001482E">
        <w:t xml:space="preserve"> </w:t>
      </w:r>
      <w:r w:rsidR="00B85D1F" w:rsidRPr="0001482E">
        <w:t>(</w:t>
      </w:r>
      <w:r w:rsidR="007C2493">
        <w:t>MacKenzie 2009</w:t>
      </w:r>
      <w:r w:rsidR="002F1673" w:rsidRPr="0001482E">
        <w:t>) in</w:t>
      </w:r>
      <w:r w:rsidR="00E92034" w:rsidRPr="0001482E">
        <w:t xml:space="preserve"> the sense that the socio-economic reality it reproduces (</w:t>
      </w:r>
      <w:r w:rsidR="00AD646E">
        <w:t>for example,</w:t>
      </w:r>
      <w:r w:rsidR="00E92034" w:rsidRPr="0001482E">
        <w:t xml:space="preserve"> a company being rewarded in share price for its </w:t>
      </w:r>
      <w:r w:rsidR="000F5603">
        <w:t>ESG reporting</w:t>
      </w:r>
      <w:r w:rsidR="00E92034" w:rsidRPr="0001482E">
        <w:t xml:space="preserve">) does not necessarily account for the </w:t>
      </w:r>
      <w:r w:rsidR="001B2659">
        <w:t>E</w:t>
      </w:r>
      <w:r w:rsidR="001A508A" w:rsidRPr="0001482E">
        <w:t xml:space="preserve">arth </w:t>
      </w:r>
      <w:r w:rsidR="0013682C">
        <w:t>System</w:t>
      </w:r>
      <w:r w:rsidR="001E7D8D">
        <w:t>’</w:t>
      </w:r>
      <w:r w:rsidR="0013682C">
        <w:t>s</w:t>
      </w:r>
      <w:r w:rsidR="001A508A" w:rsidRPr="0001482E">
        <w:t xml:space="preserve"> </w:t>
      </w:r>
      <w:r w:rsidR="002F1673" w:rsidRPr="0001482E">
        <w:t>reality</w:t>
      </w:r>
      <w:r w:rsidR="005A35CA" w:rsidRPr="0001482E">
        <w:t>,</w:t>
      </w:r>
      <w:r w:rsidR="002F1673" w:rsidRPr="0001482E">
        <w:t xml:space="preserve"> so</w:t>
      </w:r>
      <w:r w:rsidR="001A508A" w:rsidRPr="0001482E">
        <w:t xml:space="preserve"> to </w:t>
      </w:r>
      <w:r w:rsidR="00E1209E" w:rsidRPr="0001482E">
        <w:t>speak.</w:t>
      </w:r>
      <w:r w:rsidR="001A508A" w:rsidRPr="0001482E">
        <w:t xml:space="preserve"> </w:t>
      </w:r>
      <w:r w:rsidR="00E1209E" w:rsidRPr="0001482E">
        <w:t>Adapting the famous institutional economist</w:t>
      </w:r>
      <w:r w:rsidR="004F77B4">
        <w:t>,</w:t>
      </w:r>
      <w:r w:rsidR="00E1209E" w:rsidRPr="0001482E">
        <w:t xml:space="preserve"> Joseph Schumpeter</w:t>
      </w:r>
      <w:r w:rsidR="002A6365">
        <w:t>’</w:t>
      </w:r>
      <w:r w:rsidR="00E1209E" w:rsidRPr="0001482E">
        <w:t xml:space="preserve">s </w:t>
      </w:r>
      <w:r w:rsidR="003A0C20" w:rsidRPr="0001482E">
        <w:t>concept</w:t>
      </w:r>
      <w:r w:rsidR="00B33BFC" w:rsidRPr="0001482E">
        <w:t xml:space="preserve"> of </w:t>
      </w:r>
      <w:r w:rsidR="002A6365">
        <w:t>‘</w:t>
      </w:r>
      <w:r w:rsidR="00B33BFC" w:rsidRPr="0001482E">
        <w:t>creative destruction</w:t>
      </w:r>
      <w:r w:rsidR="002A6365">
        <w:t>’</w:t>
      </w:r>
      <w:r w:rsidR="003A0C20" w:rsidRPr="0001482E">
        <w:t xml:space="preserve"> to</w:t>
      </w:r>
      <w:r w:rsidR="006764F0" w:rsidRPr="0001482E">
        <w:t xml:space="preserve"> explain the evolution of capitalism</w:t>
      </w:r>
      <w:r w:rsidR="00E1209E" w:rsidRPr="0001482E">
        <w:t xml:space="preserve">, </w:t>
      </w:r>
      <w:r w:rsidR="002F1673" w:rsidRPr="0001482E">
        <w:t xml:space="preserve">Wright and Nyberg (2015) </w:t>
      </w:r>
      <w:r w:rsidR="006764F0" w:rsidRPr="0001482E">
        <w:t>describe this</w:t>
      </w:r>
      <w:r w:rsidR="002012AB" w:rsidRPr="0001482E">
        <w:t xml:space="preserve"> finitism and disconnect</w:t>
      </w:r>
      <w:r w:rsidR="002F1673" w:rsidRPr="0001482E">
        <w:t xml:space="preserve"> </w:t>
      </w:r>
      <w:r w:rsidR="00E1209E" w:rsidRPr="0001482E">
        <w:t xml:space="preserve">as </w:t>
      </w:r>
      <w:r w:rsidR="002A6365">
        <w:t>‘</w:t>
      </w:r>
      <w:r w:rsidR="002F1673" w:rsidRPr="0001482E">
        <w:t>creative self-destruction</w:t>
      </w:r>
      <w:r w:rsidR="002A6365">
        <w:t>’</w:t>
      </w:r>
      <w:r w:rsidR="002F1673" w:rsidRPr="0001482E">
        <w:t xml:space="preserve">- namely, humanity being locked into the thermo-industrial </w:t>
      </w:r>
      <w:r w:rsidR="002012AB" w:rsidRPr="0001482E">
        <w:t xml:space="preserve">capitalist </w:t>
      </w:r>
      <w:r w:rsidR="00906DFF">
        <w:t xml:space="preserve">world </w:t>
      </w:r>
      <w:r w:rsidR="00F95F25" w:rsidRPr="0001482E">
        <w:t>economy</w:t>
      </w:r>
      <w:r w:rsidR="00F95F25" w:rsidRPr="00394703">
        <w:t xml:space="preserve">, </w:t>
      </w:r>
      <w:r w:rsidR="00F95F25" w:rsidRPr="00602339">
        <w:t>and</w:t>
      </w:r>
      <w:r w:rsidR="002F1673" w:rsidRPr="00602339">
        <w:t xml:space="preserve"> </w:t>
      </w:r>
      <w:r w:rsidR="002012AB" w:rsidRPr="00602339">
        <w:t xml:space="preserve">thus </w:t>
      </w:r>
      <w:r w:rsidR="00482818" w:rsidRPr="00602339">
        <w:t xml:space="preserve">annually </w:t>
      </w:r>
      <w:r w:rsidR="002012AB" w:rsidRPr="00602339">
        <w:t>economic-</w:t>
      </w:r>
      <w:r w:rsidR="002F1673" w:rsidRPr="00602339">
        <w:t>growing</w:t>
      </w:r>
      <w:r w:rsidR="002012AB" w:rsidRPr="00602339">
        <w:t xml:space="preserve"> </w:t>
      </w:r>
      <w:r w:rsidR="00602339">
        <w:t xml:space="preserve">towards an </w:t>
      </w:r>
      <w:r w:rsidR="001B2659" w:rsidRPr="00602339">
        <w:t>E</w:t>
      </w:r>
      <w:r w:rsidR="002F1673" w:rsidRPr="00602339">
        <w:t xml:space="preserve">arth </w:t>
      </w:r>
      <w:r w:rsidR="0024521E" w:rsidRPr="00602339">
        <w:t>S</w:t>
      </w:r>
      <w:r w:rsidR="002F1673" w:rsidRPr="00602339">
        <w:t>ystem failure</w:t>
      </w:r>
      <w:r w:rsidR="003A48F1" w:rsidRPr="00602339">
        <w:t xml:space="preserve"> or what </w:t>
      </w:r>
      <w:r w:rsidR="0010253B" w:rsidRPr="00602339">
        <w:t>E</w:t>
      </w:r>
      <w:r w:rsidR="003A48F1" w:rsidRPr="00602339">
        <w:t>arth scientists call tipping elements</w:t>
      </w:r>
      <w:r w:rsidR="00FC3112" w:rsidRPr="00602339">
        <w:t xml:space="preserve"> </w:t>
      </w:r>
      <w:r w:rsidR="002F1673" w:rsidRPr="00602339">
        <w:t xml:space="preserve">in the hands of an </w:t>
      </w:r>
      <w:r w:rsidR="00A71148" w:rsidRPr="00602339">
        <w:t>ever-innovative</w:t>
      </w:r>
      <w:r w:rsidR="002F1673" w:rsidRPr="00602339">
        <w:t xml:space="preserve"> global corporate capitalism.</w:t>
      </w:r>
      <w:r w:rsidR="002F1673" w:rsidRPr="0001482E">
        <w:t xml:space="preserve"> </w:t>
      </w:r>
      <w:r w:rsidR="0014685D">
        <w:t xml:space="preserve">Such </w:t>
      </w:r>
      <w:r w:rsidR="0010253B">
        <w:t>E</w:t>
      </w:r>
      <w:r w:rsidR="00FE473D" w:rsidRPr="0001482E">
        <w:t>arth</w:t>
      </w:r>
      <w:r w:rsidR="00F0038E" w:rsidRPr="0001482E">
        <w:t xml:space="preserve"> </w:t>
      </w:r>
      <w:r w:rsidR="0024521E">
        <w:t>S</w:t>
      </w:r>
      <w:r w:rsidR="00F0038E" w:rsidRPr="0001482E">
        <w:t>ystem events</w:t>
      </w:r>
      <w:r w:rsidR="00FE473D" w:rsidRPr="0001482E">
        <w:t xml:space="preserve"> as the melting of perma-frost </w:t>
      </w:r>
      <w:r w:rsidR="00F0038E" w:rsidRPr="0001482E">
        <w:t xml:space="preserve">could put global warming on a </w:t>
      </w:r>
      <w:r w:rsidR="00596C5B" w:rsidRPr="0001482E">
        <w:t xml:space="preserve">non-linear </w:t>
      </w:r>
      <w:r w:rsidR="00F0038E" w:rsidRPr="0001482E">
        <w:t>trajectory</w:t>
      </w:r>
      <w:r w:rsidR="00744868" w:rsidRPr="0001482E">
        <w:t xml:space="preserve"> of +6 to +10 </w:t>
      </w:r>
      <w:r w:rsidR="00D13E15">
        <w:t>°C</w:t>
      </w:r>
      <w:r w:rsidR="00FE473D" w:rsidRPr="0001482E">
        <w:t>,</w:t>
      </w:r>
      <w:r w:rsidR="00FC3112">
        <w:t xml:space="preserve"> </w:t>
      </w:r>
      <w:r w:rsidR="007D12AF" w:rsidRPr="0001482E">
        <w:t xml:space="preserve">and </w:t>
      </w:r>
      <w:r w:rsidR="00F0038E" w:rsidRPr="0001482E">
        <w:t xml:space="preserve">cost </w:t>
      </w:r>
      <w:r w:rsidR="00034AE2" w:rsidRPr="0001482E">
        <w:t xml:space="preserve">an </w:t>
      </w:r>
      <w:r w:rsidR="006F28C6" w:rsidRPr="0001482E">
        <w:t xml:space="preserve">additional </w:t>
      </w:r>
      <w:r w:rsidR="00C13ADA" w:rsidRPr="0001482E">
        <w:t>$1.5 quadrillion</w:t>
      </w:r>
      <w:r w:rsidR="00133EF8" w:rsidRPr="0001482E">
        <w:t xml:space="preserve"> to the global economy</w:t>
      </w:r>
      <w:r w:rsidR="00B90A9D" w:rsidRPr="0001482E">
        <w:t>,</w:t>
      </w:r>
      <w:r w:rsidR="00FC3112">
        <w:t xml:space="preserve"> </w:t>
      </w:r>
      <w:r w:rsidR="00F0038E" w:rsidRPr="0001482E">
        <w:t xml:space="preserve">on top of </w:t>
      </w:r>
      <w:r w:rsidR="00974762" w:rsidRPr="0001482E">
        <w:t xml:space="preserve">the </w:t>
      </w:r>
      <w:r w:rsidR="00065197" w:rsidRPr="0001482E">
        <w:t>UNFCCC</w:t>
      </w:r>
      <w:r w:rsidR="002A6365">
        <w:t>’</w:t>
      </w:r>
      <w:r w:rsidR="000F5603">
        <w:t xml:space="preserve">s </w:t>
      </w:r>
      <w:r w:rsidR="00974762" w:rsidRPr="0001482E">
        <w:t>+</w:t>
      </w:r>
      <w:r w:rsidR="00065197" w:rsidRPr="0001482E">
        <w:t>1.5</w:t>
      </w:r>
      <w:r w:rsidR="00974762" w:rsidRPr="0001482E">
        <w:t xml:space="preserve"> </w:t>
      </w:r>
      <w:r w:rsidR="00D13E15">
        <w:t>°C</w:t>
      </w:r>
      <w:r w:rsidR="00974762" w:rsidRPr="0001482E">
        <w:t xml:space="preserve"> </w:t>
      </w:r>
      <w:r w:rsidR="00065197" w:rsidRPr="0001482E">
        <w:t>target</w:t>
      </w:r>
      <w:r w:rsidR="002A6365">
        <w:t>’</w:t>
      </w:r>
      <w:r w:rsidR="000F5603">
        <w:t>s estimated cost</w:t>
      </w:r>
      <w:r w:rsidR="00133EF8" w:rsidRPr="0001482E">
        <w:t xml:space="preserve"> of </w:t>
      </w:r>
      <w:r w:rsidR="007D12AF" w:rsidRPr="0001482E">
        <w:t>$600 trillion</w:t>
      </w:r>
      <w:r w:rsidR="00065197" w:rsidRPr="0001482E">
        <w:t xml:space="preserve"> </w:t>
      </w:r>
      <w:r w:rsidR="007D12AF" w:rsidRPr="0001482E">
        <w:t xml:space="preserve">by 2300 </w:t>
      </w:r>
      <w:r w:rsidR="00C13ADA" w:rsidRPr="0001482E">
        <w:t>(</w:t>
      </w:r>
      <w:r w:rsidR="00782EFD" w:rsidRPr="0001482E">
        <w:t xml:space="preserve">Yumashev </w:t>
      </w:r>
      <w:r w:rsidR="00964C94">
        <w:t>et al.</w:t>
      </w:r>
      <w:r w:rsidR="00782EFD" w:rsidRPr="0001482E">
        <w:t xml:space="preserve"> 2019).</w:t>
      </w:r>
    </w:p>
    <w:p w14:paraId="21D33A42" w14:textId="77777777" w:rsidR="001461A6" w:rsidRPr="0001482E" w:rsidRDefault="001461A6" w:rsidP="00205CB4">
      <w:pPr>
        <w:spacing w:line="480" w:lineRule="auto"/>
      </w:pPr>
    </w:p>
    <w:p w14:paraId="3416F700" w14:textId="7A59451B" w:rsidR="00F46B74" w:rsidRPr="0001482E" w:rsidRDefault="00736372" w:rsidP="00205CB4">
      <w:pPr>
        <w:spacing w:line="480" w:lineRule="auto"/>
      </w:pPr>
      <w:r w:rsidRPr="00FC3112">
        <w:t xml:space="preserve">For example, one of the </w:t>
      </w:r>
      <w:r w:rsidR="00FA1283" w:rsidRPr="00FC3112">
        <w:t>issues that</w:t>
      </w:r>
      <w:r w:rsidRPr="00FC3112">
        <w:t xml:space="preserve"> ha</w:t>
      </w:r>
      <w:r w:rsidR="0014685D" w:rsidRPr="00FC3112">
        <w:t>s</w:t>
      </w:r>
      <w:r w:rsidRPr="00FC3112">
        <w:t xml:space="preserve"> been persistently bracketed out by </w:t>
      </w:r>
      <w:r w:rsidR="007434C6" w:rsidRPr="00FC3112">
        <w:t xml:space="preserve">ESG </w:t>
      </w:r>
      <w:r w:rsidR="0018441E" w:rsidRPr="00FC3112">
        <w:t xml:space="preserve">reporting </w:t>
      </w:r>
      <w:r w:rsidR="00B03AA1" w:rsidRPr="00FC3112">
        <w:t>schemes</w:t>
      </w:r>
      <w:r w:rsidR="00342A52" w:rsidRPr="00FC3112">
        <w:t>,</w:t>
      </w:r>
      <w:r w:rsidR="00271733" w:rsidRPr="00FC3112">
        <w:t xml:space="preserve"> </w:t>
      </w:r>
      <w:r w:rsidRPr="00FC3112">
        <w:t xml:space="preserve">such as </w:t>
      </w:r>
      <w:r w:rsidR="00271733" w:rsidRPr="00FC3112">
        <w:t>GRI</w:t>
      </w:r>
      <w:r w:rsidR="00005D40" w:rsidRPr="00FC3112">
        <w:t>, which was</w:t>
      </w:r>
      <w:r w:rsidR="00012DAA" w:rsidRPr="00FC3112">
        <w:t xml:space="preserve"> </w:t>
      </w:r>
      <w:r w:rsidR="00663ED7" w:rsidRPr="00FC3112">
        <w:t>introduced</w:t>
      </w:r>
      <w:r w:rsidR="00012DAA" w:rsidRPr="00FC3112">
        <w:t xml:space="preserve"> by the </w:t>
      </w:r>
      <w:r w:rsidR="0014685D" w:rsidRPr="00FC3112">
        <w:t xml:space="preserve">UN </w:t>
      </w:r>
      <w:r w:rsidR="00012DAA" w:rsidRPr="00FC3112">
        <w:t>and a not-for-profit organisation in the late 1990s</w:t>
      </w:r>
      <w:r w:rsidR="00342A52" w:rsidRPr="00FC3112">
        <w:t>,</w:t>
      </w:r>
      <w:r w:rsidR="0081490A" w:rsidRPr="00FC3112">
        <w:t xml:space="preserve"> </w:t>
      </w:r>
      <w:r w:rsidR="00AB43C0" w:rsidRPr="00FC3112">
        <w:t>is man-made soil degradation</w:t>
      </w:r>
      <w:r w:rsidR="001D2051" w:rsidRPr="00FC3112">
        <w:t>.</w:t>
      </w:r>
      <w:r w:rsidR="00342A52" w:rsidRPr="0001482E">
        <w:t xml:space="preserve"> </w:t>
      </w:r>
      <w:r w:rsidR="001D2051" w:rsidRPr="0001482E">
        <w:t xml:space="preserve">This issue concerns not just the global </w:t>
      </w:r>
      <w:r w:rsidR="001D2051" w:rsidRPr="0001482E">
        <w:lastRenderedPageBreak/>
        <w:t>agricultural sector, but all other businesses</w:t>
      </w:r>
      <w:r w:rsidR="001A556C">
        <w:t>,</w:t>
      </w:r>
      <w:r w:rsidR="001D2051" w:rsidRPr="0001482E">
        <w:t xml:space="preserve"> given the soil</w:t>
      </w:r>
      <w:r w:rsidR="002A6365">
        <w:t>’</w:t>
      </w:r>
      <w:r w:rsidR="001D2051" w:rsidRPr="0001482E">
        <w:t xml:space="preserve">s crucial role in carbon and climate cycles, water management, and so on </w:t>
      </w:r>
      <w:r w:rsidR="00AB43C0" w:rsidRPr="0001482E">
        <w:t>(Davies 2017).</w:t>
      </w:r>
      <w:r w:rsidR="00FC3112">
        <w:t xml:space="preserve"> </w:t>
      </w:r>
      <w:r w:rsidR="002A3B9B" w:rsidRPr="0001482E">
        <w:t xml:space="preserve">Perhaps, the biggest </w:t>
      </w:r>
      <w:r w:rsidR="00271733" w:rsidRPr="0001482E">
        <w:t xml:space="preserve">issue with ESG reporting, according </w:t>
      </w:r>
      <w:r w:rsidR="000F7BCA" w:rsidRPr="0001482E">
        <w:t xml:space="preserve">to </w:t>
      </w:r>
      <w:r w:rsidR="0013204D" w:rsidRPr="0001482E">
        <w:t>reportin</w:t>
      </w:r>
      <w:r w:rsidR="00B93352" w:rsidRPr="0001482E">
        <w:t xml:space="preserve">g companies and </w:t>
      </w:r>
      <w:r w:rsidR="00BF17F7" w:rsidRPr="0001482E">
        <w:t xml:space="preserve">modern finance </w:t>
      </w:r>
      <w:r w:rsidR="000F7BCA" w:rsidRPr="0001482E">
        <w:t xml:space="preserve">practitioners </w:t>
      </w:r>
      <w:r w:rsidR="0013204D" w:rsidRPr="0001482E">
        <w:t>(PwC 201</w:t>
      </w:r>
      <w:r w:rsidR="00DB020C" w:rsidRPr="0001482E">
        <w:t>6</w:t>
      </w:r>
      <w:r w:rsidR="0013204D" w:rsidRPr="0001482E">
        <w:t>)</w:t>
      </w:r>
      <w:r w:rsidR="002703F8" w:rsidRPr="0001482E">
        <w:t xml:space="preserve"> </w:t>
      </w:r>
      <w:r w:rsidR="00271733" w:rsidRPr="0001482E">
        <w:t xml:space="preserve">is the fact that </w:t>
      </w:r>
      <w:r w:rsidR="000A15EF" w:rsidRPr="0001482E">
        <w:t xml:space="preserve">ESG </w:t>
      </w:r>
      <w:r w:rsidR="00271733" w:rsidRPr="0001482E">
        <w:t>reporting forms and indices</w:t>
      </w:r>
      <w:r w:rsidR="00227F18" w:rsidRPr="0001482E">
        <w:t xml:space="preserve"> </w:t>
      </w:r>
      <w:r w:rsidR="00730D24" w:rsidRPr="0001482E">
        <w:t xml:space="preserve">have not culminated in </w:t>
      </w:r>
      <w:r w:rsidR="000A15EF" w:rsidRPr="0001482E">
        <w:t xml:space="preserve">regional or international standards akin to financial </w:t>
      </w:r>
      <w:r w:rsidR="009B58FA">
        <w:t xml:space="preserve">and management </w:t>
      </w:r>
      <w:r w:rsidR="000A15EF" w:rsidRPr="0001482E">
        <w:t xml:space="preserve">accounting standards, such as </w:t>
      </w:r>
      <w:r w:rsidR="003F170A" w:rsidRPr="0001482E">
        <w:t xml:space="preserve">the </w:t>
      </w:r>
      <w:r w:rsidR="000A15EF" w:rsidRPr="0001482E">
        <w:t xml:space="preserve">International Financial Reporting Standards, </w:t>
      </w:r>
      <w:r w:rsidR="00730D24" w:rsidRPr="0001482E">
        <w:t xml:space="preserve">issued by </w:t>
      </w:r>
      <w:r w:rsidR="00276FC7" w:rsidRPr="0001482E">
        <w:t xml:space="preserve">international </w:t>
      </w:r>
      <w:r w:rsidR="00F20E97" w:rsidRPr="0001482E">
        <w:t>professional organisations</w:t>
      </w:r>
      <w:r w:rsidR="00730D24" w:rsidRPr="0001482E">
        <w:t xml:space="preserve"> and incorporated in</w:t>
      </w:r>
      <w:r w:rsidR="003F170A" w:rsidRPr="0001482E">
        <w:t xml:space="preserve">to </w:t>
      </w:r>
      <w:r w:rsidR="00617419" w:rsidRPr="0001482E">
        <w:t>regul</w:t>
      </w:r>
      <w:r w:rsidR="003D78EF" w:rsidRPr="0001482E">
        <w:t xml:space="preserve">ations </w:t>
      </w:r>
      <w:r w:rsidR="00617419" w:rsidRPr="0001482E">
        <w:t>in</w:t>
      </w:r>
      <w:r w:rsidR="00276FC7" w:rsidRPr="0001482E">
        <w:t xml:space="preserve"> most </w:t>
      </w:r>
      <w:r w:rsidR="003F170A" w:rsidRPr="0001482E">
        <w:t>national jurisdictions</w:t>
      </w:r>
      <w:r w:rsidR="00276FC7" w:rsidRPr="0001482E">
        <w:t>.</w:t>
      </w:r>
      <w:r w:rsidR="004318E9" w:rsidRPr="0001482E">
        <w:t xml:space="preserve"> </w:t>
      </w:r>
      <w:r w:rsidR="00BF508F" w:rsidRPr="0001482E">
        <w:t xml:space="preserve">Moreover, the </w:t>
      </w:r>
      <w:r w:rsidR="009F7FE1" w:rsidRPr="0001482E">
        <w:t>proliferation</w:t>
      </w:r>
      <w:r w:rsidR="00BF508F" w:rsidRPr="0001482E">
        <w:t xml:space="preserve"> of </w:t>
      </w:r>
      <w:r w:rsidR="00F52482" w:rsidRPr="0001482E">
        <w:t xml:space="preserve">ESG </w:t>
      </w:r>
      <w:r w:rsidR="00BF508F" w:rsidRPr="0001482E">
        <w:t>rankings and certifications</w:t>
      </w:r>
      <w:r w:rsidR="009F7FE1" w:rsidRPr="0001482E">
        <w:t xml:space="preserve"> in the absence of </w:t>
      </w:r>
      <w:r w:rsidR="009B58FA">
        <w:t>such</w:t>
      </w:r>
      <w:r w:rsidR="00585060" w:rsidRPr="0001482E">
        <w:t xml:space="preserve"> regulatory standards</w:t>
      </w:r>
      <w:r w:rsidR="00BF508F" w:rsidRPr="0001482E">
        <w:t xml:space="preserve"> mean</w:t>
      </w:r>
      <w:r w:rsidR="001A556C">
        <w:t>s</w:t>
      </w:r>
      <w:r w:rsidR="00BF508F" w:rsidRPr="0001482E">
        <w:t xml:space="preserve"> that </w:t>
      </w:r>
      <w:r w:rsidR="001A556C">
        <w:t xml:space="preserve">the </w:t>
      </w:r>
      <w:r w:rsidR="00F52482" w:rsidRPr="0001482E">
        <w:t xml:space="preserve">same </w:t>
      </w:r>
      <w:r w:rsidR="00BF508F" w:rsidRPr="0001482E">
        <w:t>compan</w:t>
      </w:r>
      <w:r w:rsidR="00F52482" w:rsidRPr="0001482E">
        <w:t>y</w:t>
      </w:r>
      <w:r w:rsidR="00BF508F" w:rsidRPr="0001482E">
        <w:t xml:space="preserve"> may be ranked differently by different</w:t>
      </w:r>
      <w:r w:rsidR="00F52482" w:rsidRPr="0001482E">
        <w:t xml:space="preserve"> issuing bodies</w:t>
      </w:r>
      <w:r w:rsidR="00585060" w:rsidRPr="0001482E">
        <w:t>,</w:t>
      </w:r>
      <w:r w:rsidR="00F52482" w:rsidRPr="0001482E">
        <w:t xml:space="preserve"> providing even more room for greenwashing by voluntarily disclosing companies (N</w:t>
      </w:r>
      <w:r w:rsidR="00A44289">
        <w:t>a</w:t>
      </w:r>
      <w:r w:rsidR="00F52482" w:rsidRPr="0001482E">
        <w:t>uman 2020)</w:t>
      </w:r>
      <w:r w:rsidR="001A556C">
        <w:t>,</w:t>
      </w:r>
      <w:r w:rsidR="00663ED7">
        <w:t xml:space="preserve"> and plausibly contributing to the counter-performative ESG and SRI pricing practices mentioned before</w:t>
      </w:r>
      <w:r w:rsidR="00F52482" w:rsidRPr="0001482E">
        <w:t>.</w:t>
      </w:r>
      <w:r w:rsidR="00FC3112">
        <w:t xml:space="preserve"> </w:t>
      </w:r>
      <w:r w:rsidR="00AB45A2" w:rsidRPr="0001482E">
        <w:t xml:space="preserve">These </w:t>
      </w:r>
      <w:r w:rsidR="00F46B74" w:rsidRPr="0001482E">
        <w:t xml:space="preserve">issues </w:t>
      </w:r>
      <w:r w:rsidR="00B54935" w:rsidRPr="0001482E">
        <w:t xml:space="preserve">are reported to undermine </w:t>
      </w:r>
      <w:r w:rsidR="009B58FA">
        <w:t xml:space="preserve">SRI </w:t>
      </w:r>
      <w:r w:rsidR="00025A25">
        <w:t>volunteers</w:t>
      </w:r>
      <w:r w:rsidR="002A6365">
        <w:t>’</w:t>
      </w:r>
      <w:r w:rsidR="009B58FA">
        <w:t xml:space="preserve"> trust</w:t>
      </w:r>
      <w:r w:rsidR="009B58FA" w:rsidRPr="0001482E">
        <w:t xml:space="preserve"> </w:t>
      </w:r>
      <w:r w:rsidR="00BB1338" w:rsidRPr="0001482E">
        <w:t>in</w:t>
      </w:r>
      <w:r w:rsidR="000201A7" w:rsidRPr="0001482E">
        <w:t xml:space="preserve"> </w:t>
      </w:r>
      <w:r w:rsidR="00BB1338" w:rsidRPr="0001482E">
        <w:t>ESG reporting</w:t>
      </w:r>
      <w:r w:rsidR="000201A7" w:rsidRPr="0001482E">
        <w:t xml:space="preserve"> </w:t>
      </w:r>
      <w:r w:rsidR="003C0894" w:rsidRPr="0001482E">
        <w:t>as a source of value</w:t>
      </w:r>
      <w:r w:rsidR="00896A10" w:rsidRPr="0001482E">
        <w:t>-</w:t>
      </w:r>
      <w:r w:rsidR="003C0894" w:rsidRPr="0001482E">
        <w:t xml:space="preserve">relevant information </w:t>
      </w:r>
      <w:r w:rsidR="000201A7" w:rsidRPr="0001482E">
        <w:t>(PwC 2016)</w:t>
      </w:r>
      <w:r w:rsidR="00BB1338" w:rsidRPr="0001482E">
        <w:t>.</w:t>
      </w:r>
      <w:r w:rsidR="00BB23C8" w:rsidRPr="0001482E">
        <w:t xml:space="preserve"> </w:t>
      </w:r>
    </w:p>
    <w:p w14:paraId="79EC93B9" w14:textId="77777777" w:rsidR="00F46B74" w:rsidRPr="0001482E" w:rsidRDefault="00F46B74" w:rsidP="00205CB4">
      <w:pPr>
        <w:spacing w:line="480" w:lineRule="auto"/>
      </w:pPr>
    </w:p>
    <w:p w14:paraId="4C0DDDEF" w14:textId="0EBA9925" w:rsidR="003A71C4" w:rsidRPr="0001482E" w:rsidRDefault="003D78EF" w:rsidP="00205CB4">
      <w:pPr>
        <w:spacing w:line="480" w:lineRule="auto"/>
      </w:pPr>
      <w:r w:rsidRPr="00EE3EBD">
        <w:t xml:space="preserve">Despite these issues, </w:t>
      </w:r>
      <w:r w:rsidR="00D4760C" w:rsidRPr="00EE3EBD">
        <w:t>there is a considerable momentum of growth in the size and scope</w:t>
      </w:r>
      <w:r w:rsidR="00EB5483">
        <w:t xml:space="preserve"> of SRI</w:t>
      </w:r>
      <w:r w:rsidR="00D4760C" w:rsidRPr="00EE3EBD">
        <w:t xml:space="preserve">, as evidenced in the aforementioned figures. Nevertheless, SRI is </w:t>
      </w:r>
      <w:r w:rsidR="00AD0F1E" w:rsidRPr="00EE3EBD">
        <w:t xml:space="preserve">firmly embedded </w:t>
      </w:r>
      <w:r w:rsidR="009E2B7A" w:rsidRPr="00EE3EBD">
        <w:t xml:space="preserve">in </w:t>
      </w:r>
      <w:r w:rsidR="00AD0F1E" w:rsidRPr="00EE3EBD">
        <w:t>secondary equity markets.</w:t>
      </w:r>
      <w:r w:rsidR="00FC3112" w:rsidRPr="00EE3EBD">
        <w:t xml:space="preserve"> </w:t>
      </w:r>
      <w:r w:rsidR="00EB72A8" w:rsidRPr="00EE3EBD">
        <w:t>Accordingly, t</w:t>
      </w:r>
      <w:r w:rsidR="00A87B07" w:rsidRPr="00EE3EBD">
        <w:t>h</w:t>
      </w:r>
      <w:r w:rsidR="00EE1FC7" w:rsidRPr="00EE3EBD">
        <w:t>is</w:t>
      </w:r>
      <w:r w:rsidR="00A87B07" w:rsidRPr="00EE3EBD">
        <w:t xml:space="preserve"> type of market</w:t>
      </w:r>
      <w:r w:rsidR="00682F22" w:rsidRPr="00EE3EBD">
        <w:t xml:space="preserve"> </w:t>
      </w:r>
      <w:r w:rsidR="002A6365" w:rsidRPr="00EE3EBD">
        <w:t>‘</w:t>
      </w:r>
      <w:r w:rsidR="00682F22" w:rsidRPr="00EE3EBD">
        <w:t>hardly provides new finance to firms</w:t>
      </w:r>
      <w:r w:rsidR="002A6365" w:rsidRPr="00EE3EBD">
        <w:t>’</w:t>
      </w:r>
      <w:r w:rsidR="00682F22" w:rsidRPr="00EE3EBD">
        <w:t xml:space="preserve"> once initial funds are raised in primary </w:t>
      </w:r>
      <w:r w:rsidR="00EE1FC7" w:rsidRPr="00EE3EBD">
        <w:t xml:space="preserve">equity </w:t>
      </w:r>
      <w:r w:rsidR="00682F22" w:rsidRPr="00EE3EBD">
        <w:t xml:space="preserve">markets (Scholtens 2006, </w:t>
      </w:r>
      <w:r w:rsidR="003619E5" w:rsidRPr="00EE3EBD">
        <w:t>p.</w:t>
      </w:r>
      <w:r w:rsidR="00682F22" w:rsidRPr="00EE3EBD">
        <w:t>28).</w:t>
      </w:r>
      <w:r w:rsidR="00577895" w:rsidRPr="00EE3EBD">
        <w:t xml:space="preserve"> </w:t>
      </w:r>
      <w:r w:rsidR="00682F22" w:rsidRPr="00EE3EBD">
        <w:t xml:space="preserve">For example, </w:t>
      </w:r>
      <w:r w:rsidR="00097EFA" w:rsidRPr="00EE3EBD">
        <w:t>national</w:t>
      </w:r>
      <w:r w:rsidR="00FD0F24" w:rsidRPr="00EE3EBD">
        <w:t xml:space="preserve"> and international corporate bond</w:t>
      </w:r>
      <w:r w:rsidR="00682F22" w:rsidRPr="00EE3EBD">
        <w:t xml:space="preserve"> (debt)</w:t>
      </w:r>
      <w:r w:rsidR="00FD0F24" w:rsidRPr="00EE3EBD">
        <w:t xml:space="preserve"> </w:t>
      </w:r>
      <w:r w:rsidR="00205CB4" w:rsidRPr="00EE3EBD">
        <w:t>markets have</w:t>
      </w:r>
      <w:r w:rsidR="00FD0F24" w:rsidRPr="00EE3EBD">
        <w:t xml:space="preserve"> become important source</w:t>
      </w:r>
      <w:r w:rsidR="00682F22" w:rsidRPr="00EE3EBD">
        <w:t>s</w:t>
      </w:r>
      <w:r w:rsidR="00FD0F24" w:rsidRPr="00EE3EBD">
        <w:t xml:space="preserve"> of corporate </w:t>
      </w:r>
      <w:r w:rsidR="008208AE" w:rsidRPr="00EE3EBD">
        <w:t>credit</w:t>
      </w:r>
      <w:r w:rsidR="00FD0F24" w:rsidRPr="00EE3EBD">
        <w:t xml:space="preserve"> in recent </w:t>
      </w:r>
      <w:r w:rsidR="00023F9A" w:rsidRPr="00EE3EBD">
        <w:t>decades</w:t>
      </w:r>
      <w:r w:rsidR="00682F22" w:rsidRPr="00EE3EBD">
        <w:t xml:space="preserve"> but </w:t>
      </w:r>
      <w:r w:rsidR="00FD0F24" w:rsidRPr="00EE3EBD">
        <w:t xml:space="preserve">creditors </w:t>
      </w:r>
      <w:r w:rsidR="00682F22" w:rsidRPr="00EE3EBD">
        <w:t xml:space="preserve">there </w:t>
      </w:r>
      <w:r w:rsidR="00FD0F24" w:rsidRPr="00EE3EBD">
        <w:t xml:space="preserve">do not seem to pay as much attention to </w:t>
      </w:r>
      <w:r w:rsidR="008208AE" w:rsidRPr="00EE3EBD">
        <w:t xml:space="preserve">the </w:t>
      </w:r>
      <w:r w:rsidR="00FD0F24" w:rsidRPr="00EE3EBD">
        <w:t xml:space="preserve">SRI performance of debtors as they do </w:t>
      </w:r>
      <w:r w:rsidR="00B85D1F" w:rsidRPr="00EE3EBD">
        <w:t>in equity markets (</w:t>
      </w:r>
      <w:r w:rsidR="00FD0F24" w:rsidRPr="00EE3EBD">
        <w:t>Menz 2010)</w:t>
      </w:r>
      <w:r w:rsidR="00EE1FC7" w:rsidRPr="00EE3EBD">
        <w:t>. S</w:t>
      </w:r>
      <w:r w:rsidR="00682F22" w:rsidRPr="00EE3EBD">
        <w:t>ome observers estimat</w:t>
      </w:r>
      <w:r w:rsidR="00EE1FC7" w:rsidRPr="00EE3EBD">
        <w:t>e</w:t>
      </w:r>
      <w:r w:rsidR="00682F22" w:rsidRPr="00EE3EBD">
        <w:t xml:space="preserve"> the share of </w:t>
      </w:r>
      <w:r w:rsidR="005C67D6" w:rsidRPr="00EE3EBD">
        <w:t xml:space="preserve">so called </w:t>
      </w:r>
      <w:r w:rsidR="002A6365" w:rsidRPr="00EE3EBD">
        <w:t>‘</w:t>
      </w:r>
      <w:r w:rsidR="00682F22" w:rsidRPr="00EE3EBD">
        <w:t>green bonds</w:t>
      </w:r>
      <w:r w:rsidR="002A6365" w:rsidRPr="00EE3EBD">
        <w:t>’</w:t>
      </w:r>
      <w:r w:rsidR="00682F22" w:rsidRPr="00EE3EBD">
        <w:t xml:space="preserve"> in the total bond issuance at </w:t>
      </w:r>
      <w:r w:rsidR="003619E5" w:rsidRPr="00EE3EBD">
        <w:t xml:space="preserve">a mere </w:t>
      </w:r>
      <w:r w:rsidR="001A556C" w:rsidRPr="00EE3EBD">
        <w:t>two</w:t>
      </w:r>
      <w:r w:rsidR="00682F22" w:rsidRPr="00EE3EBD">
        <w:t xml:space="preserve"> </w:t>
      </w:r>
      <w:r w:rsidR="0001482E" w:rsidRPr="00EE3EBD">
        <w:t>per cent</w:t>
      </w:r>
      <w:r w:rsidR="00682F22" w:rsidRPr="00EE3EBD">
        <w:t xml:space="preserve"> (Wilde 2017)</w:t>
      </w:r>
      <w:r w:rsidR="00FD0F24" w:rsidRPr="00EE3EBD">
        <w:t>.</w:t>
      </w:r>
      <w:r w:rsidR="00FD0F24" w:rsidRPr="0001482E">
        <w:t xml:space="preserve"> </w:t>
      </w:r>
    </w:p>
    <w:p w14:paraId="0A43FC22" w14:textId="77777777" w:rsidR="003A71C4" w:rsidRPr="0001482E" w:rsidRDefault="003A71C4" w:rsidP="00205CB4">
      <w:pPr>
        <w:spacing w:line="480" w:lineRule="auto"/>
      </w:pPr>
    </w:p>
    <w:p w14:paraId="2F78F1A6" w14:textId="7003837D" w:rsidR="003A71C4" w:rsidRPr="0001482E" w:rsidRDefault="00FD0F24" w:rsidP="00205CB4">
      <w:pPr>
        <w:spacing w:line="480" w:lineRule="auto"/>
      </w:pPr>
      <w:r w:rsidRPr="0001482E">
        <w:lastRenderedPageBreak/>
        <w:t xml:space="preserve">Perhaps even more </w:t>
      </w:r>
      <w:r w:rsidR="00823E88" w:rsidRPr="0001482E">
        <w:t>worryingly, among</w:t>
      </w:r>
      <w:r w:rsidR="00BC3955" w:rsidRPr="0001482E">
        <w:t xml:space="preserve"> </w:t>
      </w:r>
      <w:r w:rsidR="00127553" w:rsidRPr="0001482E">
        <w:t>what</w:t>
      </w:r>
      <w:r w:rsidR="00565C0D" w:rsidRPr="0001482E">
        <w:t xml:space="preserve"> is labelled </w:t>
      </w:r>
      <w:r w:rsidR="009B01EA" w:rsidRPr="0001482E">
        <w:t xml:space="preserve">by regulators </w:t>
      </w:r>
      <w:r w:rsidR="001A556C">
        <w:t xml:space="preserve">as the </w:t>
      </w:r>
      <w:r w:rsidR="00851018">
        <w:t>“</w:t>
      </w:r>
      <w:r w:rsidR="009B01EA" w:rsidRPr="0001482E">
        <w:t>too</w:t>
      </w:r>
      <w:r w:rsidR="00B011C1">
        <w:t>-</w:t>
      </w:r>
      <w:r w:rsidR="009B01EA" w:rsidRPr="0001482E">
        <w:t>big</w:t>
      </w:r>
      <w:r w:rsidR="00B011C1">
        <w:t>-</w:t>
      </w:r>
      <w:r w:rsidR="009B01EA" w:rsidRPr="0001482E">
        <w:t>to</w:t>
      </w:r>
      <w:r w:rsidR="00B011C1">
        <w:t>-</w:t>
      </w:r>
      <w:r w:rsidR="009B01EA" w:rsidRPr="0001482E">
        <w:t>fail</w:t>
      </w:r>
      <w:r w:rsidR="00851018">
        <w:t>”</w:t>
      </w:r>
      <w:r w:rsidR="00127553" w:rsidRPr="0001482E">
        <w:t xml:space="preserve"> </w:t>
      </w:r>
      <w:r w:rsidR="005D4F8A" w:rsidRPr="00386936">
        <w:t>40 or so giant banks</w:t>
      </w:r>
      <w:r w:rsidR="005D4F8A" w:rsidRPr="0001482E">
        <w:t xml:space="preserve">, </w:t>
      </w:r>
      <w:r w:rsidR="002D4B6E" w:rsidRPr="0001482E">
        <w:t xml:space="preserve">many </w:t>
      </w:r>
      <w:r w:rsidR="007434C6">
        <w:t>continue to provide</w:t>
      </w:r>
      <w:r w:rsidR="00682F22" w:rsidRPr="0001482E">
        <w:t xml:space="preserve"> </w:t>
      </w:r>
      <w:r w:rsidR="00CE2501" w:rsidRPr="0001482E">
        <w:t>wholesale</w:t>
      </w:r>
      <w:r w:rsidR="00682F22" w:rsidRPr="0001482E">
        <w:t xml:space="preserve"> or private equity </w:t>
      </w:r>
      <w:r w:rsidR="00CE2501" w:rsidRPr="0001482E">
        <w:t>financing</w:t>
      </w:r>
      <w:r w:rsidR="00801150">
        <w:t xml:space="preserve"> </w:t>
      </w:r>
      <w:r w:rsidR="00652202">
        <w:t>and</w:t>
      </w:r>
      <w:r w:rsidR="00801150">
        <w:t xml:space="preserve"> underwriting</w:t>
      </w:r>
      <w:r w:rsidR="0020312F">
        <w:t xml:space="preserve"> </w:t>
      </w:r>
      <w:r w:rsidR="003619E5" w:rsidRPr="0001482E">
        <w:t xml:space="preserve">to </w:t>
      </w:r>
      <w:r w:rsidR="00851018">
        <w:t>“</w:t>
      </w:r>
      <w:r w:rsidR="003619E5" w:rsidRPr="0001482E">
        <w:t>creditworthy</w:t>
      </w:r>
      <w:r w:rsidR="00851018">
        <w:t>”</w:t>
      </w:r>
      <w:r w:rsidR="003619E5" w:rsidRPr="0001482E">
        <w:t xml:space="preserve"> borrowers</w:t>
      </w:r>
      <w:r w:rsidR="003A71C4" w:rsidRPr="0001482E">
        <w:t xml:space="preserve">, </w:t>
      </w:r>
      <w:r w:rsidR="003619E5">
        <w:t>without</w:t>
      </w:r>
      <w:r w:rsidR="003A71C4" w:rsidRPr="0001482E">
        <w:t xml:space="preserve"> </w:t>
      </w:r>
      <w:r w:rsidR="00C53CF1" w:rsidRPr="0001482E">
        <w:t>any meaningful</w:t>
      </w:r>
      <w:r w:rsidR="005D4F8A" w:rsidRPr="0001482E">
        <w:t xml:space="preserve"> internal</w:t>
      </w:r>
      <w:r w:rsidR="000573A2" w:rsidRPr="0001482E">
        <w:t xml:space="preserve"> </w:t>
      </w:r>
      <w:r w:rsidR="005D4F8A" w:rsidRPr="0001482E">
        <w:t xml:space="preserve">or </w:t>
      </w:r>
      <w:r w:rsidR="002D4B6E" w:rsidRPr="0001482E">
        <w:t>external scrutiny</w:t>
      </w:r>
      <w:r w:rsidR="000573A2" w:rsidRPr="0001482E">
        <w:t xml:space="preserve"> and action plan </w:t>
      </w:r>
      <w:r w:rsidR="00B04653" w:rsidRPr="0001482E">
        <w:t xml:space="preserve">regarding the relationship </w:t>
      </w:r>
      <w:r w:rsidR="001A556C">
        <w:t xml:space="preserve">of these loans </w:t>
      </w:r>
      <w:r w:rsidR="00B04653" w:rsidRPr="0001482E">
        <w:t>to anthropogenic activities</w:t>
      </w:r>
      <w:r w:rsidR="0020312F">
        <w:t xml:space="preserve"> </w:t>
      </w:r>
      <w:r w:rsidR="00E7463A" w:rsidRPr="0033510D">
        <w:t>(</w:t>
      </w:r>
      <w:r w:rsidR="00CE2501" w:rsidRPr="0033510D">
        <w:t>Cogan 2008)</w:t>
      </w:r>
      <w:r w:rsidR="00613043" w:rsidRPr="0033510D">
        <w:t>.</w:t>
      </w:r>
      <w:r w:rsidR="00C171CC" w:rsidRPr="0033510D">
        <w:t xml:space="preserve"> </w:t>
      </w:r>
      <w:r w:rsidR="004F6A54" w:rsidRPr="0033510D">
        <w:t xml:space="preserve">One of the actors these banks </w:t>
      </w:r>
      <w:r w:rsidR="000F0115" w:rsidRPr="0033510D">
        <w:t>have in their loan books</w:t>
      </w:r>
      <w:r w:rsidR="004F6A54" w:rsidRPr="0033510D">
        <w:t xml:space="preserve"> </w:t>
      </w:r>
      <w:r w:rsidR="007434C6" w:rsidRPr="0033510D">
        <w:t>are</w:t>
      </w:r>
      <w:r w:rsidR="004F6A54" w:rsidRPr="0033510D">
        <w:t xml:space="preserve"> </w:t>
      </w:r>
      <w:r w:rsidR="002A6365" w:rsidRPr="0033510D">
        <w:t>‘</w:t>
      </w:r>
      <w:r w:rsidR="004F6A54" w:rsidRPr="0033510D">
        <w:t>activist hedge funds</w:t>
      </w:r>
      <w:r w:rsidR="002A6365" w:rsidRPr="0033510D">
        <w:t>’</w:t>
      </w:r>
      <w:r w:rsidR="004F6A54" w:rsidRPr="0033510D">
        <w:t xml:space="preserve">, </w:t>
      </w:r>
      <w:r w:rsidR="00386936">
        <w:t xml:space="preserve">that </w:t>
      </w:r>
      <w:r w:rsidR="008914E2" w:rsidRPr="0033510D">
        <w:t xml:space="preserve">are shown to </w:t>
      </w:r>
      <w:r w:rsidR="004F6A54" w:rsidRPr="0033510D">
        <w:t>take control of corporate management</w:t>
      </w:r>
      <w:r w:rsidR="001F1D01" w:rsidRPr="0033510D">
        <w:t xml:space="preserve"> to increase operational efficiencies and shareholder value</w:t>
      </w:r>
      <w:r w:rsidR="00E27ADE" w:rsidRPr="0033510D">
        <w:t xml:space="preserve"> in </w:t>
      </w:r>
      <w:r w:rsidR="0090001E" w:rsidRPr="0033510D">
        <w:t xml:space="preserve">the </w:t>
      </w:r>
      <w:r w:rsidR="00E27ADE" w:rsidRPr="0033510D">
        <w:t>short-</w:t>
      </w:r>
      <w:r w:rsidR="0090001E" w:rsidRPr="0033510D">
        <w:t>term</w:t>
      </w:r>
      <w:r w:rsidR="00E27ADE" w:rsidRPr="0033510D">
        <w:t>,</w:t>
      </w:r>
      <w:r w:rsidR="001F1D01" w:rsidRPr="0033510D">
        <w:t xml:space="preserve"> and in the process adversely affect </w:t>
      </w:r>
      <w:r w:rsidR="00172FEB" w:rsidRPr="0033510D">
        <w:t>companies</w:t>
      </w:r>
      <w:r w:rsidR="002A6365" w:rsidRPr="0033510D">
        <w:t>’</w:t>
      </w:r>
      <w:r w:rsidR="00172FEB" w:rsidRPr="0033510D">
        <w:t xml:space="preserve"> </w:t>
      </w:r>
      <w:r w:rsidR="00271209" w:rsidRPr="0033510D">
        <w:t xml:space="preserve">long-term </w:t>
      </w:r>
      <w:r w:rsidR="00172FEB" w:rsidRPr="0033510D">
        <w:t>ESG performance</w:t>
      </w:r>
      <w:r w:rsidR="00E27ADE" w:rsidRPr="0033510D">
        <w:t xml:space="preserve"> </w:t>
      </w:r>
      <w:r w:rsidR="00172FEB" w:rsidRPr="0033510D">
        <w:t>(</w:t>
      </w:r>
      <w:r w:rsidR="00E27ADE" w:rsidRPr="0033510D">
        <w:t>DesJardine and Duran</w:t>
      </w:r>
      <w:r w:rsidR="00D75752" w:rsidRPr="0033510D">
        <w:t>d</w:t>
      </w:r>
      <w:r w:rsidR="00E27ADE" w:rsidRPr="0033510D">
        <w:t xml:space="preserve"> 2020).</w:t>
      </w:r>
      <w:r w:rsidR="00FC3112">
        <w:t xml:space="preserve"> </w:t>
      </w:r>
    </w:p>
    <w:p w14:paraId="6F1A3590" w14:textId="77777777" w:rsidR="003A71C4" w:rsidRPr="0001482E" w:rsidRDefault="003A71C4" w:rsidP="00205CB4">
      <w:pPr>
        <w:spacing w:line="480" w:lineRule="auto"/>
      </w:pPr>
    </w:p>
    <w:p w14:paraId="05669885" w14:textId="7B57237E" w:rsidR="008E50AD" w:rsidRPr="0001482E" w:rsidRDefault="001E109A" w:rsidP="00205CB4">
      <w:pPr>
        <w:spacing w:line="480" w:lineRule="auto"/>
      </w:pPr>
      <w:r w:rsidRPr="0001482E">
        <w:t xml:space="preserve">It is therefore not surprising that </w:t>
      </w:r>
      <w:r w:rsidR="00737CC5">
        <w:t>the global energy sector</w:t>
      </w:r>
      <w:r w:rsidR="008914E2" w:rsidRPr="0001482E">
        <w:t>,</w:t>
      </w:r>
      <w:r w:rsidR="00FC3112">
        <w:t xml:space="preserve"> </w:t>
      </w:r>
      <w:r w:rsidR="00386936">
        <w:t xml:space="preserve">whose </w:t>
      </w:r>
      <w:r w:rsidR="00737CC5">
        <w:t xml:space="preserve">capital structure </w:t>
      </w:r>
      <w:r w:rsidR="00343311" w:rsidRPr="0001482E">
        <w:t>should be indifferent to debt and equity</w:t>
      </w:r>
      <w:r w:rsidR="00EE3EBD">
        <w:t>,</w:t>
      </w:r>
      <w:r w:rsidR="00E4361A" w:rsidRPr="0001482E">
        <w:t xml:space="preserve"> according to </w:t>
      </w:r>
      <w:r w:rsidR="00271209">
        <w:t xml:space="preserve">the </w:t>
      </w:r>
      <w:r w:rsidR="00FB4420">
        <w:t>c</w:t>
      </w:r>
      <w:r w:rsidR="00863FC5">
        <w:t>apital</w:t>
      </w:r>
      <w:r w:rsidR="00FB4420">
        <w:t xml:space="preserve"> s</w:t>
      </w:r>
      <w:r w:rsidR="00863FC5">
        <w:t xml:space="preserve">tructure </w:t>
      </w:r>
      <w:r w:rsidR="00FB4420">
        <w:t>t</w:t>
      </w:r>
      <w:r w:rsidR="00271209">
        <w:t>heorem</w:t>
      </w:r>
      <w:r w:rsidR="00343311" w:rsidRPr="0001482E">
        <w:t xml:space="preserve">, </w:t>
      </w:r>
      <w:r w:rsidR="001C38FA" w:rsidRPr="0001482E">
        <w:t>ha</w:t>
      </w:r>
      <w:r w:rsidR="0033510D">
        <w:t>s</w:t>
      </w:r>
      <w:r w:rsidR="001C38FA" w:rsidRPr="0001482E">
        <w:t xml:space="preserve"> increased </w:t>
      </w:r>
      <w:r w:rsidR="0033510D">
        <w:t xml:space="preserve">its </w:t>
      </w:r>
      <w:r w:rsidR="001C38FA" w:rsidRPr="0001482E">
        <w:t>debt</w:t>
      </w:r>
      <w:r w:rsidR="007434C6">
        <w:t>-</w:t>
      </w:r>
      <w:r w:rsidR="001C38FA" w:rsidRPr="0001482E">
        <w:t>to</w:t>
      </w:r>
      <w:r w:rsidR="007434C6">
        <w:t>-</w:t>
      </w:r>
      <w:r w:rsidR="001C38FA" w:rsidRPr="0001482E">
        <w:t>equity ratio</w:t>
      </w:r>
      <w:r w:rsidR="00E3576F" w:rsidRPr="0001482E">
        <w:t xml:space="preserve"> in recent years</w:t>
      </w:r>
      <w:r w:rsidR="00521163" w:rsidRPr="0001482E">
        <w:t>, and financed the exploration of new hydrocarbons such as shale gas</w:t>
      </w:r>
      <w:r w:rsidR="00765F2B" w:rsidRPr="0001482E">
        <w:t xml:space="preserve"> with this </w:t>
      </w:r>
      <w:r w:rsidR="002A6365">
        <w:t>‘</w:t>
      </w:r>
      <w:r w:rsidR="00765F2B" w:rsidRPr="0001482E">
        <w:t>overleveraged</w:t>
      </w:r>
      <w:r w:rsidR="002A6365">
        <w:t>’</w:t>
      </w:r>
      <w:r w:rsidR="00765F2B" w:rsidRPr="0001482E">
        <w:t xml:space="preserve"> structure </w:t>
      </w:r>
      <w:r w:rsidR="00521163" w:rsidRPr="0001482E">
        <w:t>(</w:t>
      </w:r>
      <w:r w:rsidR="004B5E5C" w:rsidRPr="0001482E">
        <w:t xml:space="preserve">Domanski </w:t>
      </w:r>
      <w:r w:rsidR="00964C94">
        <w:t>et al.</w:t>
      </w:r>
      <w:r w:rsidR="004B5E5C" w:rsidRPr="0001482E">
        <w:t xml:space="preserve"> 2015</w:t>
      </w:r>
      <w:r w:rsidR="00521163" w:rsidRPr="0001482E">
        <w:t>)</w:t>
      </w:r>
      <w:r w:rsidR="001C38FA" w:rsidRPr="0001482E">
        <w:t>.</w:t>
      </w:r>
      <w:r w:rsidR="00682F22" w:rsidRPr="0001482E">
        <w:t xml:space="preserve"> </w:t>
      </w:r>
      <w:r w:rsidR="00652202">
        <w:t>Unsurprisingly</w:t>
      </w:r>
      <w:r w:rsidR="00801150">
        <w:t xml:space="preserve">, financing and underwriting provided </w:t>
      </w:r>
      <w:r w:rsidR="00652202">
        <w:t xml:space="preserve">by the </w:t>
      </w:r>
      <w:r w:rsidR="00573734">
        <w:t>“</w:t>
      </w:r>
      <w:r w:rsidR="00652202">
        <w:t>too</w:t>
      </w:r>
      <w:r w:rsidR="00B011C1">
        <w:t>-</w:t>
      </w:r>
      <w:r w:rsidR="00652202">
        <w:t>big</w:t>
      </w:r>
      <w:r w:rsidR="00B011C1">
        <w:t>-</w:t>
      </w:r>
      <w:r w:rsidR="00652202">
        <w:t>to</w:t>
      </w:r>
      <w:r w:rsidR="00B011C1">
        <w:t>-</w:t>
      </w:r>
      <w:r w:rsidR="00652202">
        <w:t>fail</w:t>
      </w:r>
      <w:r w:rsidR="00573734">
        <w:t>”</w:t>
      </w:r>
      <w:r w:rsidR="00652202">
        <w:t xml:space="preserve"> banks </w:t>
      </w:r>
      <w:r w:rsidR="00801150">
        <w:t xml:space="preserve">to </w:t>
      </w:r>
      <w:r w:rsidR="0033510D">
        <w:t xml:space="preserve">the </w:t>
      </w:r>
      <w:r w:rsidR="00801150">
        <w:t xml:space="preserve">global energy sector for existing and new fossil fuel production projects have </w:t>
      </w:r>
      <w:r w:rsidR="00652202">
        <w:t xml:space="preserve">been </w:t>
      </w:r>
      <w:r w:rsidR="00801150">
        <w:t>increas</w:t>
      </w:r>
      <w:r w:rsidR="00652202">
        <w:t>ing annually</w:t>
      </w:r>
      <w:r w:rsidR="00C9072C">
        <w:t xml:space="preserve"> and</w:t>
      </w:r>
      <w:r w:rsidR="00801150">
        <w:t xml:space="preserve"> </w:t>
      </w:r>
      <w:r w:rsidR="00C9072C">
        <w:t>reached</w:t>
      </w:r>
      <w:r w:rsidR="0020312F">
        <w:t xml:space="preserve"> </w:t>
      </w:r>
      <w:r w:rsidR="00C9072C">
        <w:t xml:space="preserve">a total of $3.8 trillion </w:t>
      </w:r>
      <w:r w:rsidR="00652202">
        <w:t>since</w:t>
      </w:r>
      <w:r w:rsidR="00801150">
        <w:t xml:space="preserve"> </w:t>
      </w:r>
      <w:r w:rsidR="00652202">
        <w:t>the Paris Agreement in 2015</w:t>
      </w:r>
      <w:r w:rsidR="00E23AB5">
        <w:t xml:space="preserve"> </w:t>
      </w:r>
      <w:r w:rsidR="00652202">
        <w:t>(</w:t>
      </w:r>
      <w:r w:rsidR="002910CD">
        <w:t xml:space="preserve">Rainforest Action Network et al </w:t>
      </w:r>
      <w:r w:rsidR="00652202">
        <w:t>2021)</w:t>
      </w:r>
      <w:r w:rsidR="00E23AB5">
        <w:t>.</w:t>
      </w:r>
      <w:r w:rsidR="0020312F">
        <w:t xml:space="preserve"> </w:t>
      </w:r>
      <w:r w:rsidR="00682F22" w:rsidRPr="0001482E">
        <w:t>The</w:t>
      </w:r>
      <w:r w:rsidR="00E23AB5">
        <w:t xml:space="preserve"> financing of anthropogenic activities in </w:t>
      </w:r>
      <w:r w:rsidR="00C9072C">
        <w:t>this</w:t>
      </w:r>
      <w:r w:rsidR="00E23AB5">
        <w:t xml:space="preserve"> unabated manner has</w:t>
      </w:r>
      <w:r w:rsidR="0020312F">
        <w:t xml:space="preserve"> </w:t>
      </w:r>
      <w:r w:rsidR="00D9665A" w:rsidRPr="0001482E">
        <w:t>been</w:t>
      </w:r>
      <w:r w:rsidR="00682F22" w:rsidRPr="0001482E">
        <w:t xml:space="preserve"> happen</w:t>
      </w:r>
      <w:r w:rsidR="00D9665A" w:rsidRPr="0001482E">
        <w:t>ing</w:t>
      </w:r>
      <w:r w:rsidR="00682F22" w:rsidRPr="0001482E">
        <w:t xml:space="preserve"> in a context </w:t>
      </w:r>
      <w:r w:rsidR="00B91052" w:rsidRPr="0001482E">
        <w:t>where</w:t>
      </w:r>
      <w:r w:rsidR="00682F22" w:rsidRPr="0001482E">
        <w:t xml:space="preserve"> almost all the </w:t>
      </w:r>
      <w:r w:rsidR="00573734">
        <w:t>“</w:t>
      </w:r>
      <w:r w:rsidR="00682F22" w:rsidRPr="0001482E">
        <w:t>too</w:t>
      </w:r>
      <w:r w:rsidR="00B011C1">
        <w:t>-</w:t>
      </w:r>
      <w:r w:rsidR="00682F22" w:rsidRPr="0001482E">
        <w:t>big</w:t>
      </w:r>
      <w:r w:rsidR="00B011C1">
        <w:t>-</w:t>
      </w:r>
      <w:r w:rsidR="00682F22" w:rsidRPr="0001482E">
        <w:t>to</w:t>
      </w:r>
      <w:r w:rsidR="00B011C1">
        <w:t>-</w:t>
      </w:r>
      <w:r w:rsidR="00682F22" w:rsidRPr="0001482E">
        <w:t>fail</w:t>
      </w:r>
      <w:r w:rsidR="00573734">
        <w:t>”</w:t>
      </w:r>
      <w:r w:rsidR="00682F22" w:rsidRPr="0001482E">
        <w:t xml:space="preserve"> banks</w:t>
      </w:r>
      <w:r w:rsidR="00C9072C">
        <w:t xml:space="preserve"> and many others</w:t>
      </w:r>
      <w:r w:rsidR="00682F22" w:rsidRPr="0001482E">
        <w:t xml:space="preserve"> </w:t>
      </w:r>
      <w:r w:rsidR="00727219">
        <w:t xml:space="preserve">have </w:t>
      </w:r>
      <w:r w:rsidR="00652202">
        <w:t>long</w:t>
      </w:r>
      <w:r w:rsidR="00652202" w:rsidRPr="0001482E">
        <w:t xml:space="preserve"> </w:t>
      </w:r>
      <w:r w:rsidR="00682F22" w:rsidRPr="0001482E">
        <w:t xml:space="preserve">adopted </w:t>
      </w:r>
      <w:r w:rsidR="00E23AB5">
        <w:t>a number of private governance frameworks (</w:t>
      </w:r>
      <w:r w:rsidR="00EA2722">
        <w:t>for example,</w:t>
      </w:r>
      <w:r w:rsidR="00E23AB5">
        <w:t xml:space="preserve"> </w:t>
      </w:r>
      <w:r w:rsidR="002A6365">
        <w:t>‘</w:t>
      </w:r>
      <w:r w:rsidR="00682F22" w:rsidRPr="0001482E">
        <w:t>Equator Principles</w:t>
      </w:r>
      <w:r w:rsidR="002A6365">
        <w:t>’</w:t>
      </w:r>
      <w:r w:rsidR="00682F22" w:rsidRPr="0001482E">
        <w:t xml:space="preserve"> </w:t>
      </w:r>
      <w:r w:rsidR="005A35D6">
        <w:t>for</w:t>
      </w:r>
      <w:r w:rsidR="005A35D6" w:rsidRPr="0001482E">
        <w:t xml:space="preserve"> </w:t>
      </w:r>
      <w:r w:rsidR="00682F22" w:rsidRPr="0001482E">
        <w:t>socially and environmentally responsible</w:t>
      </w:r>
      <w:r w:rsidR="00DF061D" w:rsidRPr="0001482E">
        <w:t xml:space="preserve"> project</w:t>
      </w:r>
      <w:r w:rsidR="00682F22" w:rsidRPr="0001482E">
        <w:t xml:space="preserve"> financing</w:t>
      </w:r>
      <w:r w:rsidR="00652202">
        <w:t xml:space="preserve"> since 2003</w:t>
      </w:r>
      <w:r w:rsidR="00FF32F0">
        <w:t>)</w:t>
      </w:r>
      <w:r w:rsidR="00E23AB5">
        <w:t xml:space="preserve"> </w:t>
      </w:r>
      <w:r w:rsidR="00FF32F0">
        <w:t>(</w:t>
      </w:r>
      <w:r w:rsidR="005A35D6">
        <w:t>Wright</w:t>
      </w:r>
      <w:r w:rsidR="00682F22" w:rsidRPr="0001482E">
        <w:t xml:space="preserve"> </w:t>
      </w:r>
      <w:r w:rsidR="005A35D6" w:rsidRPr="0001482E">
        <w:t>20</w:t>
      </w:r>
      <w:r w:rsidR="005A35D6">
        <w:t>12</w:t>
      </w:r>
      <w:r w:rsidR="00682F22" w:rsidRPr="0001482E">
        <w:t>)</w:t>
      </w:r>
      <w:r w:rsidR="00E23AB5">
        <w:t xml:space="preserve"> and made </w:t>
      </w:r>
      <w:r w:rsidR="00CB2A02">
        <w:t xml:space="preserve">headline grabbing </w:t>
      </w:r>
      <w:r w:rsidR="00E23AB5">
        <w:t xml:space="preserve">pledges </w:t>
      </w:r>
      <w:r w:rsidR="00261BB2">
        <w:t xml:space="preserve">recently </w:t>
      </w:r>
      <w:r w:rsidR="00C9072C">
        <w:t xml:space="preserve">to align their lending and underwriting services with the Paris Agreement </w:t>
      </w:r>
      <w:r w:rsidR="00E23AB5">
        <w:t>(</w:t>
      </w:r>
      <w:r w:rsidR="002910CD">
        <w:t>Rainforest Action Network et al</w:t>
      </w:r>
      <w:r w:rsidR="00C9072C">
        <w:t xml:space="preserve"> 2021</w:t>
      </w:r>
      <w:r w:rsidR="00E23AB5">
        <w:t>)</w:t>
      </w:r>
      <w:r w:rsidR="00C9072C">
        <w:t xml:space="preserve">. </w:t>
      </w:r>
    </w:p>
    <w:p w14:paraId="70DF7C4E" w14:textId="77777777" w:rsidR="008E50AD" w:rsidRPr="0001482E" w:rsidRDefault="008E50AD" w:rsidP="00205CB4">
      <w:pPr>
        <w:spacing w:line="480" w:lineRule="auto"/>
      </w:pPr>
    </w:p>
    <w:p w14:paraId="56058F0F" w14:textId="2A91DF8F" w:rsidR="004B110A" w:rsidRPr="0001482E" w:rsidRDefault="0067282A" w:rsidP="006442DD">
      <w:pPr>
        <w:spacing w:line="480" w:lineRule="auto"/>
      </w:pPr>
      <w:r w:rsidRPr="0001482E">
        <w:t xml:space="preserve">The </w:t>
      </w:r>
      <w:r w:rsidR="00E3037E" w:rsidRPr="0001482E">
        <w:t xml:space="preserve">SRI </w:t>
      </w:r>
      <w:r w:rsidR="007350BB" w:rsidRPr="0001482E">
        <w:t>framework</w:t>
      </w:r>
      <w:r w:rsidR="00382241" w:rsidRPr="0001482E">
        <w:t>,</w:t>
      </w:r>
      <w:r w:rsidR="007350BB" w:rsidRPr="0001482E">
        <w:t xml:space="preserve"> despite</w:t>
      </w:r>
      <w:r w:rsidR="00F97F68">
        <w:t xml:space="preserve"> it</w:t>
      </w:r>
      <w:r w:rsidR="00A81184">
        <w:t>s</w:t>
      </w:r>
      <w:r w:rsidR="00F97F68">
        <w:t xml:space="preserve"> </w:t>
      </w:r>
      <w:r w:rsidR="00A81184">
        <w:t>troubles</w:t>
      </w:r>
      <w:r w:rsidR="003A0C20" w:rsidRPr="0001482E">
        <w:t>, can</w:t>
      </w:r>
      <w:r w:rsidRPr="0001482E">
        <w:t xml:space="preserve"> </w:t>
      </w:r>
      <w:r w:rsidR="00AD60A3" w:rsidRPr="0001482E">
        <w:t xml:space="preserve">still </w:t>
      </w:r>
      <w:r w:rsidRPr="0001482E">
        <w:t>help change corporate behaviour</w:t>
      </w:r>
      <w:r w:rsidR="00822D35" w:rsidRPr="0001482E">
        <w:t>. This is dependent on</w:t>
      </w:r>
      <w:r w:rsidR="00AD60A3" w:rsidRPr="0001482E">
        <w:t xml:space="preserve"> the extent </w:t>
      </w:r>
      <w:r w:rsidR="001A556C">
        <w:t xml:space="preserve">to </w:t>
      </w:r>
      <w:r w:rsidR="00682F22" w:rsidRPr="0001482E">
        <w:t xml:space="preserve">which </w:t>
      </w:r>
      <w:r w:rsidR="00F97F68">
        <w:t>SRI</w:t>
      </w:r>
      <w:r w:rsidR="005D3E7F">
        <w:t xml:space="preserve"> and its </w:t>
      </w:r>
      <w:r w:rsidR="0033510D" w:rsidRPr="0001482E">
        <w:t>ever-growing</w:t>
      </w:r>
      <w:r w:rsidR="005D3E7F" w:rsidRPr="0001482E">
        <w:t xml:space="preserve"> voluntary ESG reporting and </w:t>
      </w:r>
      <w:r w:rsidR="005D3E7F" w:rsidRPr="0001482E">
        <w:lastRenderedPageBreak/>
        <w:t xml:space="preserve">management standards </w:t>
      </w:r>
      <w:r w:rsidR="001D4537">
        <w:t xml:space="preserve">can </w:t>
      </w:r>
      <w:r w:rsidR="005D3E7F">
        <w:t xml:space="preserve">succeed in </w:t>
      </w:r>
      <w:r w:rsidR="00E46202" w:rsidRPr="0001482E">
        <w:t>deny</w:t>
      </w:r>
      <w:r w:rsidR="005D3E7F">
        <w:t>ing</w:t>
      </w:r>
      <w:r w:rsidR="00E46202" w:rsidRPr="0001482E">
        <w:t xml:space="preserve"> financing and legitimacy </w:t>
      </w:r>
      <w:r w:rsidR="00AD60A3" w:rsidRPr="0001482E">
        <w:t>to anthropogenic activities</w:t>
      </w:r>
      <w:r w:rsidR="00682F22" w:rsidRPr="0001482E">
        <w:t>. However, t</w:t>
      </w:r>
      <w:r w:rsidR="00A05F54" w:rsidRPr="0001482E">
        <w:t>he way</w:t>
      </w:r>
      <w:r w:rsidR="00682F22" w:rsidRPr="0001482E">
        <w:t>s in which</w:t>
      </w:r>
      <w:r w:rsidR="00A05F54" w:rsidRPr="0001482E">
        <w:t xml:space="preserve"> </w:t>
      </w:r>
      <w:r w:rsidR="00682F22" w:rsidRPr="0001482E">
        <w:t xml:space="preserve">such standards </w:t>
      </w:r>
      <w:r w:rsidR="00A05F54" w:rsidRPr="0001482E">
        <w:t>work</w:t>
      </w:r>
      <w:r w:rsidR="00682F22" w:rsidRPr="0001482E">
        <w:t xml:space="preserve"> and (fail to) </w:t>
      </w:r>
      <w:r w:rsidR="00C94749" w:rsidRPr="0001482E">
        <w:t>alleviate</w:t>
      </w:r>
      <w:r w:rsidR="00682F22" w:rsidRPr="0001482E">
        <w:t xml:space="preserve"> anthropogenic effects</w:t>
      </w:r>
      <w:r w:rsidR="004225DB">
        <w:t xml:space="preserve"> </w:t>
      </w:r>
      <w:r w:rsidR="00682F22" w:rsidRPr="0001482E">
        <w:t xml:space="preserve">are </w:t>
      </w:r>
      <w:r w:rsidR="00116CC5" w:rsidRPr="0001482E">
        <w:t xml:space="preserve">quite telling as to why </w:t>
      </w:r>
      <w:r w:rsidR="005D3E7F">
        <w:t xml:space="preserve">voluntary </w:t>
      </w:r>
      <w:r w:rsidR="006C184F" w:rsidRPr="0001482E">
        <w:t>reporting</w:t>
      </w:r>
      <w:r w:rsidR="00682F22" w:rsidRPr="0001482E">
        <w:t xml:space="preserve"> and management</w:t>
      </w:r>
      <w:r w:rsidR="006C184F" w:rsidRPr="0001482E">
        <w:t xml:space="preserve"> standards</w:t>
      </w:r>
      <w:r w:rsidR="005D3E7F">
        <w:t xml:space="preserve"> </w:t>
      </w:r>
      <w:r w:rsidR="00682F22" w:rsidRPr="0001482E">
        <w:t>are</w:t>
      </w:r>
      <w:r w:rsidR="006C184F" w:rsidRPr="0001482E">
        <w:t xml:space="preserve"> a case of </w:t>
      </w:r>
      <w:r w:rsidR="00851018">
        <w:t>“</w:t>
      </w:r>
      <w:r w:rsidR="00116CC5" w:rsidRPr="0001482E">
        <w:t>talking the talk</w:t>
      </w:r>
      <w:r w:rsidR="00851018">
        <w:t>”</w:t>
      </w:r>
      <w:r w:rsidR="00116CC5" w:rsidRPr="0001482E">
        <w:t xml:space="preserve"> </w:t>
      </w:r>
      <w:r w:rsidR="006C184F" w:rsidRPr="0001482E">
        <w:t>not translating</w:t>
      </w:r>
      <w:r w:rsidR="00116CC5" w:rsidRPr="0001482E">
        <w:t xml:space="preserve"> into </w:t>
      </w:r>
      <w:r w:rsidR="00851018">
        <w:t>“</w:t>
      </w:r>
      <w:r w:rsidR="00116CC5" w:rsidRPr="0001482E">
        <w:t>walking the walk</w:t>
      </w:r>
      <w:r w:rsidR="00851018">
        <w:t>”</w:t>
      </w:r>
      <w:r w:rsidR="00116CC5" w:rsidRPr="0001482E">
        <w:t xml:space="preserve"> for the producers </w:t>
      </w:r>
      <w:r w:rsidR="00682F22" w:rsidRPr="0001482E">
        <w:t xml:space="preserve">and financiers </w:t>
      </w:r>
      <w:r w:rsidR="00116CC5" w:rsidRPr="0001482E">
        <w:t>of anthropogenic effects</w:t>
      </w:r>
      <w:r w:rsidR="006C184F" w:rsidRPr="0001482E">
        <w:t>.</w:t>
      </w:r>
      <w:r w:rsidR="00116CC5" w:rsidRPr="0001482E">
        <w:t xml:space="preserve"> </w:t>
      </w:r>
      <w:r w:rsidR="00FC3F81">
        <w:t xml:space="preserve">If </w:t>
      </w:r>
      <w:r w:rsidR="00216F48">
        <w:t xml:space="preserve">and when </w:t>
      </w:r>
      <w:r w:rsidR="00FC3F81">
        <w:t>t</w:t>
      </w:r>
      <w:r w:rsidR="002E37F6" w:rsidRPr="0001482E">
        <w:t>hese schemes and their guiding principles</w:t>
      </w:r>
      <w:r w:rsidR="00FC3F81">
        <w:t xml:space="preserve"> become widely </w:t>
      </w:r>
      <w:r w:rsidR="00216F48">
        <w:t xml:space="preserve">and strongly </w:t>
      </w:r>
      <w:r w:rsidR="00FC3F81">
        <w:t>performed</w:t>
      </w:r>
      <w:r w:rsidR="000E3990">
        <w:t xml:space="preserve"> in different asset markets</w:t>
      </w:r>
      <w:r w:rsidR="002E37F6" w:rsidRPr="0001482E">
        <w:t xml:space="preserve">, </w:t>
      </w:r>
      <w:r w:rsidR="0067018B" w:rsidRPr="0001482E">
        <w:t>th</w:t>
      </w:r>
      <w:r w:rsidR="0067018B">
        <w:t xml:space="preserve">is </w:t>
      </w:r>
      <w:r w:rsidR="00216F48">
        <w:t>will be an important step</w:t>
      </w:r>
      <w:r w:rsidR="002E37F6" w:rsidRPr="0001482E">
        <w:t xml:space="preserve"> </w:t>
      </w:r>
      <w:r w:rsidR="007D5380">
        <w:t xml:space="preserve">towards </w:t>
      </w:r>
      <w:r w:rsidR="002E37F6" w:rsidRPr="0001482E">
        <w:t xml:space="preserve">establishing an </w:t>
      </w:r>
      <w:r w:rsidR="002A6365">
        <w:t>‘</w:t>
      </w:r>
      <w:r w:rsidR="002E37F6" w:rsidRPr="0001482E">
        <w:t>ecological regime of accumulation</w:t>
      </w:r>
      <w:r w:rsidR="002A6365">
        <w:t>’</w:t>
      </w:r>
      <w:r w:rsidR="002E37F6" w:rsidRPr="0001482E">
        <w:t xml:space="preserve"> </w:t>
      </w:r>
      <w:r w:rsidR="0067018B" w:rsidRPr="0001482E">
        <w:t xml:space="preserve">as Paterson (2010) </w:t>
      </w:r>
      <w:r w:rsidR="0067018B">
        <w:t xml:space="preserve">puts it. </w:t>
      </w:r>
    </w:p>
    <w:p w14:paraId="64482C5C" w14:textId="6FDF5621" w:rsidR="00731C63" w:rsidRPr="008241F3" w:rsidRDefault="00A81184" w:rsidP="00205CB4">
      <w:pPr>
        <w:pStyle w:val="Heading1"/>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Attempts at </w:t>
      </w:r>
      <w:r w:rsidR="00731C63">
        <w:rPr>
          <w:rFonts w:ascii="Times New Roman" w:hAnsi="Times New Roman" w:cs="Times New Roman"/>
          <w:sz w:val="24"/>
          <w:szCs w:val="24"/>
        </w:rPr>
        <w:t>R</w:t>
      </w:r>
      <w:r w:rsidR="00731C63" w:rsidRPr="008241F3">
        <w:rPr>
          <w:rFonts w:ascii="Times New Roman" w:hAnsi="Times New Roman" w:cs="Times New Roman"/>
          <w:sz w:val="24"/>
          <w:szCs w:val="24"/>
        </w:rPr>
        <w:t>e-programming</w:t>
      </w:r>
      <w:r>
        <w:rPr>
          <w:rFonts w:ascii="Times New Roman" w:hAnsi="Times New Roman" w:cs="Times New Roman"/>
          <w:sz w:val="24"/>
          <w:szCs w:val="24"/>
        </w:rPr>
        <w:t xml:space="preserve">: </w:t>
      </w:r>
      <w:r w:rsidR="00731C63" w:rsidRPr="008241F3">
        <w:rPr>
          <w:rFonts w:ascii="Times New Roman" w:hAnsi="Times New Roman" w:cs="Times New Roman"/>
          <w:sz w:val="24"/>
          <w:szCs w:val="24"/>
        </w:rPr>
        <w:t xml:space="preserve">Abatement Markets </w:t>
      </w:r>
    </w:p>
    <w:p w14:paraId="1E7C3E07" w14:textId="77777777" w:rsidR="00731C63" w:rsidRDefault="00731C63" w:rsidP="00205CB4">
      <w:pPr>
        <w:spacing w:line="480" w:lineRule="auto"/>
      </w:pPr>
    </w:p>
    <w:p w14:paraId="00AD06B0" w14:textId="01F59064" w:rsidR="00DE02D2" w:rsidRDefault="003D3C56" w:rsidP="00205CB4">
      <w:pPr>
        <w:spacing w:line="480" w:lineRule="auto"/>
      </w:pPr>
      <w:r w:rsidRPr="0001482E">
        <w:t xml:space="preserve">Perhaps, a more ambitious </w:t>
      </w:r>
      <w:r w:rsidR="00BA4DF1">
        <w:t>step</w:t>
      </w:r>
      <w:r w:rsidR="00BA4DF1" w:rsidRPr="0001482E">
        <w:t xml:space="preserve"> at establishing such an ecological regime </w:t>
      </w:r>
      <w:r w:rsidR="00BA4DF1">
        <w:t xml:space="preserve">, especially from the point of </w:t>
      </w:r>
      <w:r w:rsidR="00573734">
        <w:t>‘</w:t>
      </w:r>
      <w:r w:rsidR="00BA4DF1">
        <w:t>performing</w:t>
      </w:r>
      <w:r w:rsidR="001516AF">
        <w:t xml:space="preserve"> [...]</w:t>
      </w:r>
      <w:r w:rsidR="00BA4DF1">
        <w:t>economics in the wild</w:t>
      </w:r>
      <w:r w:rsidR="00573734">
        <w:t>’</w:t>
      </w:r>
      <w:r w:rsidR="00BA4DF1">
        <w:t xml:space="preserve"> (</w:t>
      </w:r>
      <w:r w:rsidR="00261BB2">
        <w:t>MacKenzie et al 2007</w:t>
      </w:r>
      <w:r w:rsidR="00BA4DF1">
        <w:t>)</w:t>
      </w:r>
      <w:r w:rsidR="007D5380" w:rsidRPr="0001482E">
        <w:t xml:space="preserve"> </w:t>
      </w:r>
      <w:r w:rsidRPr="0001482E">
        <w:t xml:space="preserve">has been on the basis of </w:t>
      </w:r>
      <w:r w:rsidR="00E11A71" w:rsidRPr="0001482E">
        <w:t>commodifying anthropogenic markers such as CO</w:t>
      </w:r>
      <w:r w:rsidR="00E11A71" w:rsidRPr="0001482E">
        <w:rPr>
          <w:vertAlign w:val="subscript"/>
        </w:rPr>
        <w:t>2</w:t>
      </w:r>
      <w:r w:rsidR="0020312F">
        <w:rPr>
          <w:vertAlign w:val="subscript"/>
        </w:rPr>
        <w:t xml:space="preserve"> </w:t>
      </w:r>
      <w:r w:rsidR="00E11A71" w:rsidRPr="0001482E">
        <w:t xml:space="preserve">and trading them in </w:t>
      </w:r>
      <w:r w:rsidRPr="0001482E">
        <w:t>dedicated markets</w:t>
      </w:r>
      <w:r w:rsidR="00DF061D" w:rsidRPr="0001482E">
        <w:t xml:space="preserve"> with an overall emission cap</w:t>
      </w:r>
      <w:r w:rsidRPr="0001482E">
        <w:t xml:space="preserve"> </w:t>
      </w:r>
      <w:r w:rsidR="00822D35" w:rsidRPr="0001482E">
        <w:t>(</w:t>
      </w:r>
      <w:r w:rsidR="00123674" w:rsidRPr="0001482E">
        <w:t>MacKenzie 2009</w:t>
      </w:r>
      <w:r w:rsidR="00445198">
        <w:t>,</w:t>
      </w:r>
      <w:r w:rsidR="00E11A71" w:rsidRPr="0001482E">
        <w:t xml:space="preserve"> Paterson 2010</w:t>
      </w:r>
      <w:r w:rsidR="00123674" w:rsidRPr="0001482E">
        <w:t xml:space="preserve">). </w:t>
      </w:r>
      <w:r w:rsidR="0001482E" w:rsidRPr="00FC2BD4">
        <w:t>T</w:t>
      </w:r>
      <w:r w:rsidR="0001482E" w:rsidRPr="0001482E">
        <w:t>he original idea behind abatement markets come</w:t>
      </w:r>
      <w:r w:rsidR="001C68CD">
        <w:t>s</w:t>
      </w:r>
      <w:r w:rsidR="0001482E" w:rsidRPr="0001482E">
        <w:t xml:space="preserve"> from neoclassical economics</w:t>
      </w:r>
      <w:r w:rsidR="001A556C">
        <w:t xml:space="preserve">, </w:t>
      </w:r>
      <w:r w:rsidR="0001482E" w:rsidRPr="0001482E">
        <w:t>Nobel prize winning Robert Coase</w:t>
      </w:r>
      <w:r w:rsidR="002A6365">
        <w:t>’</w:t>
      </w:r>
      <w:r w:rsidR="0001482E" w:rsidRPr="0001482E">
        <w:t>s asseti</w:t>
      </w:r>
      <w:r w:rsidR="0001482E">
        <w:t>s</w:t>
      </w:r>
      <w:r w:rsidR="0001482E" w:rsidRPr="0001482E">
        <w:t>ation (ownership)</w:t>
      </w:r>
      <w:r w:rsidR="008F04B8">
        <w:t xml:space="preserve"> </w:t>
      </w:r>
      <w:r w:rsidR="0001482E" w:rsidRPr="0001482E">
        <w:t>and commodification</w:t>
      </w:r>
      <w:r w:rsidR="00BE010D">
        <w:t xml:space="preserve"> </w:t>
      </w:r>
      <w:r w:rsidR="0001482E" w:rsidRPr="0001482E">
        <w:t>(</w:t>
      </w:r>
      <w:r w:rsidR="008F04B8">
        <w:t>trading</w:t>
      </w:r>
      <w:r w:rsidR="0001482E" w:rsidRPr="0001482E">
        <w:t>)</w:t>
      </w:r>
      <w:r w:rsidR="008F04B8">
        <w:t xml:space="preserve"> </w:t>
      </w:r>
      <w:r w:rsidR="0001482E" w:rsidRPr="0001482E">
        <w:t xml:space="preserve">response to </w:t>
      </w:r>
      <w:r w:rsidR="008F04B8">
        <w:t xml:space="preserve">the </w:t>
      </w:r>
      <w:r w:rsidR="0001482E" w:rsidRPr="0001482E">
        <w:t xml:space="preserve">tax- and subsidy-based solutions to </w:t>
      </w:r>
      <w:r w:rsidR="001A556C">
        <w:t xml:space="preserve">the </w:t>
      </w:r>
      <w:r w:rsidR="0001482E" w:rsidRPr="0001482E">
        <w:t xml:space="preserve">intractable problem of </w:t>
      </w:r>
      <w:r w:rsidR="00520705">
        <w:t xml:space="preserve">national and transborder </w:t>
      </w:r>
      <w:r w:rsidR="0001482E" w:rsidRPr="0001482E">
        <w:t xml:space="preserve">externalities in capitalist economies (Newell and Paterson 2010). </w:t>
      </w:r>
      <w:r w:rsidR="00AB34E7" w:rsidRPr="0001482E">
        <w:t xml:space="preserve">In this respect, the so-called </w:t>
      </w:r>
      <w:r w:rsidR="002A6365">
        <w:t>‘</w:t>
      </w:r>
      <w:r w:rsidR="00AB34E7" w:rsidRPr="0001482E">
        <w:t>cap</w:t>
      </w:r>
      <w:r w:rsidR="001C68CD">
        <w:t>-</w:t>
      </w:r>
      <w:r w:rsidR="00AB34E7" w:rsidRPr="0001482E">
        <w:t>and</w:t>
      </w:r>
      <w:r w:rsidR="001C68CD">
        <w:t>-</w:t>
      </w:r>
      <w:r w:rsidR="00AB34E7" w:rsidRPr="0001482E">
        <w:t xml:space="preserve"> trade</w:t>
      </w:r>
      <w:r w:rsidR="00573734">
        <w:t>’</w:t>
      </w:r>
      <w:r w:rsidR="00AB34E7" w:rsidRPr="0001482E">
        <w:t xml:space="preserve"> markets </w:t>
      </w:r>
      <w:r w:rsidR="00705C44" w:rsidRPr="0001482E">
        <w:t xml:space="preserve">also </w:t>
      </w:r>
      <w:r w:rsidR="002518EB" w:rsidRPr="0001482E">
        <w:t>capitalise</w:t>
      </w:r>
      <w:r w:rsidR="00AB34E7" w:rsidRPr="0001482E">
        <w:t xml:space="preserve"> on </w:t>
      </w:r>
      <w:r w:rsidR="00C45E05" w:rsidRPr="0001482E">
        <w:t xml:space="preserve">the </w:t>
      </w:r>
      <w:r w:rsidR="00AB34E7" w:rsidRPr="0001482E">
        <w:t xml:space="preserve">neoclassical </w:t>
      </w:r>
      <w:r w:rsidR="004F722E" w:rsidRPr="0001482E">
        <w:t xml:space="preserve">economic </w:t>
      </w:r>
      <w:r w:rsidR="00D76777" w:rsidRPr="0001482E">
        <w:t>belief in</w:t>
      </w:r>
      <w:r w:rsidR="00AB34E7" w:rsidRPr="0001482E">
        <w:t xml:space="preserve"> </w:t>
      </w:r>
      <w:r w:rsidR="00D76777" w:rsidRPr="0001482E">
        <w:t>the superiority of market exchange</w:t>
      </w:r>
      <w:r w:rsidR="00C45E05" w:rsidRPr="0001482E">
        <w:t xml:space="preserve"> in creating efficiencies in information </w:t>
      </w:r>
      <w:r w:rsidR="0018473B" w:rsidRPr="0001482E">
        <w:t xml:space="preserve">generation </w:t>
      </w:r>
      <w:r w:rsidR="00C45E05" w:rsidRPr="0001482E">
        <w:t>and price</w:t>
      </w:r>
      <w:r w:rsidR="0018473B" w:rsidRPr="0001482E">
        <w:t xml:space="preserve"> discovery</w:t>
      </w:r>
      <w:r w:rsidR="00D76777" w:rsidRPr="0001482E">
        <w:t xml:space="preserve"> </w:t>
      </w:r>
      <w:r w:rsidR="00435921" w:rsidRPr="0001482E">
        <w:t xml:space="preserve">over </w:t>
      </w:r>
      <w:r w:rsidR="00573734">
        <w:t>‘</w:t>
      </w:r>
      <w:r w:rsidR="00435921" w:rsidRPr="0001482E">
        <w:t>blunt</w:t>
      </w:r>
      <w:r w:rsidR="00573734">
        <w:t>’</w:t>
      </w:r>
      <w:r w:rsidR="00DD5F8B">
        <w:t xml:space="preserve"> </w:t>
      </w:r>
      <w:r w:rsidR="000F0273" w:rsidRPr="0001482E">
        <w:t>state in</w:t>
      </w:r>
      <w:r w:rsidR="00C23852" w:rsidRPr="0001482E">
        <w:t>terventions</w:t>
      </w:r>
      <w:r w:rsidR="006F1C51">
        <w:t xml:space="preserve"> (</w:t>
      </w:r>
      <w:r w:rsidR="006F1C51" w:rsidRPr="0001482E">
        <w:t>Schmalensee and Stavins 2017).</w:t>
      </w:r>
      <w:r w:rsidR="00C23852" w:rsidRPr="0001482E">
        <w:t xml:space="preserve"> This is </w:t>
      </w:r>
      <w:r w:rsidR="00C45E05" w:rsidRPr="0001482E">
        <w:t xml:space="preserve">a belief that </w:t>
      </w:r>
      <w:r w:rsidR="00435921" w:rsidRPr="0001482E">
        <w:t xml:space="preserve">not only </w:t>
      </w:r>
      <w:r w:rsidR="00C45E05" w:rsidRPr="0001482E">
        <w:t>modern finance theory</w:t>
      </w:r>
      <w:r w:rsidR="00C23852" w:rsidRPr="0001482E">
        <w:t xml:space="preserve"> (Fama 19</w:t>
      </w:r>
      <w:r w:rsidR="003E2B6F">
        <w:t>70</w:t>
      </w:r>
      <w:r w:rsidR="00C23852" w:rsidRPr="0001482E">
        <w:t>, cf</w:t>
      </w:r>
      <w:r w:rsidR="00537C9E">
        <w:t>.</w:t>
      </w:r>
      <w:r w:rsidR="00C23852" w:rsidRPr="0001482E">
        <w:t xml:space="preserve"> </w:t>
      </w:r>
      <w:r w:rsidR="0001482E" w:rsidRPr="0001482E">
        <w:t>Subrahmanyam</w:t>
      </w:r>
      <w:r w:rsidR="00C23852" w:rsidRPr="0001482E">
        <w:t xml:space="preserve">, 2008) </w:t>
      </w:r>
      <w:r w:rsidR="00435921" w:rsidRPr="0001482E">
        <w:t>but also environmental economists</w:t>
      </w:r>
      <w:r w:rsidR="00C23852" w:rsidRPr="0001482E">
        <w:t xml:space="preserve"> (Lan</w:t>
      </w:r>
      <w:r w:rsidR="00537C9E">
        <w:t>e</w:t>
      </w:r>
      <w:r w:rsidR="00C23852" w:rsidRPr="0001482E">
        <w:t xml:space="preserve"> 2012) have striven to demonstrate since the 1970s, and in the process entangled themselves with politicians and regulators in </w:t>
      </w:r>
      <w:r w:rsidR="008F04B8">
        <w:t xml:space="preserve">neoliberal </w:t>
      </w:r>
      <w:r w:rsidR="00C23852" w:rsidRPr="0001482E">
        <w:t>market design and policy making</w:t>
      </w:r>
      <w:r w:rsidR="00F55AF0">
        <w:t xml:space="preserve">. </w:t>
      </w:r>
      <w:r w:rsidR="00F263D5">
        <w:t xml:space="preserve">On </w:t>
      </w:r>
      <w:r w:rsidR="00F263D5">
        <w:lastRenderedPageBreak/>
        <w:t>the environment front, this started</w:t>
      </w:r>
      <w:r w:rsidR="0020312F">
        <w:t xml:space="preserve"> </w:t>
      </w:r>
      <w:r w:rsidR="00A31345">
        <w:t xml:space="preserve">first in the US and then </w:t>
      </w:r>
      <w:r w:rsidR="00F263D5">
        <w:t xml:space="preserve">continued </w:t>
      </w:r>
      <w:r w:rsidR="00A31345">
        <w:t xml:space="preserve">in the rest of the world </w:t>
      </w:r>
      <w:r w:rsidR="00DA71AA">
        <w:t>with the Kyoto Protocol (MacKenzie 2009)</w:t>
      </w:r>
      <w:r w:rsidR="004F722E" w:rsidRPr="0001482E">
        <w:t xml:space="preserve">. </w:t>
      </w:r>
    </w:p>
    <w:p w14:paraId="0FC93E32" w14:textId="77777777" w:rsidR="00DE02D2" w:rsidRDefault="00DE02D2" w:rsidP="00205CB4">
      <w:pPr>
        <w:spacing w:line="480" w:lineRule="auto"/>
      </w:pPr>
    </w:p>
    <w:p w14:paraId="6B3CFA85" w14:textId="47A4C624" w:rsidR="000F1DD5" w:rsidRDefault="00FA11BA" w:rsidP="00205CB4">
      <w:pPr>
        <w:spacing w:line="480" w:lineRule="auto"/>
      </w:pPr>
      <w:r>
        <w:t>Since</w:t>
      </w:r>
      <w:r w:rsidR="00797C0F">
        <w:t xml:space="preserve"> </w:t>
      </w:r>
      <w:r w:rsidR="00797C0F" w:rsidRPr="0001482E">
        <w:t>the Kyoto Protocol</w:t>
      </w:r>
      <w:r w:rsidR="00797C0F">
        <w:t>’</w:t>
      </w:r>
      <w:r w:rsidR="00797C0F" w:rsidRPr="0001482E">
        <w:t xml:space="preserve">s </w:t>
      </w:r>
      <w:r>
        <w:t xml:space="preserve">introduction of </w:t>
      </w:r>
      <w:r w:rsidR="00FF32F0">
        <w:t xml:space="preserve">a  </w:t>
      </w:r>
      <w:r w:rsidR="009569B9">
        <w:t xml:space="preserve">compliance-based </w:t>
      </w:r>
      <w:r>
        <w:t>emission trading</w:t>
      </w:r>
      <w:r w:rsidR="00797C0F">
        <w:t xml:space="preserve"> mechanism, t</w:t>
      </w:r>
      <w:r w:rsidR="00822D35" w:rsidRPr="0001482E">
        <w:t xml:space="preserve">here are </w:t>
      </w:r>
      <w:r w:rsidR="00797C0F">
        <w:t>now</w:t>
      </w:r>
      <w:r w:rsidR="00797C0F" w:rsidRPr="0001482E">
        <w:t xml:space="preserve"> </w:t>
      </w:r>
      <w:r w:rsidR="007A0609">
        <w:t>31</w:t>
      </w:r>
      <w:r w:rsidR="007A0609" w:rsidRPr="0001482E">
        <w:t xml:space="preserve"> </w:t>
      </w:r>
      <w:r w:rsidR="00844BDF">
        <w:t>regional and national</w:t>
      </w:r>
      <w:r w:rsidR="00844BDF" w:rsidRPr="0001482E">
        <w:t xml:space="preserve"> </w:t>
      </w:r>
      <w:r w:rsidR="001C68CD">
        <w:t>‘</w:t>
      </w:r>
      <w:r w:rsidR="00573734">
        <w:t>cap-and-trade</w:t>
      </w:r>
      <w:r w:rsidR="00822D35" w:rsidRPr="0001482E">
        <w:t xml:space="preserve"> markets</w:t>
      </w:r>
      <w:r w:rsidR="001C68CD">
        <w:t>’</w:t>
      </w:r>
      <w:r w:rsidR="00BC32B2">
        <w:t xml:space="preserve"> for </w:t>
      </w:r>
      <w:r w:rsidR="00BC32B2" w:rsidRPr="0001482E">
        <w:t>the abatement and elimination of GHGs</w:t>
      </w:r>
      <w:r w:rsidR="00D846FD">
        <w:t xml:space="preserve"> </w:t>
      </w:r>
      <w:r w:rsidR="00822D35" w:rsidRPr="0001482E">
        <w:t xml:space="preserve">– </w:t>
      </w:r>
      <w:r w:rsidR="00844BDF">
        <w:t>foremost among them is</w:t>
      </w:r>
      <w:r w:rsidR="0020312F">
        <w:t xml:space="preserve"> </w:t>
      </w:r>
      <w:r w:rsidR="00A47B77" w:rsidRPr="0001482E">
        <w:t>the European Union</w:t>
      </w:r>
      <w:r w:rsidR="00637A93">
        <w:t xml:space="preserve"> (EU)</w:t>
      </w:r>
      <w:r w:rsidR="00A47B77" w:rsidRPr="0001482E">
        <w:t xml:space="preserve"> </w:t>
      </w:r>
      <w:r w:rsidR="00A048A0" w:rsidRPr="0001482E">
        <w:t>Emissions</w:t>
      </w:r>
      <w:r w:rsidR="00A47B77" w:rsidRPr="0001482E">
        <w:t xml:space="preserve"> Trading Scheme</w:t>
      </w:r>
      <w:r w:rsidR="00637A93">
        <w:t xml:space="preserve"> (ETS)</w:t>
      </w:r>
      <w:r w:rsidR="00A47B77" w:rsidRPr="0001482E">
        <w:t xml:space="preserve"> – a </w:t>
      </w:r>
      <w:r w:rsidR="00E3037E" w:rsidRPr="0001482E">
        <w:t xml:space="preserve">regional carbon permits </w:t>
      </w:r>
      <w:r w:rsidR="00A048A0" w:rsidRPr="0001482E">
        <w:t xml:space="preserve">exchange with spot and derivatives </w:t>
      </w:r>
      <w:r w:rsidR="00E7463A" w:rsidRPr="0001482E">
        <w:t>products</w:t>
      </w:r>
      <w:r w:rsidR="003547B4">
        <w:t xml:space="preserve">. The EU ETS </w:t>
      </w:r>
      <w:r w:rsidR="00820234">
        <w:t>command</w:t>
      </w:r>
      <w:r w:rsidR="00936DF4">
        <w:t>s</w:t>
      </w:r>
      <w:r w:rsidR="00820234">
        <w:t xml:space="preserve"> 90% of the</w:t>
      </w:r>
      <w:r w:rsidR="007D44D3">
        <w:t xml:space="preserve"> </w:t>
      </w:r>
      <w:r w:rsidR="008F7446">
        <w:t xml:space="preserve">estimated market capitalisation of </w:t>
      </w:r>
      <w:r w:rsidR="00BB124A">
        <w:t xml:space="preserve">$280 billion in these markets </w:t>
      </w:r>
      <w:r w:rsidR="00F263D5">
        <w:t>as of 2020</w:t>
      </w:r>
      <w:r w:rsidR="00576FE1">
        <w:t xml:space="preserve"> </w:t>
      </w:r>
      <w:r w:rsidR="00BB124A">
        <w:t>(Refinit</w:t>
      </w:r>
      <w:r w:rsidR="00B66ED0">
        <w:t>i</w:t>
      </w:r>
      <w:r w:rsidR="00BB124A">
        <w:t>v 2021)</w:t>
      </w:r>
      <w:r w:rsidR="009E2274">
        <w:t>.</w:t>
      </w:r>
      <w:r w:rsidR="00C2700C" w:rsidRPr="00C2700C">
        <w:t xml:space="preserve"> </w:t>
      </w:r>
      <w:r w:rsidR="00C77EA1">
        <w:t>China</w:t>
      </w:r>
      <w:r w:rsidR="001C68CD">
        <w:t>’</w:t>
      </w:r>
      <w:r w:rsidR="00C77EA1">
        <w:t xml:space="preserve">s nascent </w:t>
      </w:r>
      <w:r w:rsidR="008F51FB">
        <w:t xml:space="preserve">national </w:t>
      </w:r>
      <w:r w:rsidR="00C77EA1">
        <w:t>emission trading system inaugurated in 202</w:t>
      </w:r>
      <w:r w:rsidR="008E06B7">
        <w:t>0</w:t>
      </w:r>
      <w:r w:rsidR="00EA6D82">
        <w:t xml:space="preserve"> </w:t>
      </w:r>
      <w:r w:rsidR="008E06B7">
        <w:t>and poised to become the world</w:t>
      </w:r>
      <w:r w:rsidR="001C68CD">
        <w:t>’</w:t>
      </w:r>
      <w:r w:rsidR="008E06B7">
        <w:t xml:space="preserve">s biggest </w:t>
      </w:r>
      <w:r w:rsidR="008E566B">
        <w:t xml:space="preserve">is worth noting </w:t>
      </w:r>
      <w:r w:rsidR="003560B0">
        <w:t xml:space="preserve">too </w:t>
      </w:r>
      <w:r w:rsidR="00EA6D82">
        <w:t>(World Bank 202</w:t>
      </w:r>
      <w:r w:rsidR="008E06B7">
        <w:t>0</w:t>
      </w:r>
      <w:r w:rsidR="00EA6D82">
        <w:t>)</w:t>
      </w:r>
      <w:r w:rsidR="00822D35" w:rsidRPr="0001482E">
        <w:t xml:space="preserve">. </w:t>
      </w:r>
      <w:r w:rsidR="0041765A">
        <w:t>Nonetheless, t</w:t>
      </w:r>
      <w:r w:rsidR="000C42C8" w:rsidRPr="0001482E">
        <w:t xml:space="preserve">here are </w:t>
      </w:r>
      <w:r w:rsidR="00E9018C" w:rsidRPr="0001482E">
        <w:t xml:space="preserve">serious </w:t>
      </w:r>
      <w:r w:rsidR="00DA4E23" w:rsidRPr="0001482E">
        <w:t>detractors</w:t>
      </w:r>
      <w:r w:rsidR="00FC3112">
        <w:t xml:space="preserve"> </w:t>
      </w:r>
      <w:r w:rsidR="004F0FCE" w:rsidRPr="0001482E">
        <w:t>of these</w:t>
      </w:r>
      <w:r w:rsidR="00391CD0" w:rsidRPr="0001482E">
        <w:t xml:space="preserve"> compliance</w:t>
      </w:r>
      <w:r w:rsidR="008F04B8">
        <w:t xml:space="preserve">-based </w:t>
      </w:r>
      <w:r w:rsidR="00573734">
        <w:t>cap-and-trade</w:t>
      </w:r>
      <w:r w:rsidR="00391CD0" w:rsidRPr="0001482E">
        <w:t xml:space="preserve"> market</w:t>
      </w:r>
      <w:r w:rsidR="00046C52" w:rsidRPr="0001482E">
        <w:t xml:space="preserve">s </w:t>
      </w:r>
      <w:r w:rsidR="004E37BA">
        <w:t xml:space="preserve">as well as voluntary abatement mechanisms </w:t>
      </w:r>
      <w:r w:rsidR="004F0FCE" w:rsidRPr="0001482E">
        <w:t>on the basis of</w:t>
      </w:r>
      <w:r w:rsidR="00DA4E23" w:rsidRPr="0001482E">
        <w:t xml:space="preserve"> their distorted political economic underpinnings</w:t>
      </w:r>
      <w:r w:rsidR="00DD5F8B">
        <w:t>, for example,</w:t>
      </w:r>
      <w:r w:rsidR="0020312F">
        <w:t xml:space="preserve"> </w:t>
      </w:r>
      <w:r w:rsidR="00263410" w:rsidRPr="0001482E">
        <w:t>private</w:t>
      </w:r>
      <w:r w:rsidR="00A4059D" w:rsidRPr="0001482E">
        <w:t xml:space="preserve"> actors</w:t>
      </w:r>
      <w:r w:rsidR="002A6365">
        <w:t>’</w:t>
      </w:r>
      <w:r w:rsidR="00A4059D" w:rsidRPr="0001482E">
        <w:t xml:space="preserve"> influence over market design</w:t>
      </w:r>
      <w:r w:rsidR="007636EC" w:rsidRPr="0001482E">
        <w:t>,</w:t>
      </w:r>
      <w:r w:rsidR="00263410" w:rsidRPr="0001482E">
        <w:t xml:space="preserve"> including </w:t>
      </w:r>
      <w:r w:rsidR="003E1C33" w:rsidRPr="0001482E">
        <w:t>the initial</w:t>
      </w:r>
      <w:r w:rsidR="00263410" w:rsidRPr="0001482E">
        <w:t xml:space="preserve"> permit allocation</w:t>
      </w:r>
      <w:r w:rsidR="007636EC" w:rsidRPr="0001482E">
        <w:t xml:space="preserve"> numbers and how they are distributed</w:t>
      </w:r>
      <w:r w:rsidR="00447F97">
        <w:t xml:space="preserve"> </w:t>
      </w:r>
      <w:r w:rsidR="00DD5F8B">
        <w:t>(</w:t>
      </w:r>
      <w:r w:rsidR="00447F97">
        <w:t>free vs. auctions</w:t>
      </w:r>
      <w:r w:rsidR="007636EC" w:rsidRPr="0001482E">
        <w:t>)</w:t>
      </w:r>
      <w:r w:rsidR="00263410" w:rsidRPr="0001482E">
        <w:t xml:space="preserve">, </w:t>
      </w:r>
      <w:r w:rsidR="003E1C33" w:rsidRPr="0001482E">
        <w:t xml:space="preserve">cross-border regulatory short-comings </w:t>
      </w:r>
      <w:r w:rsidR="003E271F" w:rsidRPr="0001482E">
        <w:t>sei</w:t>
      </w:r>
      <w:r w:rsidR="003E271F">
        <w:t>z</w:t>
      </w:r>
      <w:r w:rsidR="003E271F" w:rsidRPr="0001482E">
        <w:t>ed</w:t>
      </w:r>
      <w:r w:rsidR="003E1C33" w:rsidRPr="0001482E">
        <w:t xml:space="preserve"> by fraudsters and criminals</w:t>
      </w:r>
      <w:r w:rsidR="007636EC" w:rsidRPr="0001482E">
        <w:t xml:space="preserve">, and </w:t>
      </w:r>
      <w:r w:rsidR="00A612DB" w:rsidRPr="0001482E">
        <w:t xml:space="preserve">perhaps the more serious issue of </w:t>
      </w:r>
      <w:r w:rsidR="00824B26" w:rsidRPr="0001482E">
        <w:t>these schemes</w:t>
      </w:r>
      <w:r w:rsidR="002A6365">
        <w:t>’</w:t>
      </w:r>
      <w:r w:rsidR="00824B26" w:rsidRPr="0001482E">
        <w:t xml:space="preserve"> ineffectiveness</w:t>
      </w:r>
      <w:r w:rsidR="00413C0D" w:rsidRPr="0001482E">
        <w:t xml:space="preserve"> in reducing and reversing anthropogenic </w:t>
      </w:r>
      <w:r w:rsidR="006902FF">
        <w:t>activities</w:t>
      </w:r>
      <w:r w:rsidR="00824B26" w:rsidRPr="0001482E">
        <w:t xml:space="preserve">, which some detractors see </w:t>
      </w:r>
      <w:r w:rsidR="00BA637C" w:rsidRPr="0001482E">
        <w:t xml:space="preserve">as </w:t>
      </w:r>
      <w:r w:rsidR="00824B26" w:rsidRPr="0001482E">
        <w:t xml:space="preserve">tantamount to </w:t>
      </w:r>
      <w:r w:rsidR="002A6365">
        <w:t>‘</w:t>
      </w:r>
      <w:r w:rsidR="00BA637C" w:rsidRPr="0001482E">
        <w:t xml:space="preserve">climate </w:t>
      </w:r>
      <w:r w:rsidR="00824B26" w:rsidRPr="0001482E">
        <w:t>fraud</w:t>
      </w:r>
      <w:r w:rsidR="002A6365">
        <w:t>’</w:t>
      </w:r>
      <w:r w:rsidR="00FC3112">
        <w:t xml:space="preserve"> </w:t>
      </w:r>
      <w:r w:rsidR="00F43B18" w:rsidRPr="0001482E">
        <w:t>(see Paterson 2010</w:t>
      </w:r>
      <w:r w:rsidR="00824B26" w:rsidRPr="0001482E">
        <w:t xml:space="preserve">, </w:t>
      </w:r>
      <w:r w:rsidR="00F43B18" w:rsidRPr="0001482E">
        <w:t xml:space="preserve">for a </w:t>
      </w:r>
      <w:r w:rsidR="00BA637C" w:rsidRPr="0001482E">
        <w:t>detailed discussion</w:t>
      </w:r>
      <w:r w:rsidR="00391CD0" w:rsidRPr="0001482E">
        <w:t>, including on voluntary abatement</w:t>
      </w:r>
      <w:r w:rsidR="00504BB6" w:rsidRPr="0001482E">
        <w:t>/</w:t>
      </w:r>
      <w:r w:rsidR="00C23852" w:rsidRPr="0001482E">
        <w:t>elimination</w:t>
      </w:r>
      <w:r w:rsidR="00391CD0" w:rsidRPr="0001482E">
        <w:t xml:space="preserve"> schemes</w:t>
      </w:r>
      <w:r w:rsidR="005C5F3B">
        <w:t xml:space="preserve">, which are poised to take a prominent </w:t>
      </w:r>
      <w:r w:rsidR="00843654">
        <w:t xml:space="preserve">crediting </w:t>
      </w:r>
      <w:r w:rsidR="005C5F3B">
        <w:t xml:space="preserve">role </w:t>
      </w:r>
      <w:r w:rsidR="00435F27">
        <w:t xml:space="preserve">with the Paris </w:t>
      </w:r>
      <w:r w:rsidR="00350303">
        <w:t>Agreement</w:t>
      </w:r>
      <w:r w:rsidR="00F81631">
        <w:t xml:space="preserve"> </w:t>
      </w:r>
      <w:r w:rsidR="00435F27">
        <w:t>- World Bank 2020</w:t>
      </w:r>
      <w:r w:rsidR="00F43B18" w:rsidRPr="0001482E">
        <w:t>)</w:t>
      </w:r>
      <w:r w:rsidR="00824B26" w:rsidRPr="0001482E">
        <w:t>.</w:t>
      </w:r>
      <w:r w:rsidR="00FC3112">
        <w:t xml:space="preserve"> </w:t>
      </w:r>
      <w:r w:rsidR="0002106B">
        <w:t xml:space="preserve">As the world is gearing up for the expansion of </w:t>
      </w:r>
      <w:r w:rsidR="0033510D">
        <w:t>cap-and-trade</w:t>
      </w:r>
      <w:r w:rsidR="0002106B">
        <w:t xml:space="preserve"> markets and their integration for </w:t>
      </w:r>
      <w:r w:rsidR="00AC3A9F">
        <w:t>more liquidity and efficiency</w:t>
      </w:r>
      <w:r w:rsidR="0002106B">
        <w:t xml:space="preserve">, </w:t>
      </w:r>
      <w:r w:rsidR="00AC3A9F">
        <w:t xml:space="preserve">it is worrying to see </w:t>
      </w:r>
      <w:r w:rsidR="0002106B">
        <w:t xml:space="preserve">industry observers </w:t>
      </w:r>
      <w:r w:rsidR="00AC3A9F">
        <w:t>(</w:t>
      </w:r>
      <w:proofErr w:type="spellStart"/>
      <w:r w:rsidR="00AC3A9F">
        <w:t>Martunizzi</w:t>
      </w:r>
      <w:proofErr w:type="spellEnd"/>
      <w:r w:rsidR="00AC3A9F">
        <w:t xml:space="preserve"> and Ashworth 2020) </w:t>
      </w:r>
      <w:r w:rsidR="0002106B">
        <w:t>still talking</w:t>
      </w:r>
      <w:r w:rsidR="00AC3A9F">
        <w:t xml:space="preserve"> about the types of issues </w:t>
      </w:r>
      <w:r w:rsidR="003547B4">
        <w:t xml:space="preserve">that </w:t>
      </w:r>
      <w:r w:rsidR="00AC3A9F">
        <w:t xml:space="preserve">Paterson (2010) discussed. </w:t>
      </w:r>
    </w:p>
    <w:p w14:paraId="755BF4AE" w14:textId="77777777" w:rsidR="000F1DD5" w:rsidRDefault="000F1DD5" w:rsidP="00205CB4">
      <w:pPr>
        <w:spacing w:line="480" w:lineRule="auto"/>
      </w:pPr>
    </w:p>
    <w:p w14:paraId="32198052" w14:textId="7655CE06" w:rsidR="006B35A9" w:rsidRDefault="00391CD0" w:rsidP="00205CB4">
      <w:pPr>
        <w:spacing w:line="480" w:lineRule="auto"/>
      </w:pPr>
      <w:r w:rsidRPr="0001482E">
        <w:lastRenderedPageBreak/>
        <w:t xml:space="preserve">At </w:t>
      </w:r>
      <w:r w:rsidR="00D91D6F">
        <w:t xml:space="preserve">the </w:t>
      </w:r>
      <w:r w:rsidRPr="0001482E">
        <w:t xml:space="preserve">micro level, national and </w:t>
      </w:r>
      <w:r w:rsidR="00B92051">
        <w:t>regional</w:t>
      </w:r>
      <w:r w:rsidR="00B92051" w:rsidRPr="0001482E">
        <w:t xml:space="preserve"> </w:t>
      </w:r>
      <w:r w:rsidR="00822D35" w:rsidRPr="0001482E">
        <w:t xml:space="preserve">abatement </w:t>
      </w:r>
      <w:r w:rsidR="00205CB4" w:rsidRPr="0001482E">
        <w:t>markets can</w:t>
      </w:r>
      <w:r w:rsidR="00E3037E" w:rsidRPr="0001482E">
        <w:t xml:space="preserve"> fall </w:t>
      </w:r>
      <w:r w:rsidR="008961AD" w:rsidRPr="0001482E">
        <w:t>prey</w:t>
      </w:r>
      <w:r w:rsidR="00E3037E" w:rsidRPr="0001482E">
        <w:t xml:space="preserve"> to</w:t>
      </w:r>
      <w:r w:rsidR="00B313F5" w:rsidRPr="0001482E">
        <w:t xml:space="preserve"> </w:t>
      </w:r>
      <w:r w:rsidR="00B92051">
        <w:t xml:space="preserve">market design </w:t>
      </w:r>
      <w:r w:rsidR="008B35B8">
        <w:t>issues</w:t>
      </w:r>
      <w:r w:rsidR="002A78F6" w:rsidRPr="0001482E">
        <w:t xml:space="preserve"> </w:t>
      </w:r>
      <w:r w:rsidRPr="0001482E">
        <w:t xml:space="preserve">(Schmalensee and </w:t>
      </w:r>
      <w:proofErr w:type="spellStart"/>
      <w:r w:rsidRPr="0001482E">
        <w:t>Stavins</w:t>
      </w:r>
      <w:proofErr w:type="spellEnd"/>
      <w:r w:rsidRPr="0001482E">
        <w:t xml:space="preserve"> 2017)</w:t>
      </w:r>
      <w:r w:rsidR="004217CF">
        <w:t xml:space="preserve"> </w:t>
      </w:r>
      <w:r w:rsidR="006375FB">
        <w:t>and</w:t>
      </w:r>
      <w:r w:rsidR="0020312F">
        <w:t xml:space="preserve"> </w:t>
      </w:r>
      <w:r w:rsidR="004217CF">
        <w:t>the counter</w:t>
      </w:r>
      <w:r w:rsidR="00DD5F8B">
        <w:t>-</w:t>
      </w:r>
      <w:r w:rsidR="004217CF">
        <w:t>performativity of modern finance theory</w:t>
      </w:r>
      <w:r w:rsidR="004617D9">
        <w:t xml:space="preserve"> and practice</w:t>
      </w:r>
      <w:r w:rsidR="008961AD" w:rsidRPr="0001482E">
        <w:t xml:space="preserve">. </w:t>
      </w:r>
      <w:r w:rsidR="006375FB">
        <w:t xml:space="preserve">On the </w:t>
      </w:r>
      <w:r w:rsidR="00AD646E">
        <w:t xml:space="preserve">market design </w:t>
      </w:r>
      <w:r w:rsidR="008B35B8">
        <w:t xml:space="preserve">issues </w:t>
      </w:r>
      <w:r w:rsidR="006375FB">
        <w:t>front</w:t>
      </w:r>
      <w:r w:rsidR="003D1FB3">
        <w:t xml:space="preserve"> concerning</w:t>
      </w:r>
      <w:r w:rsidR="00987CD2">
        <w:t xml:space="preserve"> these </w:t>
      </w:r>
      <w:r w:rsidR="001C68CD">
        <w:t>‘</w:t>
      </w:r>
      <w:r w:rsidR="00BC12B3">
        <w:t>economic experiments</w:t>
      </w:r>
      <w:r w:rsidR="001C68CD">
        <w:t>’</w:t>
      </w:r>
      <w:r w:rsidR="003547B4">
        <w:t>, one can count</w:t>
      </w:r>
      <w:r w:rsidR="0020312F">
        <w:t xml:space="preserve"> </w:t>
      </w:r>
      <w:r w:rsidR="001F40B0">
        <w:t xml:space="preserve">the </w:t>
      </w:r>
      <w:r w:rsidR="004F358D" w:rsidRPr="0001482E">
        <w:t xml:space="preserve">commensurable </w:t>
      </w:r>
      <w:r w:rsidR="0059334E" w:rsidRPr="0001482E">
        <w:t>emission</w:t>
      </w:r>
      <w:r w:rsidR="00E3037E" w:rsidRPr="0001482E">
        <w:t xml:space="preserve"> </w:t>
      </w:r>
      <w:r w:rsidR="0059334E" w:rsidRPr="0001482E">
        <w:t>permits</w:t>
      </w:r>
      <w:r w:rsidR="003A0C20" w:rsidRPr="0001482E">
        <w:t xml:space="preserve"> and </w:t>
      </w:r>
      <w:r w:rsidR="00E7463A" w:rsidRPr="0001482E">
        <w:t xml:space="preserve">credits </w:t>
      </w:r>
      <w:r w:rsidR="004F358D" w:rsidRPr="0001482E">
        <w:t xml:space="preserve">despite </w:t>
      </w:r>
      <w:r w:rsidR="0076675C" w:rsidRPr="0001482E">
        <w:t>underlying gases</w:t>
      </w:r>
      <w:r w:rsidR="002A6365">
        <w:t>’</w:t>
      </w:r>
      <w:r w:rsidR="0076675C" w:rsidRPr="0001482E">
        <w:t xml:space="preserve"> </w:t>
      </w:r>
      <w:r w:rsidR="0059334E" w:rsidRPr="0001482E">
        <w:t xml:space="preserve">differential </w:t>
      </w:r>
      <w:r w:rsidR="0076675C" w:rsidRPr="0001482E">
        <w:t xml:space="preserve">abatement </w:t>
      </w:r>
      <w:r w:rsidR="0059334E" w:rsidRPr="0001482E">
        <w:t>cost</w:t>
      </w:r>
      <w:r w:rsidR="0076675C" w:rsidRPr="0001482E">
        <w:t>s</w:t>
      </w:r>
      <w:r w:rsidR="0059334E" w:rsidRPr="0001482E">
        <w:t xml:space="preserve"> </w:t>
      </w:r>
      <w:r w:rsidR="007E0D49" w:rsidRPr="0001482E">
        <w:t>(</w:t>
      </w:r>
      <w:r w:rsidR="00EA2722">
        <w:t>for example,</w:t>
      </w:r>
      <w:r w:rsidR="007E0D49" w:rsidRPr="0001482E">
        <w:t xml:space="preserve"> </w:t>
      </w:r>
      <w:r w:rsidR="00573734">
        <w:t>“</w:t>
      </w:r>
      <w:r w:rsidR="0083606C">
        <w:t>expensive</w:t>
      </w:r>
      <w:r w:rsidR="00573734">
        <w:t>”</w:t>
      </w:r>
      <w:r w:rsidR="00567276">
        <w:t xml:space="preserve"> </w:t>
      </w:r>
      <w:r w:rsidR="007E0D49" w:rsidRPr="0001482E">
        <w:t>CO</w:t>
      </w:r>
      <w:r w:rsidR="007E0D49" w:rsidRPr="0001482E">
        <w:rPr>
          <w:vertAlign w:val="subscript"/>
        </w:rPr>
        <w:t xml:space="preserve">2, </w:t>
      </w:r>
      <w:r w:rsidR="007E0D49" w:rsidRPr="0001482E">
        <w:t xml:space="preserve">vs </w:t>
      </w:r>
      <w:r w:rsidR="00573734">
        <w:t>“</w:t>
      </w:r>
      <w:r w:rsidR="00567276">
        <w:t>cheap</w:t>
      </w:r>
      <w:r w:rsidR="00573734">
        <w:t>”</w:t>
      </w:r>
      <w:r w:rsidR="00567276">
        <w:t xml:space="preserve"> </w:t>
      </w:r>
      <w:r w:rsidR="007E0D49" w:rsidRPr="0001482E">
        <w:t>HCFC-</w:t>
      </w:r>
      <w:r w:rsidR="00324F8A" w:rsidRPr="0001482E">
        <w:t>2</w:t>
      </w:r>
      <w:r w:rsidR="00324F8A">
        <w:t>3</w:t>
      </w:r>
      <w:r w:rsidR="007E0D49" w:rsidRPr="0001482E">
        <w:t>)</w:t>
      </w:r>
      <w:r w:rsidR="00E3037E" w:rsidRPr="0001482E">
        <w:t xml:space="preserve">, </w:t>
      </w:r>
      <w:r w:rsidR="00E14039">
        <w:t>and perhaps more generally the assetisation</w:t>
      </w:r>
      <w:r w:rsidR="006B35A9">
        <w:t xml:space="preserve"> and exchangeability</w:t>
      </w:r>
      <w:r w:rsidR="0020312F">
        <w:t xml:space="preserve"> </w:t>
      </w:r>
      <w:r w:rsidR="00E14039">
        <w:t>of GHGs</w:t>
      </w:r>
      <w:r w:rsidR="00F712F8">
        <w:t xml:space="preserve"> </w:t>
      </w:r>
      <w:r w:rsidR="006B35A9">
        <w:t>underpinned by the IPPC</w:t>
      </w:r>
      <w:r w:rsidR="001C68CD">
        <w:t>’</w:t>
      </w:r>
      <w:r w:rsidR="006B35A9">
        <w:t xml:space="preserve">s scientific </w:t>
      </w:r>
      <w:r w:rsidR="001C68CD">
        <w:t>‘</w:t>
      </w:r>
      <w:r w:rsidR="006B35A9">
        <w:t>black-boxing</w:t>
      </w:r>
      <w:r w:rsidR="001C68CD">
        <w:t>’</w:t>
      </w:r>
      <w:r w:rsidR="006B35A9">
        <w:t xml:space="preserve"> of GHGs</w:t>
      </w:r>
      <w:r w:rsidR="001C68CD">
        <w:t>’</w:t>
      </w:r>
      <w:r w:rsidR="006B35A9">
        <w:t xml:space="preserve"> </w:t>
      </w:r>
      <w:r w:rsidR="001C68CD">
        <w:t>‘</w:t>
      </w:r>
      <w:r w:rsidR="006B35A9">
        <w:t>exchange rate</w:t>
      </w:r>
      <w:r w:rsidR="001C68CD">
        <w:t>’</w:t>
      </w:r>
      <w:r w:rsidR="003547B4">
        <w:t xml:space="preserve"> in </w:t>
      </w:r>
      <w:r w:rsidR="002449ED">
        <w:t>a politically yet to be</w:t>
      </w:r>
      <w:r w:rsidR="0020312F">
        <w:t xml:space="preserve"> </w:t>
      </w:r>
      <w:r w:rsidR="001C68CD">
        <w:t>‘</w:t>
      </w:r>
      <w:r w:rsidR="002449ED">
        <w:t>cooling</w:t>
      </w:r>
      <w:r w:rsidR="001C68CD">
        <w:t>’</w:t>
      </w:r>
      <w:r w:rsidR="002449ED">
        <w:t xml:space="preserve"> market design</w:t>
      </w:r>
      <w:r w:rsidR="00F712F8">
        <w:t>,</w:t>
      </w:r>
      <w:r w:rsidR="0020312F">
        <w:t xml:space="preserve"> </w:t>
      </w:r>
      <w:r w:rsidR="00E3037E" w:rsidRPr="0001482E">
        <w:t>and the consequent activities of market participants</w:t>
      </w:r>
      <w:r w:rsidR="00FF16F0" w:rsidRPr="0001482E">
        <w:t>,</w:t>
      </w:r>
      <w:r w:rsidR="00E3037E" w:rsidRPr="0001482E">
        <w:t xml:space="preserve"> </w:t>
      </w:r>
      <w:r w:rsidR="00B313F5" w:rsidRPr="0001482E">
        <w:t xml:space="preserve">including </w:t>
      </w:r>
      <w:r w:rsidR="00932C4A" w:rsidRPr="0001482E">
        <w:t xml:space="preserve">individual and corporate </w:t>
      </w:r>
      <w:r w:rsidR="00B313F5" w:rsidRPr="0001482E">
        <w:t xml:space="preserve">financial speculators </w:t>
      </w:r>
      <w:r w:rsidR="00E3037E" w:rsidRPr="0001482E">
        <w:t>for profit generation</w:t>
      </w:r>
      <w:r w:rsidR="00C24683">
        <w:t xml:space="preserve"> </w:t>
      </w:r>
      <w:r w:rsidR="00C24683" w:rsidRPr="0001482E">
        <w:t>(MacKenzie 2009)</w:t>
      </w:r>
      <w:r w:rsidR="00E3037E" w:rsidRPr="0001482E">
        <w:t xml:space="preserve">. </w:t>
      </w:r>
      <w:r w:rsidR="00251FE1">
        <w:t xml:space="preserve">It is not surprising that major global banks </w:t>
      </w:r>
      <w:r w:rsidR="0026590C">
        <w:t xml:space="preserve">as well as professional investors quickly </w:t>
      </w:r>
      <w:r w:rsidR="00251FE1">
        <w:t xml:space="preserve">set up carbon </w:t>
      </w:r>
      <w:r w:rsidR="00795CD8">
        <w:t>investment funds and t</w:t>
      </w:r>
      <w:r w:rsidR="00CA343B">
        <w:t xml:space="preserve">rading desks </w:t>
      </w:r>
      <w:r w:rsidR="000A087F">
        <w:t xml:space="preserve">(Lohmann 2010) </w:t>
      </w:r>
      <w:r w:rsidR="00CA343B">
        <w:t>to seize</w:t>
      </w:r>
      <w:r w:rsidR="00547A67">
        <w:t>,</w:t>
      </w:r>
      <w:r w:rsidR="00533471">
        <w:t xml:space="preserve"> in the words of a</w:t>
      </w:r>
      <w:r w:rsidR="00D447AA">
        <w:t>n industry insider</w:t>
      </w:r>
      <w:r w:rsidR="00547A67">
        <w:t>,</w:t>
      </w:r>
      <w:r w:rsidR="00D447AA">
        <w:t xml:space="preserve"> </w:t>
      </w:r>
      <w:r w:rsidR="001516AF">
        <w:t>'</w:t>
      </w:r>
      <w:r w:rsidR="00533471">
        <w:t>wonderful volatility plays</w:t>
      </w:r>
      <w:r w:rsidR="001516AF">
        <w:t xml:space="preserve">' </w:t>
      </w:r>
      <w:r w:rsidR="002B6600">
        <w:t xml:space="preserve">brought by </w:t>
      </w:r>
      <w:r w:rsidR="0033510D">
        <w:t>cap-and-trade</w:t>
      </w:r>
      <w:r w:rsidR="00D85994">
        <w:t xml:space="preserve"> </w:t>
      </w:r>
      <w:r w:rsidR="00C8024D">
        <w:t>markets</w:t>
      </w:r>
      <w:r w:rsidR="00D447AA">
        <w:t xml:space="preserve"> (Ellenberger 2011)</w:t>
      </w:r>
      <w:r w:rsidR="0026590C">
        <w:t>.</w:t>
      </w:r>
    </w:p>
    <w:p w14:paraId="58854315" w14:textId="77777777" w:rsidR="006B35A9" w:rsidRDefault="006B35A9" w:rsidP="00205CB4">
      <w:pPr>
        <w:spacing w:line="480" w:lineRule="auto"/>
      </w:pPr>
    </w:p>
    <w:p w14:paraId="60FFCCA0" w14:textId="6A301AD2" w:rsidR="00B1198A" w:rsidRDefault="0031665C" w:rsidP="00B97FE5">
      <w:pPr>
        <w:spacing w:line="480" w:lineRule="auto"/>
      </w:pPr>
      <w:r>
        <w:t>T</w:t>
      </w:r>
      <w:r w:rsidR="0083606C">
        <w:t xml:space="preserve">he commensuration processes by the </w:t>
      </w:r>
      <w:r w:rsidR="001A65AA">
        <w:t>IPCC</w:t>
      </w:r>
      <w:r w:rsidR="00E14039">
        <w:t xml:space="preserve"> </w:t>
      </w:r>
      <w:r w:rsidR="00A06093">
        <w:t xml:space="preserve">has </w:t>
      </w:r>
      <w:r w:rsidR="00E14039">
        <w:t>matter</w:t>
      </w:r>
      <w:r w:rsidR="00A06093">
        <w:t>ed since the advent of market-based mechanisms</w:t>
      </w:r>
      <w:r w:rsidR="002449ED">
        <w:t xml:space="preserve"> and their linked nature</w:t>
      </w:r>
      <w:r w:rsidR="0020312F">
        <w:t xml:space="preserve"> </w:t>
      </w:r>
      <w:r w:rsidR="003560B0">
        <w:t>in</w:t>
      </w:r>
      <w:r w:rsidR="00A06093">
        <w:t xml:space="preserve"> the early 2000s</w:t>
      </w:r>
      <w:r w:rsidR="00F712F8">
        <w:t xml:space="preserve">. </w:t>
      </w:r>
      <w:r w:rsidR="00AD0319">
        <w:t xml:space="preserve">For example, </w:t>
      </w:r>
      <w:r w:rsidR="00AD0EC7">
        <w:t>the C</w:t>
      </w:r>
      <w:r w:rsidR="009A5DCF">
        <w:t xml:space="preserve">lean </w:t>
      </w:r>
      <w:r w:rsidR="00AD0EC7">
        <w:t>D</w:t>
      </w:r>
      <w:r w:rsidR="009A5DCF">
        <w:t>evelopment</w:t>
      </w:r>
      <w:r w:rsidR="00CD5D09">
        <w:t xml:space="preserve"> </w:t>
      </w:r>
      <w:r w:rsidR="00AD0EC7">
        <w:t>M</w:t>
      </w:r>
      <w:r w:rsidR="004C2E70">
        <w:t>echanism</w:t>
      </w:r>
      <w:r w:rsidR="00637A93">
        <w:t xml:space="preserve"> (CD</w:t>
      </w:r>
      <w:r w:rsidR="006168C6">
        <w:t>M</w:t>
      </w:r>
      <w:r w:rsidR="00637A93">
        <w:t>)</w:t>
      </w:r>
      <w:r w:rsidR="00E30313">
        <w:t xml:space="preserve"> and Joint Implementation</w:t>
      </w:r>
      <w:r w:rsidR="00864153">
        <w:t xml:space="preserve"> (JI)</w:t>
      </w:r>
      <w:r w:rsidR="00E30313">
        <w:t xml:space="preserve"> mechanisms</w:t>
      </w:r>
      <w:r w:rsidR="004C2E70">
        <w:t xml:space="preserve"> of the Kyoto Protocol</w:t>
      </w:r>
      <w:r w:rsidR="00680559">
        <w:t xml:space="preserve">, which allow </w:t>
      </w:r>
      <w:r w:rsidR="00B32231">
        <w:t xml:space="preserve">actors to earn </w:t>
      </w:r>
      <w:r w:rsidR="00B55EAF">
        <w:t>certified emission reduction</w:t>
      </w:r>
      <w:r w:rsidR="00B32231">
        <w:t xml:space="preserve"> credits</w:t>
      </w:r>
      <w:r w:rsidR="00B55EAF">
        <w:t xml:space="preserve"> (CERs)</w:t>
      </w:r>
      <w:r w:rsidR="008E4AB8">
        <w:t xml:space="preserve"> and emission reduction units (ERUs)</w:t>
      </w:r>
      <w:r w:rsidR="00B32231">
        <w:t xml:space="preserve"> with abatement/elimination projects</w:t>
      </w:r>
      <w:r w:rsidR="000A5995">
        <w:t xml:space="preserve"> </w:t>
      </w:r>
      <w:r w:rsidR="00BA6A0D">
        <w:t>at relatively cheaper costs</w:t>
      </w:r>
      <w:r w:rsidR="0081125C">
        <w:t xml:space="preserve"> </w:t>
      </w:r>
      <w:r w:rsidR="001A65AA">
        <w:t xml:space="preserve">in </w:t>
      </w:r>
      <w:r w:rsidR="00797492">
        <w:t xml:space="preserve">the </w:t>
      </w:r>
      <w:r w:rsidR="001A65AA">
        <w:t>developing world</w:t>
      </w:r>
      <w:r w:rsidR="00385381">
        <w:t xml:space="preserve"> </w:t>
      </w:r>
      <w:r w:rsidR="00800C6C">
        <w:t>could</w:t>
      </w:r>
      <w:r w:rsidR="0020312F">
        <w:t xml:space="preserve"> </w:t>
      </w:r>
      <w:r w:rsidR="00385381">
        <w:t xml:space="preserve">be </w:t>
      </w:r>
      <w:r w:rsidR="00800C6C">
        <w:t>traded in EU ETS</w:t>
      </w:r>
      <w:r w:rsidR="00DD5F8B">
        <w:t xml:space="preserve"> (Lohmann 2010)</w:t>
      </w:r>
      <w:r w:rsidR="00E14039">
        <w:t xml:space="preserve">. This </w:t>
      </w:r>
      <w:r w:rsidR="004C2E70">
        <w:t>has meant</w:t>
      </w:r>
      <w:r w:rsidR="00FA11BA">
        <w:t xml:space="preserve"> </w:t>
      </w:r>
      <w:r w:rsidR="004738E8">
        <w:t xml:space="preserve">not only </w:t>
      </w:r>
      <w:r w:rsidR="00E30313">
        <w:t xml:space="preserve">increased emission of </w:t>
      </w:r>
      <w:r w:rsidR="00573734">
        <w:t>“</w:t>
      </w:r>
      <w:r w:rsidR="00E30313">
        <w:t>cheaper</w:t>
      </w:r>
      <w:r w:rsidR="00573734">
        <w:t>”</w:t>
      </w:r>
      <w:r w:rsidR="00E30313">
        <w:t xml:space="preserve"> </w:t>
      </w:r>
      <w:r w:rsidR="00F712F8">
        <w:t>gases</w:t>
      </w:r>
      <w:r w:rsidR="002363E4">
        <w:t xml:space="preserve"> to earn </w:t>
      </w:r>
      <w:r w:rsidR="008E4AB8">
        <w:t xml:space="preserve">these credits </w:t>
      </w:r>
      <w:r w:rsidR="00E30313">
        <w:t xml:space="preserve">(Schneider and </w:t>
      </w:r>
      <w:proofErr w:type="spellStart"/>
      <w:r w:rsidR="00E30313">
        <w:t>Kollmus</w:t>
      </w:r>
      <w:proofErr w:type="spellEnd"/>
      <w:r w:rsidR="00E30313">
        <w:t xml:space="preserve"> 2015)</w:t>
      </w:r>
      <w:r w:rsidR="00FE5152">
        <w:t xml:space="preserve"> </w:t>
      </w:r>
      <w:r w:rsidR="004738E8">
        <w:t>but also</w:t>
      </w:r>
      <w:r w:rsidR="00FE5152">
        <w:t xml:space="preserve"> </w:t>
      </w:r>
      <w:r w:rsidR="00C51E21">
        <w:t>what can be called an</w:t>
      </w:r>
      <w:r w:rsidR="00FE5152">
        <w:t xml:space="preserve"> </w:t>
      </w:r>
      <w:r w:rsidR="00573734">
        <w:t>“</w:t>
      </w:r>
      <w:r w:rsidR="00FE5152">
        <w:t xml:space="preserve">abatement </w:t>
      </w:r>
      <w:r w:rsidR="00752E41">
        <w:t>carry</w:t>
      </w:r>
      <w:r w:rsidR="00473A46">
        <w:t>-</w:t>
      </w:r>
      <w:r w:rsidR="00752E41">
        <w:t>trade</w:t>
      </w:r>
      <w:r w:rsidR="00EE3D3D">
        <w:t>”.</w:t>
      </w:r>
      <w:r w:rsidR="001516AF">
        <w:t xml:space="preserve"> This means </w:t>
      </w:r>
      <w:r w:rsidR="002014C1">
        <w:t>(forward)</w:t>
      </w:r>
      <w:r w:rsidR="00B91FDB">
        <w:t xml:space="preserve"> </w:t>
      </w:r>
      <w:r w:rsidR="000C4FD2">
        <w:t xml:space="preserve">selling cheaply obtained credits </w:t>
      </w:r>
      <w:r w:rsidR="001516AF">
        <w:t xml:space="preserve"> which </w:t>
      </w:r>
      <w:r w:rsidR="00954AAD" w:rsidRPr="00FF32F0">
        <w:t xml:space="preserve">command </w:t>
      </w:r>
      <w:r w:rsidR="00AD4CD4" w:rsidRPr="00FF32F0">
        <w:t>market</w:t>
      </w:r>
      <w:r w:rsidR="00954AAD" w:rsidRPr="00FF32F0">
        <w:t xml:space="preserve"> prices in </w:t>
      </w:r>
      <w:r w:rsidR="0033510D" w:rsidRPr="00FF32F0">
        <w:t>cap-and-trade</w:t>
      </w:r>
      <w:r w:rsidR="00954AAD" w:rsidRPr="00FF32F0">
        <w:t xml:space="preserve"> markets</w:t>
      </w:r>
      <w:r w:rsidR="009E1CCC" w:rsidRPr="00FF32F0">
        <w:t xml:space="preserve"> such as the EU ETS</w:t>
      </w:r>
      <w:r w:rsidR="000C4FD2">
        <w:t xml:space="preserve"> </w:t>
      </w:r>
      <w:r w:rsidR="009E1CCC" w:rsidRPr="00FF32F0">
        <w:t xml:space="preserve"> </w:t>
      </w:r>
      <w:r w:rsidR="008B1886">
        <w:t>(</w:t>
      </w:r>
      <w:r w:rsidR="009E1CCC">
        <w:t>MacKenzie 2009,</w:t>
      </w:r>
      <w:r w:rsidR="0020312F">
        <w:t xml:space="preserve"> </w:t>
      </w:r>
      <w:r w:rsidR="00843209">
        <w:t xml:space="preserve">Lohmann 2010). </w:t>
      </w:r>
      <w:r w:rsidR="004738E8">
        <w:t>Not surprisingly</w:t>
      </w:r>
      <w:r w:rsidR="00843209">
        <w:t xml:space="preserve">, this </w:t>
      </w:r>
      <w:r w:rsidR="00752E41">
        <w:t>carry trade</w:t>
      </w:r>
      <w:r w:rsidR="00F616BE">
        <w:t>,</w:t>
      </w:r>
      <w:r w:rsidR="00685804">
        <w:t xml:space="preserve"> </w:t>
      </w:r>
      <w:r w:rsidR="00C25354">
        <w:t>designed and</w:t>
      </w:r>
      <w:r w:rsidR="007B1CFC">
        <w:t>/or f</w:t>
      </w:r>
      <w:r w:rsidR="007F30FC">
        <w:t>inanced by banks and specialised</w:t>
      </w:r>
      <w:r w:rsidR="0020312F">
        <w:t xml:space="preserve"> </w:t>
      </w:r>
      <w:r w:rsidR="000E3850">
        <w:t xml:space="preserve">carbon investment </w:t>
      </w:r>
      <w:r w:rsidR="007F30FC">
        <w:t>funds</w:t>
      </w:r>
      <w:r w:rsidR="003943D3">
        <w:t>,</w:t>
      </w:r>
      <w:r w:rsidR="0020312F">
        <w:t xml:space="preserve"> </w:t>
      </w:r>
      <w:r w:rsidR="00DD5F8B">
        <w:t xml:space="preserve">had </w:t>
      </w:r>
      <w:r w:rsidR="00843209">
        <w:t xml:space="preserve">led to </w:t>
      </w:r>
      <w:r w:rsidR="00E30313">
        <w:t xml:space="preserve">downward </w:t>
      </w:r>
      <w:r w:rsidR="009E18DE">
        <w:t xml:space="preserve">price </w:t>
      </w:r>
      <w:r w:rsidR="009E18DE">
        <w:lastRenderedPageBreak/>
        <w:t>volatility</w:t>
      </w:r>
      <w:r w:rsidR="00E30313">
        <w:t xml:space="preserve"> in </w:t>
      </w:r>
      <w:r w:rsidR="00820234">
        <w:t xml:space="preserve">the </w:t>
      </w:r>
      <w:r w:rsidR="000650E3">
        <w:t>EU ETS</w:t>
      </w:r>
      <w:r w:rsidR="00ED223B">
        <w:t xml:space="preserve"> </w:t>
      </w:r>
      <w:r w:rsidR="00EC65B3">
        <w:t xml:space="preserve">as its biggest </w:t>
      </w:r>
      <w:r w:rsidR="00B9310F">
        <w:t>market</w:t>
      </w:r>
      <w:r w:rsidR="00EC65B3">
        <w:t xml:space="preserve"> </w:t>
      </w:r>
      <w:r w:rsidR="00ED223B">
        <w:t xml:space="preserve">before </w:t>
      </w:r>
      <w:r w:rsidR="00C91560">
        <w:t>regulatory changes</w:t>
      </w:r>
      <w:r w:rsidR="008B1886">
        <w:t xml:space="preserve"> </w:t>
      </w:r>
      <w:r w:rsidR="00CB6CE2">
        <w:t xml:space="preserve">that </w:t>
      </w:r>
      <w:r w:rsidR="006B4920">
        <w:t>virtually</w:t>
      </w:r>
      <w:r w:rsidR="00B53549">
        <w:t xml:space="preserve"> stopped</w:t>
      </w:r>
      <w:r w:rsidR="00061CF6">
        <w:t xml:space="preserve"> this perverse incentive and </w:t>
      </w:r>
      <w:r w:rsidR="00005DA2">
        <w:t xml:space="preserve">thus </w:t>
      </w:r>
      <w:r w:rsidR="00061CF6">
        <w:t>CERs</w:t>
      </w:r>
      <w:r w:rsidR="00573734">
        <w:t>’</w:t>
      </w:r>
      <w:r w:rsidR="008E4AB8">
        <w:t xml:space="preserve"> and ERUs</w:t>
      </w:r>
      <w:r w:rsidR="00573734">
        <w:t>’</w:t>
      </w:r>
      <w:r w:rsidR="0020312F">
        <w:t xml:space="preserve"> </w:t>
      </w:r>
      <w:r w:rsidR="00B53549">
        <w:t>issu</w:t>
      </w:r>
      <w:r w:rsidR="000321AF">
        <w:t>ance</w:t>
      </w:r>
      <w:r w:rsidR="00E965B1">
        <w:t xml:space="preserve"> </w:t>
      </w:r>
      <w:r w:rsidR="00325A66">
        <w:t>long</w:t>
      </w:r>
      <w:r w:rsidR="0020312F">
        <w:t xml:space="preserve"> </w:t>
      </w:r>
      <w:r w:rsidR="00325A66">
        <w:t xml:space="preserve">before </w:t>
      </w:r>
      <w:r w:rsidR="008340C7">
        <w:t>the Paris</w:t>
      </w:r>
      <w:r w:rsidR="007C48E2">
        <w:t xml:space="preserve"> </w:t>
      </w:r>
      <w:r w:rsidR="008340C7">
        <w:t xml:space="preserve"> Agreement came into force in 2020 </w:t>
      </w:r>
      <w:r w:rsidR="00442095">
        <w:t>(Green 2017</w:t>
      </w:r>
      <w:r w:rsidR="00CD58E0">
        <w:t>, World Bank 2020</w:t>
      </w:r>
      <w:r w:rsidR="00442095">
        <w:t>).</w:t>
      </w:r>
      <w:r w:rsidR="00061CF6">
        <w:t xml:space="preserve"> </w:t>
      </w:r>
      <w:r w:rsidR="00E965B1">
        <w:t>As another symptom of the abatement carry-trade, it is not surprising to see that around 72% of credits to date appear to have been earned with what can be called “low hanging fruits” in industrial emissions and renewables. Other prominent GHGs generators such as transport and agriculture have not lent themselves to CERs and ERUs as they are still “uneconomical” to pursue (World Bank 2020).</w:t>
      </w:r>
    </w:p>
    <w:p w14:paraId="27D00BF4" w14:textId="77777777" w:rsidR="00B1198A" w:rsidRDefault="00B1198A" w:rsidP="00B97FE5">
      <w:pPr>
        <w:spacing w:line="480" w:lineRule="auto"/>
      </w:pPr>
    </w:p>
    <w:p w14:paraId="3588A6E4" w14:textId="4BB628FC" w:rsidR="00B97FE5" w:rsidRDefault="008340C7" w:rsidP="00B97FE5">
      <w:pPr>
        <w:spacing w:line="480" w:lineRule="auto"/>
      </w:pPr>
      <w:r>
        <w:t xml:space="preserve">What will replace these </w:t>
      </w:r>
      <w:r w:rsidR="001A0864">
        <w:t>voluntary mechanisms</w:t>
      </w:r>
      <w:r w:rsidR="004A3744">
        <w:t xml:space="preserve"> </w:t>
      </w:r>
      <w:r w:rsidR="00D2555D">
        <w:t xml:space="preserve">and their links with </w:t>
      </w:r>
      <w:r w:rsidR="0014749D">
        <w:t xml:space="preserve">cap-and-trade markets </w:t>
      </w:r>
      <w:r w:rsidR="00797492">
        <w:t xml:space="preserve">remains </w:t>
      </w:r>
      <w:r w:rsidR="004A3744">
        <w:t>uncertain</w:t>
      </w:r>
      <w:r w:rsidR="000E0BBD">
        <w:t xml:space="preserve"> as </w:t>
      </w:r>
      <w:r w:rsidR="00574541">
        <w:t xml:space="preserve">there </w:t>
      </w:r>
      <w:r w:rsidR="00797492">
        <w:t>are</w:t>
      </w:r>
      <w:r w:rsidR="00574541">
        <w:t xml:space="preserve"> </w:t>
      </w:r>
      <w:r w:rsidR="00FE1581">
        <w:t>political disagreements in the Paris Agreement</w:t>
      </w:r>
      <w:r w:rsidR="00D76EFD">
        <w:t xml:space="preserve"> over </w:t>
      </w:r>
      <w:r w:rsidR="003560B0">
        <w:t>whether</w:t>
      </w:r>
      <w:r w:rsidR="00EC65B3">
        <w:t xml:space="preserve"> developing countries should participate </w:t>
      </w:r>
      <w:r w:rsidR="002449ED">
        <w:t>via</w:t>
      </w:r>
      <w:r w:rsidR="0020312F">
        <w:t xml:space="preserve"> </w:t>
      </w:r>
      <w:r w:rsidR="00EC65B3">
        <w:t xml:space="preserve">market </w:t>
      </w:r>
      <w:r w:rsidR="002449ED">
        <w:t>or non-market mechanisms</w:t>
      </w:r>
      <w:r w:rsidR="00EC65B3">
        <w:t xml:space="preserve"> in the abatement efforts</w:t>
      </w:r>
      <w:r w:rsidR="00813675">
        <w:t xml:space="preserve"> </w:t>
      </w:r>
      <w:r w:rsidR="00920336">
        <w:t>(World Bank 2020)</w:t>
      </w:r>
      <w:r w:rsidR="0002106B">
        <w:t xml:space="preserve">. </w:t>
      </w:r>
      <w:r w:rsidR="00B97FE5">
        <w:t xml:space="preserve">The </w:t>
      </w:r>
      <w:r w:rsidR="00DA7C04">
        <w:t xml:space="preserve">resolution of this </w:t>
      </w:r>
      <w:r w:rsidR="00C71357">
        <w:t>uncertainty</w:t>
      </w:r>
      <w:r w:rsidR="00B97FE5">
        <w:t xml:space="preserve"> matter</w:t>
      </w:r>
      <w:r w:rsidR="00DA7C04">
        <w:t>s</w:t>
      </w:r>
      <w:r w:rsidR="00B97FE5">
        <w:t xml:space="preserve"> a lot as </w:t>
      </w:r>
      <w:r w:rsidR="00DA7C04">
        <w:t xml:space="preserve">it </w:t>
      </w:r>
      <w:r w:rsidR="00B97FE5">
        <w:t>will determine whether E</w:t>
      </w:r>
      <w:r w:rsidR="00B97FE5" w:rsidRPr="0001482E">
        <w:t xml:space="preserve">arth </w:t>
      </w:r>
      <w:r w:rsidR="00B97FE5">
        <w:t>S</w:t>
      </w:r>
      <w:r w:rsidR="00B97FE5" w:rsidRPr="0001482E">
        <w:t>ystem scientists</w:t>
      </w:r>
      <w:r w:rsidR="00B97FE5">
        <w:t>’</w:t>
      </w:r>
      <w:r w:rsidR="00B97FE5" w:rsidRPr="0001482E">
        <w:t xml:space="preserve"> hopes for technological leapfrogging in </w:t>
      </w:r>
      <w:r w:rsidR="00B97FE5">
        <w:t xml:space="preserve">the </w:t>
      </w:r>
      <w:r w:rsidR="00B97FE5" w:rsidRPr="0001482E">
        <w:t xml:space="preserve">developing world in the current era of </w:t>
      </w:r>
      <w:r w:rsidR="00B97FE5">
        <w:t xml:space="preserve">what they call </w:t>
      </w:r>
      <w:r w:rsidR="0034235B">
        <w:t>a</w:t>
      </w:r>
      <w:r w:rsidR="0034235B" w:rsidRPr="0001482E">
        <w:t xml:space="preserve">nthropogenic </w:t>
      </w:r>
      <w:r w:rsidR="00573734" w:rsidRPr="007C48E2">
        <w:t>“</w:t>
      </w:r>
      <w:r w:rsidR="00B97FE5" w:rsidRPr="007C48E2">
        <w:t>democratisation</w:t>
      </w:r>
      <w:r w:rsidR="00573734" w:rsidRPr="007C48E2">
        <w:t>”</w:t>
      </w:r>
      <w:r w:rsidR="00DD5F8B" w:rsidRPr="007C48E2">
        <w:t>, attesting to increased GHGs in the developing world,</w:t>
      </w:r>
      <w:r w:rsidR="00B97FE5" w:rsidRPr="007C48E2">
        <w:t xml:space="preserve"> will come to fruition</w:t>
      </w:r>
      <w:r w:rsidR="00DD5F8B" w:rsidRPr="007C48E2">
        <w:t xml:space="preserve"> (</w:t>
      </w:r>
      <w:r w:rsidR="000C4FD2">
        <w:t xml:space="preserve">see </w:t>
      </w:r>
      <w:r w:rsidR="00DD5F8B" w:rsidRPr="007C48E2">
        <w:t xml:space="preserve">Steffen et al </w:t>
      </w:r>
      <w:r w:rsidR="006E62DA">
        <w:t>2011</w:t>
      </w:r>
      <w:r w:rsidR="00DD5F8B" w:rsidRPr="007C48E2">
        <w:t>)</w:t>
      </w:r>
      <w:r w:rsidR="00B97FE5" w:rsidRPr="007C48E2">
        <w:t>. The evidence so far is not encouraging as studies on energy efficiency in economic output and on anthropogenic</w:t>
      </w:r>
      <w:r w:rsidR="00B97FE5" w:rsidRPr="0001482E">
        <w:t xml:space="preserve"> markers such as CO</w:t>
      </w:r>
      <w:r w:rsidR="00B97FE5" w:rsidRPr="0001482E">
        <w:rPr>
          <w:vertAlign w:val="subscript"/>
        </w:rPr>
        <w:t>2</w:t>
      </w:r>
      <w:r w:rsidR="00B97FE5" w:rsidRPr="0001482E">
        <w:t xml:space="preserve"> point to a decrease in the former and increase in the latter in developing countries since </w:t>
      </w:r>
      <w:r w:rsidR="00F9789D">
        <w:t>2000</w:t>
      </w:r>
      <w:r w:rsidR="00B97FE5" w:rsidRPr="0001482E">
        <w:t>, as opposed to what has happened in developed countries during the same period (</w:t>
      </w:r>
      <w:r w:rsidR="00C9260A">
        <w:t xml:space="preserve">Hickel and </w:t>
      </w:r>
      <w:proofErr w:type="spellStart"/>
      <w:r w:rsidR="00C9260A">
        <w:t>Kallis</w:t>
      </w:r>
      <w:proofErr w:type="spellEnd"/>
      <w:r w:rsidR="00C9260A">
        <w:t xml:space="preserve"> 2020</w:t>
      </w:r>
      <w:r w:rsidR="00B97FE5" w:rsidRPr="0001482E">
        <w:t>).</w:t>
      </w:r>
      <w:r w:rsidR="0020312F">
        <w:t xml:space="preserve"> </w:t>
      </w:r>
    </w:p>
    <w:p w14:paraId="124DDDC0" w14:textId="567740FC" w:rsidR="001A65AA" w:rsidRDefault="001A65AA" w:rsidP="00205CB4">
      <w:pPr>
        <w:spacing w:line="480" w:lineRule="auto"/>
      </w:pPr>
    </w:p>
    <w:p w14:paraId="6A23A575" w14:textId="2C140A77" w:rsidR="002047C5" w:rsidRDefault="00F712F8" w:rsidP="00205CB4">
      <w:pPr>
        <w:spacing w:line="480" w:lineRule="auto"/>
      </w:pPr>
      <w:r>
        <w:t>Th</w:t>
      </w:r>
      <w:r w:rsidR="007D439E">
        <w:t>e</w:t>
      </w:r>
      <w:r>
        <w:t xml:space="preserve"> </w:t>
      </w:r>
      <w:r w:rsidR="006B35A9">
        <w:t xml:space="preserve">specific </w:t>
      </w:r>
      <w:r w:rsidR="009A26CD">
        <w:t xml:space="preserve">issue </w:t>
      </w:r>
      <w:r w:rsidR="007D439E">
        <w:t>discussed above</w:t>
      </w:r>
      <w:r>
        <w:t xml:space="preserve"> </w:t>
      </w:r>
      <w:r w:rsidR="006B35A9">
        <w:t>is</w:t>
      </w:r>
      <w:r>
        <w:t xml:space="preserve"> symptomatic of </w:t>
      </w:r>
      <w:r w:rsidR="001B49CA">
        <w:t xml:space="preserve">potential </w:t>
      </w:r>
      <w:r w:rsidR="001A04D2">
        <w:t xml:space="preserve">overflows on </w:t>
      </w:r>
      <w:r w:rsidR="006B35A9">
        <w:t>Coa</w:t>
      </w:r>
      <w:r w:rsidR="00CD6D65">
        <w:t>se</w:t>
      </w:r>
      <w:r w:rsidR="00573734">
        <w:t>’</w:t>
      </w:r>
      <w:r w:rsidR="00CD6D65">
        <w:t>s solution</w:t>
      </w:r>
      <w:r w:rsidR="007744DC">
        <w:t xml:space="preserve"> in a global carbon economy</w:t>
      </w:r>
      <w:r w:rsidR="003560B0">
        <w:t>.</w:t>
      </w:r>
      <w:r w:rsidR="00454A7B">
        <w:t xml:space="preserve"> </w:t>
      </w:r>
      <w:r w:rsidR="00E4307B">
        <w:t xml:space="preserve">As regulators </w:t>
      </w:r>
      <w:r w:rsidR="002047C5">
        <w:t xml:space="preserve">have been </w:t>
      </w:r>
      <w:r w:rsidR="00E4307B">
        <w:t>fix</w:t>
      </w:r>
      <w:r w:rsidR="002047C5">
        <w:t>ing</w:t>
      </w:r>
      <w:r w:rsidR="0020312F">
        <w:t xml:space="preserve"> </w:t>
      </w:r>
      <w:r w:rsidR="001D2370">
        <w:t>such</w:t>
      </w:r>
      <w:r w:rsidR="00982E8C">
        <w:t xml:space="preserve"> </w:t>
      </w:r>
      <w:r w:rsidR="0058230E">
        <w:t xml:space="preserve">issues </w:t>
      </w:r>
      <w:r w:rsidR="00423976">
        <w:t xml:space="preserve">within and across </w:t>
      </w:r>
      <w:r w:rsidR="0030349A">
        <w:t>abatement mechanisms</w:t>
      </w:r>
      <w:r w:rsidR="006066D8">
        <w:t xml:space="preserve"> </w:t>
      </w:r>
      <w:r w:rsidR="00101005">
        <w:t>(</w:t>
      </w:r>
      <w:r w:rsidR="00543BCE" w:rsidRPr="0001482E">
        <w:t xml:space="preserve">Schmalensee and </w:t>
      </w:r>
      <w:proofErr w:type="spellStart"/>
      <w:r w:rsidR="00543BCE" w:rsidRPr="0001482E">
        <w:t>Stavins</w:t>
      </w:r>
      <w:proofErr w:type="spellEnd"/>
      <w:r w:rsidR="00543BCE" w:rsidRPr="0001482E">
        <w:t xml:space="preserve"> 2017</w:t>
      </w:r>
      <w:r w:rsidR="00543BCE">
        <w:t>)</w:t>
      </w:r>
      <w:r w:rsidR="00591A3F">
        <w:t xml:space="preserve">, </w:t>
      </w:r>
      <w:r w:rsidR="00982E8C">
        <w:t xml:space="preserve">there will </w:t>
      </w:r>
      <w:r w:rsidR="00C60E4A">
        <w:t xml:space="preserve">nonetheless </w:t>
      </w:r>
      <w:r w:rsidR="00982E8C">
        <w:t xml:space="preserve">be other overflows </w:t>
      </w:r>
      <w:r w:rsidR="007F13ED">
        <w:t xml:space="preserve">on </w:t>
      </w:r>
      <w:r w:rsidR="0033510D">
        <w:t>cap-and-trade</w:t>
      </w:r>
      <w:r w:rsidR="007F13ED">
        <w:t xml:space="preserve"> markets</w:t>
      </w:r>
      <w:r w:rsidR="00C15138">
        <w:t xml:space="preserve"> and their ultimate aim </w:t>
      </w:r>
      <w:r w:rsidR="00A814B9">
        <w:t>of abating and elimination</w:t>
      </w:r>
      <w:r w:rsidR="00C15138">
        <w:t xml:space="preserve">. This is </w:t>
      </w:r>
      <w:r w:rsidR="00C15138">
        <w:lastRenderedPageBreak/>
        <w:t>because</w:t>
      </w:r>
      <w:r w:rsidR="007F13ED">
        <w:t xml:space="preserve"> </w:t>
      </w:r>
      <w:r w:rsidR="00591A3F">
        <w:t>o</w:t>
      </w:r>
      <w:r w:rsidR="00CD6D65">
        <w:t xml:space="preserve">nce commodified and furnished with exchangeable ownership rights/obligations, GHGs </w:t>
      </w:r>
      <w:r w:rsidR="00591A3F">
        <w:t xml:space="preserve">then </w:t>
      </w:r>
      <w:r w:rsidR="00171582">
        <w:t xml:space="preserve">turn into any other asset that modern finance theory and practice will </w:t>
      </w:r>
      <w:r w:rsidR="00CD3D2D">
        <w:t xml:space="preserve">take </w:t>
      </w:r>
      <w:r w:rsidR="00ED4E57">
        <w:t>an avid interest</w:t>
      </w:r>
      <w:r w:rsidR="00FB4F44">
        <w:t xml:space="preserve"> </w:t>
      </w:r>
      <w:r w:rsidR="00797492">
        <w:t xml:space="preserve">in </w:t>
      </w:r>
      <w:r w:rsidR="00FB4F44">
        <w:t xml:space="preserve">with narrow concerns of </w:t>
      </w:r>
      <w:r w:rsidR="004B78BE">
        <w:t xml:space="preserve">financial </w:t>
      </w:r>
      <w:r w:rsidR="003E0B2E">
        <w:t>returns and</w:t>
      </w:r>
      <w:r w:rsidR="0020312F">
        <w:t xml:space="preserve"> </w:t>
      </w:r>
      <w:r w:rsidR="004B78BE">
        <w:t xml:space="preserve">market </w:t>
      </w:r>
      <w:r w:rsidR="003E0B2E">
        <w:t>efficiency</w:t>
      </w:r>
      <w:r w:rsidR="004B78BE">
        <w:t xml:space="preserve"> through arbitrage</w:t>
      </w:r>
      <w:r w:rsidR="00591A3F">
        <w:t xml:space="preserve"> too</w:t>
      </w:r>
      <w:r w:rsidR="008E4AB8">
        <w:t xml:space="preserve"> (</w:t>
      </w:r>
      <w:r w:rsidR="009B4FE5">
        <w:t>Lohmann 2010</w:t>
      </w:r>
      <w:r w:rsidR="008E4AB8">
        <w:t>)</w:t>
      </w:r>
      <w:r w:rsidR="00ED4E57">
        <w:t xml:space="preserve">. </w:t>
      </w:r>
      <w:r w:rsidR="007744DC">
        <w:t xml:space="preserve">This is where market </w:t>
      </w:r>
      <w:r w:rsidR="00391E00">
        <w:t xml:space="preserve">design </w:t>
      </w:r>
      <w:r w:rsidR="00C63D23">
        <w:t xml:space="preserve">issues </w:t>
      </w:r>
      <w:r w:rsidR="007744DC">
        <w:t>meet the counter</w:t>
      </w:r>
      <w:r w:rsidR="000A52FF">
        <w:t>-</w:t>
      </w:r>
      <w:r w:rsidR="007744DC">
        <w:t>performativity of modern finance theory and practice</w:t>
      </w:r>
      <w:r w:rsidR="0024353D">
        <w:t>, to which I turn below</w:t>
      </w:r>
      <w:r w:rsidR="007744DC">
        <w:t xml:space="preserve">. </w:t>
      </w:r>
    </w:p>
    <w:p w14:paraId="3BA22FF1" w14:textId="77777777" w:rsidR="002047C5" w:rsidRDefault="002047C5" w:rsidP="00205CB4">
      <w:pPr>
        <w:spacing w:line="480" w:lineRule="auto"/>
      </w:pPr>
    </w:p>
    <w:p w14:paraId="743D98E6" w14:textId="46EEEAE9" w:rsidR="005B55AA" w:rsidRDefault="00C96DE1" w:rsidP="00205CB4">
      <w:pPr>
        <w:spacing w:line="480" w:lineRule="auto"/>
      </w:pPr>
      <w:r>
        <w:t xml:space="preserve">As introduced before, the </w:t>
      </w:r>
      <w:r w:rsidR="000C4FD2">
        <w:t>'</w:t>
      </w:r>
      <w:r>
        <w:t>wonderful volatility plays</w:t>
      </w:r>
      <w:r w:rsidR="000C4FD2">
        <w:t>'</w:t>
      </w:r>
      <w:r>
        <w:t xml:space="preserve"> </w:t>
      </w:r>
      <w:r w:rsidR="0024353D">
        <w:t xml:space="preserve">in carbon trading </w:t>
      </w:r>
      <w:r>
        <w:t xml:space="preserve">include </w:t>
      </w:r>
      <w:r w:rsidR="0089623D">
        <w:t xml:space="preserve">writing option contracts on </w:t>
      </w:r>
      <w:r w:rsidR="00996369">
        <w:t>carbon permits and credits</w:t>
      </w:r>
      <w:r w:rsidR="0089623D">
        <w:t xml:space="preserve"> </w:t>
      </w:r>
      <w:r w:rsidR="00FA514B">
        <w:t xml:space="preserve">to benefit from </w:t>
      </w:r>
      <w:r w:rsidR="00E366C7">
        <w:t xml:space="preserve">market </w:t>
      </w:r>
      <w:r w:rsidR="00C63D23">
        <w:t xml:space="preserve">issues </w:t>
      </w:r>
      <w:r w:rsidR="007C6424">
        <w:t xml:space="preserve">and regulatory reactions (Ellenberger 2011). </w:t>
      </w:r>
      <w:r w:rsidR="002D711A">
        <w:t>O</w:t>
      </w:r>
      <w:r w:rsidR="003206A4">
        <w:t xml:space="preserve">rganised exchanges have </w:t>
      </w:r>
      <w:r w:rsidR="00591A3F">
        <w:t>offer</w:t>
      </w:r>
      <w:r w:rsidR="003206A4">
        <w:t>ed</w:t>
      </w:r>
      <w:r w:rsidR="00591A3F">
        <w:t xml:space="preserve"> carbon derivatives (</w:t>
      </w:r>
      <w:r w:rsidR="00A30C8E">
        <w:t xml:space="preserve">for example, </w:t>
      </w:r>
      <w:r w:rsidR="00591A3F">
        <w:t xml:space="preserve">options, </w:t>
      </w:r>
      <w:r w:rsidR="00A30C8E">
        <w:t xml:space="preserve">and </w:t>
      </w:r>
      <w:r w:rsidR="00591A3F">
        <w:t xml:space="preserve">futures) on spot permit </w:t>
      </w:r>
      <w:r w:rsidR="003206A4">
        <w:t>trading in</w:t>
      </w:r>
      <w:r w:rsidR="00F531C7">
        <w:t xml:space="preserve"> </w:t>
      </w:r>
      <w:r w:rsidR="0033510D">
        <w:t>cap-and-trade</w:t>
      </w:r>
      <w:r w:rsidR="00F531C7">
        <w:t xml:space="preserve"> markets</w:t>
      </w:r>
      <w:r w:rsidR="00FC7430">
        <w:t xml:space="preserve"> </w:t>
      </w:r>
      <w:r w:rsidR="00C94828">
        <w:t>as long as the latter existed</w:t>
      </w:r>
      <w:r w:rsidR="00E93B91">
        <w:t>.</w:t>
      </w:r>
      <w:r w:rsidR="0020312F">
        <w:t xml:space="preserve"> </w:t>
      </w:r>
      <w:r w:rsidR="008E7B5D">
        <w:t>In fact, the bulk of the market capitalisation calculated in carbon markets come from trading in these derivative markets (Bryant 2018).</w:t>
      </w:r>
      <w:r w:rsidR="00F877BA">
        <w:t xml:space="preserve"> </w:t>
      </w:r>
      <w:r w:rsidR="00F531C7">
        <w:t xml:space="preserve">Just like </w:t>
      </w:r>
      <w:r w:rsidR="004C7FFA">
        <w:t>in any</w:t>
      </w:r>
      <w:r w:rsidR="00F531C7">
        <w:t xml:space="preserve"> other derivative markets</w:t>
      </w:r>
      <w:r w:rsidR="007915BB">
        <w:t>, these contracts allow hedging</w:t>
      </w:r>
      <w:r w:rsidR="00E75438">
        <w:t xml:space="preserve">, </w:t>
      </w:r>
      <w:r w:rsidR="009054BC">
        <w:t xml:space="preserve">arbitrage and </w:t>
      </w:r>
      <w:r w:rsidR="00D56104">
        <w:t>speculation in anticipation of</w:t>
      </w:r>
      <w:r w:rsidR="0020312F">
        <w:t xml:space="preserve"> </w:t>
      </w:r>
      <w:r w:rsidR="00D56104">
        <w:t>market events</w:t>
      </w:r>
      <w:r w:rsidR="006C7AB9">
        <w:t xml:space="preserve"> such as</w:t>
      </w:r>
      <w:r w:rsidR="00D56104">
        <w:t xml:space="preserve"> supply </w:t>
      </w:r>
      <w:r w:rsidR="007915BB">
        <w:t xml:space="preserve">and </w:t>
      </w:r>
      <w:r w:rsidR="00D56104">
        <w:t>demand</w:t>
      </w:r>
      <w:r w:rsidR="00E75438">
        <w:t xml:space="preserve"> </w:t>
      </w:r>
      <w:r w:rsidR="00300957">
        <w:t>imbalances</w:t>
      </w:r>
      <w:r w:rsidR="00CD238B">
        <w:t>, regulatory changes,</w:t>
      </w:r>
      <w:r w:rsidR="00300957">
        <w:t xml:space="preserve"> and mispricing. </w:t>
      </w:r>
      <w:r w:rsidR="00B00942">
        <w:t>As such</w:t>
      </w:r>
      <w:r w:rsidR="00511734">
        <w:t>,</w:t>
      </w:r>
      <w:r w:rsidR="00B00942">
        <w:t xml:space="preserve"> they </w:t>
      </w:r>
      <w:r w:rsidR="00B32BFB">
        <w:t xml:space="preserve">rely on not just the </w:t>
      </w:r>
      <w:r w:rsidR="0033510D">
        <w:t>state-of-the-art</w:t>
      </w:r>
      <w:r w:rsidR="00B32BFB">
        <w:t xml:space="preserve"> </w:t>
      </w:r>
      <w:r w:rsidR="005521F1">
        <w:t>option and futures contract</w:t>
      </w:r>
      <w:r w:rsidR="00E05424">
        <w:t xml:space="preserve"> </w:t>
      </w:r>
      <w:r w:rsidR="00B32BFB">
        <w:t>valuation models</w:t>
      </w:r>
      <w:r w:rsidR="00C94828">
        <w:t xml:space="preserve"> appl</w:t>
      </w:r>
      <w:r w:rsidR="005521F1">
        <w:t>icable</w:t>
      </w:r>
      <w:r w:rsidR="00C94828">
        <w:t xml:space="preserve"> to any </w:t>
      </w:r>
      <w:r w:rsidR="00801FF4">
        <w:t xml:space="preserve">spot </w:t>
      </w:r>
      <w:r w:rsidR="00C94828">
        <w:t>asset</w:t>
      </w:r>
      <w:r w:rsidR="00B32BFB">
        <w:t xml:space="preserve"> (</w:t>
      </w:r>
      <w:r w:rsidR="00D84A5F">
        <w:t>Valdez and Molyneux</w:t>
      </w:r>
      <w:r w:rsidR="00D523AB">
        <w:t xml:space="preserve"> 2013</w:t>
      </w:r>
      <w:r w:rsidR="003235F8">
        <w:t xml:space="preserve">) but also </w:t>
      </w:r>
      <w:r w:rsidR="00BC42BE">
        <w:t>narrative</w:t>
      </w:r>
      <w:r w:rsidR="00E84FB8">
        <w:t xml:space="preserve"> models (Rebonato </w:t>
      </w:r>
      <w:r w:rsidR="007E4FCE">
        <w:t>2013</w:t>
      </w:r>
      <w:r w:rsidR="00E84FB8">
        <w:t>) on the t</w:t>
      </w:r>
      <w:r w:rsidR="00C905D6">
        <w:t xml:space="preserve">rajectory of </w:t>
      </w:r>
      <w:r w:rsidR="006D1ACC">
        <w:t>asset prices</w:t>
      </w:r>
      <w:r w:rsidR="0029037A">
        <w:t>.</w:t>
      </w:r>
      <w:r w:rsidR="0020312F">
        <w:t xml:space="preserve"> </w:t>
      </w:r>
      <w:r w:rsidR="007E4FCE">
        <w:t xml:space="preserve">The </w:t>
      </w:r>
      <w:r w:rsidR="00752E41">
        <w:t xml:space="preserve">valuation </w:t>
      </w:r>
      <w:r w:rsidR="00C81F43">
        <w:t xml:space="preserve">models </w:t>
      </w:r>
      <w:r w:rsidR="00A71396">
        <w:t xml:space="preserve">for </w:t>
      </w:r>
      <w:r w:rsidR="00ED0D26">
        <w:t>derivatives</w:t>
      </w:r>
      <w:r w:rsidR="005A6E37">
        <w:t>, which</w:t>
      </w:r>
      <w:r w:rsidR="00A71396">
        <w:t xml:space="preserve"> </w:t>
      </w:r>
      <w:r w:rsidR="00752E41">
        <w:t xml:space="preserve">take into consideration factors such as </w:t>
      </w:r>
      <w:r w:rsidR="00B4447D">
        <w:t xml:space="preserve">the underlying </w:t>
      </w:r>
      <w:r w:rsidR="00ED0D26">
        <w:t>asset</w:t>
      </w:r>
      <w:r w:rsidR="00B4447D">
        <w:t xml:space="preserve"> </w:t>
      </w:r>
      <w:r w:rsidR="005253CC">
        <w:t xml:space="preserve">price, </w:t>
      </w:r>
      <w:r w:rsidR="00752E41">
        <w:t xml:space="preserve">risk free interest rates, </w:t>
      </w:r>
      <w:r w:rsidR="00173DDE">
        <w:t xml:space="preserve">and </w:t>
      </w:r>
      <w:r w:rsidR="00953CBF">
        <w:t>yield</w:t>
      </w:r>
      <w:r w:rsidR="004B47C5">
        <w:t xml:space="preserve">s generated from holding </w:t>
      </w:r>
      <w:r w:rsidR="00ED0D26">
        <w:t>the underlying asset</w:t>
      </w:r>
      <w:r w:rsidR="005A6E37">
        <w:t xml:space="preserve"> </w:t>
      </w:r>
      <w:r w:rsidR="004B47C5">
        <w:t>or an alternative</w:t>
      </w:r>
      <w:r w:rsidR="00E07331">
        <w:t xml:space="preserve"> one</w:t>
      </w:r>
      <w:r w:rsidR="0029630E">
        <w:t>, and implied volatil</w:t>
      </w:r>
      <w:r w:rsidR="007E3AC3">
        <w:t>it</w:t>
      </w:r>
      <w:r w:rsidR="000A52FF">
        <w:t>y</w:t>
      </w:r>
      <w:r w:rsidR="007E3AC3">
        <w:t xml:space="preserve"> of underlying asset</w:t>
      </w:r>
      <w:r w:rsidR="00647B42">
        <w:t xml:space="preserve"> </w:t>
      </w:r>
      <w:r w:rsidR="007E4FCE">
        <w:t xml:space="preserve">help hedgers </w:t>
      </w:r>
      <w:r w:rsidR="00752E41">
        <w:t xml:space="preserve">such as </w:t>
      </w:r>
      <w:r w:rsidR="00302DAB">
        <w:t>energy utilit</w:t>
      </w:r>
      <w:r w:rsidR="00E066AF">
        <w:t xml:space="preserve">ies </w:t>
      </w:r>
      <w:r w:rsidR="009977B4">
        <w:t>to minimise risks</w:t>
      </w:r>
      <w:r w:rsidR="00ED0D26">
        <w:t xml:space="preserve"> </w:t>
      </w:r>
      <w:r w:rsidR="000A52FF">
        <w:t xml:space="preserve">relating to their operations </w:t>
      </w:r>
      <w:r w:rsidR="00ED0D26">
        <w:t>(</w:t>
      </w:r>
      <w:r w:rsidR="00EA2722">
        <w:t>for example,</w:t>
      </w:r>
      <w:r w:rsidR="00ED0D26">
        <w:t xml:space="preserve"> </w:t>
      </w:r>
      <w:r w:rsidR="00B97840">
        <w:t xml:space="preserve">emitting more than </w:t>
      </w:r>
      <w:r w:rsidR="00511734">
        <w:t xml:space="preserve">the </w:t>
      </w:r>
      <w:r w:rsidR="00B97840">
        <w:t>allocated allowance)</w:t>
      </w:r>
      <w:r w:rsidR="009977B4">
        <w:t xml:space="preserve"> (</w:t>
      </w:r>
      <w:r w:rsidR="00F53B37">
        <w:t>Bryant 2018</w:t>
      </w:r>
      <w:r w:rsidR="00752E41">
        <w:t>)</w:t>
      </w:r>
      <w:r w:rsidR="005A6E37">
        <w:t>,</w:t>
      </w:r>
      <w:r w:rsidR="00752E41">
        <w:t xml:space="preserve"> </w:t>
      </w:r>
      <w:r w:rsidR="007E4FCE">
        <w:t xml:space="preserve">and </w:t>
      </w:r>
      <w:r w:rsidR="002C51DA">
        <w:t xml:space="preserve">financial </w:t>
      </w:r>
      <w:r w:rsidR="009054BC">
        <w:t>arbitrageurs</w:t>
      </w:r>
      <w:r w:rsidR="0020312F">
        <w:t xml:space="preserve"> </w:t>
      </w:r>
      <w:r w:rsidR="007E4FCE">
        <w:t>to</w:t>
      </w:r>
      <w:r w:rsidR="009054BC">
        <w:t xml:space="preserve"> correct mispricing among </w:t>
      </w:r>
      <w:r w:rsidR="009977B4">
        <w:t>similar</w:t>
      </w:r>
      <w:r w:rsidR="009054BC">
        <w:t xml:space="preserve"> assets</w:t>
      </w:r>
      <w:r w:rsidR="00B97840">
        <w:t xml:space="preserve"> (</w:t>
      </w:r>
      <w:r w:rsidR="00EA2722">
        <w:t>for example,</w:t>
      </w:r>
      <w:r w:rsidR="00B97840">
        <w:t xml:space="preserve"> </w:t>
      </w:r>
      <w:r w:rsidR="00E27201">
        <w:t>carbon permits and credits</w:t>
      </w:r>
      <w:r w:rsidR="00845E7A">
        <w:t>, spot and derivative permits</w:t>
      </w:r>
      <w:r w:rsidR="00E27201">
        <w:t>)</w:t>
      </w:r>
      <w:r w:rsidR="009054BC">
        <w:t xml:space="preserve"> irrespective of </w:t>
      </w:r>
      <w:r w:rsidR="009977B4">
        <w:t>market events (Beunza et al 2006)</w:t>
      </w:r>
      <w:r w:rsidR="00752E41">
        <w:t>.</w:t>
      </w:r>
      <w:r w:rsidR="007E3AC3">
        <w:t xml:space="preserve"> The common feature for hedgers and </w:t>
      </w:r>
      <w:r w:rsidR="00C95BB2">
        <w:t>arbitrageurs</w:t>
      </w:r>
      <w:r w:rsidR="007E3AC3">
        <w:t xml:space="preserve"> is that</w:t>
      </w:r>
      <w:r w:rsidR="00C95BB2">
        <w:t xml:space="preserve"> the derivative valuation models assume risk free </w:t>
      </w:r>
      <w:r w:rsidR="00385D69">
        <w:t xml:space="preserve">operations in </w:t>
      </w:r>
      <w:r w:rsidR="00BD6D66">
        <w:t xml:space="preserve">between </w:t>
      </w:r>
      <w:r w:rsidR="00B0651A">
        <w:t xml:space="preserve">efficient </w:t>
      </w:r>
      <w:r w:rsidR="00BD6D66">
        <w:t xml:space="preserve">spot and derivatives markets </w:t>
      </w:r>
      <w:r w:rsidR="001D774B">
        <w:t xml:space="preserve">to uphold </w:t>
      </w:r>
      <w:r w:rsidR="00B0651A">
        <w:t xml:space="preserve">a </w:t>
      </w:r>
      <w:r w:rsidR="001D774B">
        <w:t xml:space="preserve">no-arbitrage </w:t>
      </w:r>
      <w:r w:rsidR="001D774B">
        <w:lastRenderedPageBreak/>
        <w:t>equilibrium</w:t>
      </w:r>
      <w:r w:rsidR="00385D69">
        <w:t>.</w:t>
      </w:r>
      <w:r w:rsidR="0020312F">
        <w:t xml:space="preserve"> </w:t>
      </w:r>
      <w:r w:rsidR="00752E41">
        <w:t>Speculators</w:t>
      </w:r>
      <w:r w:rsidR="00511734">
        <w:t>,</w:t>
      </w:r>
      <w:r w:rsidR="00752E41">
        <w:t xml:space="preserve"> on the other hand</w:t>
      </w:r>
      <w:r w:rsidR="00511734">
        <w:t>,</w:t>
      </w:r>
      <w:r w:rsidR="00752E41">
        <w:t xml:space="preserve"> need not rely on these</w:t>
      </w:r>
      <w:r w:rsidR="00AC3A9F">
        <w:t xml:space="preserve"> and can buy and sell </w:t>
      </w:r>
      <w:r w:rsidR="002C51DA">
        <w:t>with prevailing narrative models in the market</w:t>
      </w:r>
      <w:r w:rsidR="00FB7F8D">
        <w:t xml:space="preserve"> to generate returns</w:t>
      </w:r>
      <w:r w:rsidR="002C51DA">
        <w:t xml:space="preserve">. </w:t>
      </w:r>
    </w:p>
    <w:p w14:paraId="2CE89453" w14:textId="77777777" w:rsidR="005B55AA" w:rsidRDefault="005B55AA" w:rsidP="00205CB4">
      <w:pPr>
        <w:spacing w:line="480" w:lineRule="auto"/>
      </w:pPr>
    </w:p>
    <w:p w14:paraId="2F3DE490" w14:textId="14CABD48" w:rsidR="002D711A" w:rsidRDefault="008B6DDE" w:rsidP="00205CB4">
      <w:pPr>
        <w:spacing w:line="480" w:lineRule="auto"/>
      </w:pPr>
      <w:r>
        <w:t xml:space="preserve">Two </w:t>
      </w:r>
      <w:r w:rsidR="002C51DA">
        <w:t>aspect</w:t>
      </w:r>
      <w:r>
        <w:t>s</w:t>
      </w:r>
      <w:r w:rsidR="002C51DA">
        <w:t xml:space="preserve"> derivatives bring to any </w:t>
      </w:r>
      <w:r w:rsidR="005663ED">
        <w:t>asset</w:t>
      </w:r>
      <w:r w:rsidR="007F199E">
        <w:t xml:space="preserve"> market </w:t>
      </w:r>
      <w:r w:rsidR="00E17371">
        <w:t>worth noting</w:t>
      </w:r>
      <w:r w:rsidR="0020312F">
        <w:t xml:space="preserve"> </w:t>
      </w:r>
      <w:r w:rsidR="007F199E">
        <w:t>are</w:t>
      </w:r>
      <w:r>
        <w:t xml:space="preserve"> leveraged trading </w:t>
      </w:r>
      <w:r w:rsidR="007F199E">
        <w:t>(</w:t>
      </w:r>
      <w:r w:rsidR="003E55F2">
        <w:t>marginal capital requirement to buy/sell contracts</w:t>
      </w:r>
      <w:r w:rsidR="00AA6BB7">
        <w:t xml:space="preserve"> on underlying </w:t>
      </w:r>
      <w:r w:rsidR="00FE356F">
        <w:t>assets</w:t>
      </w:r>
      <w:r w:rsidR="007F199E">
        <w:t xml:space="preserve"> ) and</w:t>
      </w:r>
      <w:r w:rsidR="0020312F">
        <w:t xml:space="preserve"> </w:t>
      </w:r>
      <w:r w:rsidR="00E07331">
        <w:t xml:space="preserve">a </w:t>
      </w:r>
      <w:r w:rsidR="00E17371">
        <w:t>tenuous link between</w:t>
      </w:r>
      <w:r w:rsidR="00E066AF">
        <w:t xml:space="preserve"> </w:t>
      </w:r>
      <w:r w:rsidR="00AA137F">
        <w:t>speculators</w:t>
      </w:r>
      <w:r w:rsidR="00E066AF">
        <w:t xml:space="preserve"> and underlying asset</w:t>
      </w:r>
      <w:r w:rsidR="00A700B8">
        <w:t>, especially when settlement of contracts can be done in cash</w:t>
      </w:r>
      <w:r w:rsidR="00E066AF">
        <w:t>.</w:t>
      </w:r>
      <w:r w:rsidR="0020312F">
        <w:t xml:space="preserve"> </w:t>
      </w:r>
      <w:r w:rsidR="005B0C0B">
        <w:t>The latter applies to carbon derivative markets too (</w:t>
      </w:r>
      <w:r w:rsidR="007744DC">
        <w:t>Bryant</w:t>
      </w:r>
      <w:r w:rsidR="005B0C0B">
        <w:t xml:space="preserve"> 2018). </w:t>
      </w:r>
      <w:r w:rsidR="00BB0916">
        <w:t xml:space="preserve">Relatedly, </w:t>
      </w:r>
      <w:r w:rsidR="00C65D45">
        <w:t>aforementioned market roles are not static.</w:t>
      </w:r>
      <w:r w:rsidR="002D711A">
        <w:t xml:space="preserve"> Unsurprisingly,</w:t>
      </w:r>
      <w:r w:rsidR="0020312F">
        <w:t xml:space="preserve"> </w:t>
      </w:r>
      <w:r w:rsidR="002D711A">
        <w:t>c</w:t>
      </w:r>
      <w:r w:rsidR="00745646">
        <w:t xml:space="preserve">ommodity derivatives trading </w:t>
      </w:r>
      <w:r w:rsidR="0024353D">
        <w:t>has</w:t>
      </w:r>
      <w:r w:rsidR="00745646">
        <w:t xml:space="preserve"> long been criticised for </w:t>
      </w:r>
      <w:r w:rsidR="00720D5C">
        <w:t xml:space="preserve">the </w:t>
      </w:r>
      <w:r w:rsidR="00B9799F">
        <w:t>plausible effect</w:t>
      </w:r>
      <w:r w:rsidR="00E2799B">
        <w:t xml:space="preserve"> of this tenuous link on </w:t>
      </w:r>
      <w:r w:rsidR="00ED0328">
        <w:t>spot prices and pushing people</w:t>
      </w:r>
      <w:r w:rsidR="00573734">
        <w:t>’</w:t>
      </w:r>
      <w:r w:rsidR="00ED0328">
        <w:t xml:space="preserve">s livelihoods </w:t>
      </w:r>
      <w:r w:rsidR="00D12B57">
        <w:t xml:space="preserve">to the </w:t>
      </w:r>
      <w:r w:rsidR="00ED0328">
        <w:t>brink</w:t>
      </w:r>
      <w:r w:rsidR="00240D68">
        <w:t xml:space="preserve"> via speculative price surges and crashes</w:t>
      </w:r>
      <w:r w:rsidR="002E5B2C">
        <w:t xml:space="preserve"> (</w:t>
      </w:r>
      <w:r w:rsidR="002D711A">
        <w:t xml:space="preserve">see </w:t>
      </w:r>
      <w:r w:rsidR="0063520C">
        <w:t xml:space="preserve">Huchet and </w:t>
      </w:r>
      <w:r w:rsidR="00775DC1">
        <w:t>Fam 2016</w:t>
      </w:r>
      <w:r w:rsidR="002D711A">
        <w:t xml:space="preserve"> for empirical evidence</w:t>
      </w:r>
      <w:r w:rsidR="002E5B2C">
        <w:t>)</w:t>
      </w:r>
      <w:r w:rsidR="00ED0328">
        <w:t xml:space="preserve">. In the case of carbon markets, </w:t>
      </w:r>
      <w:r w:rsidR="003F6B48">
        <w:t xml:space="preserve">if one takes the EU ETS as the benchmark market given its dominance, </w:t>
      </w:r>
      <w:r w:rsidR="00692CC8">
        <w:t>one can see price surges and crashes</w:t>
      </w:r>
      <w:r w:rsidR="000D3324">
        <w:t xml:space="preserve"> </w:t>
      </w:r>
      <w:r w:rsidR="003F6B48">
        <w:t>in this marke</w:t>
      </w:r>
      <w:r w:rsidR="00727657">
        <w:t>t, which undermine the market</w:t>
      </w:r>
      <w:r w:rsidR="00573734">
        <w:t>’</w:t>
      </w:r>
      <w:r w:rsidR="00727657">
        <w:t xml:space="preserve">s ability to </w:t>
      </w:r>
      <w:r w:rsidR="00E966A3">
        <w:t>abate GHGs</w:t>
      </w:r>
      <w:r w:rsidR="0020312F">
        <w:t xml:space="preserve"> </w:t>
      </w:r>
      <w:r w:rsidR="000D3324">
        <w:t>(</w:t>
      </w:r>
      <w:r w:rsidR="001929AC">
        <w:t>Bryant 2018</w:t>
      </w:r>
      <w:r w:rsidR="000A52FF">
        <w:t>,</w:t>
      </w:r>
      <w:r w:rsidR="001929AC">
        <w:t xml:space="preserve"> </w:t>
      </w:r>
      <w:r w:rsidR="00DF3FFB">
        <w:t>Quemin and Trotignon 2021</w:t>
      </w:r>
      <w:r w:rsidR="000D3324">
        <w:t>)</w:t>
      </w:r>
      <w:r w:rsidR="001D3EBE">
        <w:t>.</w:t>
      </w:r>
      <w:r w:rsidR="0020312F">
        <w:t xml:space="preserve"> </w:t>
      </w:r>
      <w:r w:rsidR="00BE5568">
        <w:t xml:space="preserve">These </w:t>
      </w:r>
      <w:r w:rsidR="00E966A3">
        <w:t xml:space="preserve">price swings </w:t>
      </w:r>
      <w:r w:rsidR="00BE5568">
        <w:t xml:space="preserve">are attributed to </w:t>
      </w:r>
      <w:r w:rsidR="00D12B57">
        <w:t xml:space="preserve">the </w:t>
      </w:r>
      <w:r w:rsidR="00BE5568">
        <w:t xml:space="preserve">aforementioned issues </w:t>
      </w:r>
      <w:r w:rsidR="00FE356F">
        <w:t>of</w:t>
      </w:r>
      <w:r w:rsidR="00BE5568">
        <w:t xml:space="preserve"> permit/credit gluttony</w:t>
      </w:r>
      <w:r w:rsidR="00EA567B">
        <w:t>, economic cycles</w:t>
      </w:r>
      <w:r w:rsidR="00B33126">
        <w:t xml:space="preserve"> and prices of fossil fuels</w:t>
      </w:r>
      <w:r w:rsidR="00EA567B">
        <w:t xml:space="preserve">, and political </w:t>
      </w:r>
      <w:r w:rsidR="00115009">
        <w:t>wrangling</w:t>
      </w:r>
      <w:r w:rsidR="00383C14">
        <w:t xml:space="preserve"> over </w:t>
      </w:r>
      <w:r w:rsidR="003A470C">
        <w:t xml:space="preserve">unfolding </w:t>
      </w:r>
      <w:r w:rsidR="00383C14">
        <w:t>market design</w:t>
      </w:r>
      <w:r w:rsidR="002F5F29">
        <w:t xml:space="preserve"> (</w:t>
      </w:r>
      <w:r w:rsidR="00017C4B">
        <w:t>Fan et al 2017</w:t>
      </w:r>
      <w:r w:rsidR="00E866DB">
        <w:t>, Fr</w:t>
      </w:r>
      <w:r w:rsidR="00940C90">
        <w:t>i</w:t>
      </w:r>
      <w:r w:rsidR="00E866DB">
        <w:t>edrich et al 2020</w:t>
      </w:r>
      <w:r w:rsidR="00017C4B">
        <w:t>)</w:t>
      </w:r>
      <w:r w:rsidR="002D711A">
        <w:t>,</w:t>
      </w:r>
      <w:r w:rsidR="00DF3FFB">
        <w:t xml:space="preserve"> and subsequent </w:t>
      </w:r>
      <w:r w:rsidR="00844B13">
        <w:t>rational</w:t>
      </w:r>
      <w:r w:rsidR="00D04EEA">
        <w:t xml:space="preserve"> </w:t>
      </w:r>
      <w:r w:rsidR="00DF3FFB">
        <w:t xml:space="preserve">myopia of </w:t>
      </w:r>
      <w:r w:rsidR="00186A03">
        <w:t xml:space="preserve">compliance </w:t>
      </w:r>
      <w:r w:rsidR="00663347">
        <w:t>actors</w:t>
      </w:r>
      <w:r w:rsidR="00186A03">
        <w:t xml:space="preserve"> </w:t>
      </w:r>
      <w:r w:rsidR="00663347">
        <w:t xml:space="preserve">(polluting firms) </w:t>
      </w:r>
      <w:r w:rsidR="00FD0810">
        <w:t>(</w:t>
      </w:r>
      <w:proofErr w:type="spellStart"/>
      <w:r w:rsidR="00FD0810">
        <w:t>Quemin</w:t>
      </w:r>
      <w:proofErr w:type="spellEnd"/>
      <w:r w:rsidR="00FD0810">
        <w:t xml:space="preserve"> and </w:t>
      </w:r>
      <w:proofErr w:type="spellStart"/>
      <w:r w:rsidR="00FD0810">
        <w:t>Trotignon</w:t>
      </w:r>
      <w:proofErr w:type="spellEnd"/>
      <w:r w:rsidR="00FD0810">
        <w:t xml:space="preserve"> 2021)</w:t>
      </w:r>
      <w:r w:rsidR="00AA6BB7">
        <w:t xml:space="preserve">. </w:t>
      </w:r>
      <w:r w:rsidR="00764CCA">
        <w:t xml:space="preserve">In a comprehensive review of the </w:t>
      </w:r>
      <w:r w:rsidR="00220C72">
        <w:t xml:space="preserve">econometric </w:t>
      </w:r>
      <w:r w:rsidR="00764CCA">
        <w:t>studies on</w:t>
      </w:r>
      <w:r w:rsidR="005F42F1">
        <w:t xml:space="preserve"> the efficiency</w:t>
      </w:r>
      <w:r w:rsidR="0020312F">
        <w:t xml:space="preserve"> </w:t>
      </w:r>
      <w:r w:rsidR="005F42F1">
        <w:t>of the EU ETS</w:t>
      </w:r>
      <w:r w:rsidR="00352595">
        <w:t xml:space="preserve"> spot and derivative markets</w:t>
      </w:r>
      <w:r w:rsidR="00941281">
        <w:t xml:space="preserve"> so far</w:t>
      </w:r>
      <w:r w:rsidR="00B3447A">
        <w:t>, Fr</w:t>
      </w:r>
      <w:r w:rsidR="00B877FC">
        <w:t>i</w:t>
      </w:r>
      <w:r w:rsidR="00B3447A">
        <w:t xml:space="preserve">edrich et al </w:t>
      </w:r>
      <w:r w:rsidR="007D19F8">
        <w:t>(</w:t>
      </w:r>
      <w:r w:rsidR="00B3447A">
        <w:t>2020</w:t>
      </w:r>
      <w:r w:rsidR="007D19F8">
        <w:t>)</w:t>
      </w:r>
      <w:r w:rsidR="00B3447A">
        <w:t xml:space="preserve"> observe </w:t>
      </w:r>
      <w:r w:rsidR="002D711A">
        <w:t>the following. T</w:t>
      </w:r>
      <w:r w:rsidR="00B3447A">
        <w:t>he market</w:t>
      </w:r>
      <w:r w:rsidR="00352595">
        <w:t>s</w:t>
      </w:r>
      <w:r w:rsidR="00B3447A">
        <w:t xml:space="preserve"> do not always reflect </w:t>
      </w:r>
      <w:r w:rsidR="005126C7">
        <w:t>demand (economic) and supply (regulatory)</w:t>
      </w:r>
      <w:r w:rsidR="00B3447A">
        <w:t xml:space="preserve"> fundamentals efficiently</w:t>
      </w:r>
      <w:r w:rsidR="002D711A">
        <w:t>. F</w:t>
      </w:r>
      <w:r w:rsidR="008F5E0D">
        <w:t>inancial actors are more active than compliance actors in generating trading volume</w:t>
      </w:r>
      <w:r w:rsidR="000C4B1E">
        <w:t xml:space="preserve"> </w:t>
      </w:r>
      <w:r w:rsidR="00D41749">
        <w:t xml:space="preserve">by </w:t>
      </w:r>
      <w:r w:rsidR="000C4B1E">
        <w:t>taking on a speculator role</w:t>
      </w:r>
      <w:r w:rsidR="002D711A">
        <w:t>.</w:t>
      </w:r>
      <w:r w:rsidR="008F5E0D">
        <w:t xml:space="preserve"> </w:t>
      </w:r>
      <w:r w:rsidR="002D711A">
        <w:t>T</w:t>
      </w:r>
      <w:r w:rsidR="00C51B12">
        <w:t>here are</w:t>
      </w:r>
      <w:r w:rsidR="0019385F">
        <w:t xml:space="preserve"> </w:t>
      </w:r>
      <w:r w:rsidR="00AF54FD">
        <w:t>market inefficiencies caused by behavioural biases</w:t>
      </w:r>
      <w:r w:rsidR="00D12B57">
        <w:t xml:space="preserve">, that is, </w:t>
      </w:r>
      <w:r w:rsidR="00AF54FD">
        <w:t>overreaction and underreaction to news</w:t>
      </w:r>
      <w:r w:rsidR="00B96B05">
        <w:t>, herding</w:t>
      </w:r>
      <w:r w:rsidR="00E600C0">
        <w:t>, use of technical trading rules</w:t>
      </w:r>
      <w:r w:rsidR="00FC0C15">
        <w:t xml:space="preserve">, which modern finance theory equates to </w:t>
      </w:r>
      <w:r w:rsidR="00573734">
        <w:t>‘</w:t>
      </w:r>
      <w:r w:rsidR="00FC0C15">
        <w:t>Astrology</w:t>
      </w:r>
      <w:r w:rsidR="00573734">
        <w:t>’</w:t>
      </w:r>
      <w:r w:rsidR="00D12B57">
        <w:t xml:space="preserve"> (</w:t>
      </w:r>
      <w:r w:rsidR="000A52FF">
        <w:t>MacKenzie 2005</w:t>
      </w:r>
      <w:r w:rsidR="00AF54FD">
        <w:t xml:space="preserve">) and by </w:t>
      </w:r>
      <w:r w:rsidR="00C814F3">
        <w:t>myopia induced hedging demand</w:t>
      </w:r>
      <w:r w:rsidR="00B96B05">
        <w:t xml:space="preserve">. </w:t>
      </w:r>
      <w:r w:rsidR="0070728E">
        <w:t>As a result, both spot and derivate</w:t>
      </w:r>
      <w:r w:rsidR="006E5F27">
        <w:t xml:space="preserve"> carbon markets are </w:t>
      </w:r>
      <w:r w:rsidR="007E0699">
        <w:t>observed to</w:t>
      </w:r>
      <w:r w:rsidR="00F350BF">
        <w:t xml:space="preserve"> be not </w:t>
      </w:r>
      <w:r w:rsidR="00F350BF">
        <w:lastRenderedPageBreak/>
        <w:t xml:space="preserve">always </w:t>
      </w:r>
      <w:r w:rsidR="00573734">
        <w:t>‘</w:t>
      </w:r>
      <w:r w:rsidR="00F350BF">
        <w:t>cointegrated</w:t>
      </w:r>
      <w:r w:rsidR="00573734">
        <w:t>’</w:t>
      </w:r>
      <w:r w:rsidR="000E3F22">
        <w:t xml:space="preserve">, that is, they do not </w:t>
      </w:r>
      <w:r w:rsidR="00860EC0">
        <w:t xml:space="preserve">continuously </w:t>
      </w:r>
      <w:r w:rsidR="000E3F22">
        <w:t xml:space="preserve">exhibit prices that can be achieved in </w:t>
      </w:r>
      <w:r w:rsidR="00BC4CA9">
        <w:t xml:space="preserve">efficient spot and derivative markets </w:t>
      </w:r>
      <w:r w:rsidR="004B5840">
        <w:t xml:space="preserve">that are </w:t>
      </w:r>
      <w:r w:rsidR="00BC4CA9">
        <w:t xml:space="preserve">linked through </w:t>
      </w:r>
      <w:r w:rsidR="00860EC0">
        <w:t xml:space="preserve">the </w:t>
      </w:r>
      <w:r w:rsidR="0033510D">
        <w:t>state-of-the-art</w:t>
      </w:r>
      <w:r w:rsidR="00860EC0">
        <w:t xml:space="preserve"> valuation </w:t>
      </w:r>
      <w:r w:rsidR="002F7B93">
        <w:t xml:space="preserve">and arbitrage </w:t>
      </w:r>
      <w:r w:rsidR="00860EC0">
        <w:t>models</w:t>
      </w:r>
      <w:r w:rsidR="007D19F8">
        <w:t xml:space="preserve"> on futures contracts (</w:t>
      </w:r>
      <w:r w:rsidR="006F795F">
        <w:t>Fr</w:t>
      </w:r>
      <w:r w:rsidR="00B877FC">
        <w:t>i</w:t>
      </w:r>
      <w:r w:rsidR="006F795F">
        <w:t>edrich et al</w:t>
      </w:r>
      <w:r w:rsidR="00940C90">
        <w:t>.</w:t>
      </w:r>
      <w:r w:rsidR="006F795F">
        <w:t xml:space="preserve"> 2020)</w:t>
      </w:r>
      <w:r w:rsidR="00BC4CA9">
        <w:t>.</w:t>
      </w:r>
      <w:r w:rsidR="004C4311">
        <w:t xml:space="preserve"> </w:t>
      </w:r>
    </w:p>
    <w:p w14:paraId="78953B2C" w14:textId="77777777" w:rsidR="002D711A" w:rsidRDefault="002D711A" w:rsidP="00205CB4">
      <w:pPr>
        <w:spacing w:line="480" w:lineRule="auto"/>
      </w:pPr>
    </w:p>
    <w:p w14:paraId="5CC980AF" w14:textId="144404E1" w:rsidR="00F350BF" w:rsidRDefault="002531C7" w:rsidP="00205CB4">
      <w:pPr>
        <w:spacing w:line="480" w:lineRule="auto"/>
      </w:pPr>
      <w:r>
        <w:t xml:space="preserve">It is worth noting that the models by which these observations are made on </w:t>
      </w:r>
      <w:r w:rsidR="0033510D">
        <w:t>cap-and-trade</w:t>
      </w:r>
      <w:r>
        <w:t xml:space="preserve"> markets do not have any reference to Earth System </w:t>
      </w:r>
      <w:r w:rsidR="00573734">
        <w:t>“</w:t>
      </w:r>
      <w:r>
        <w:t>fundamentals</w:t>
      </w:r>
      <w:r w:rsidR="00573734">
        <w:t>”</w:t>
      </w:r>
      <w:r>
        <w:t xml:space="preserve"> so to speak</w:t>
      </w:r>
      <w:r w:rsidR="00005D47">
        <w:t xml:space="preserve">, for example, what the 1.5 </w:t>
      </w:r>
      <w:r w:rsidR="00D13E15">
        <w:t>°C</w:t>
      </w:r>
      <w:r w:rsidR="00005D47">
        <w:t xml:space="preserve"> requirement intrinsically implies for carbon price.</w:t>
      </w:r>
      <w:r>
        <w:t xml:space="preserve"> </w:t>
      </w:r>
      <w:r w:rsidR="007744DC">
        <w:t xml:space="preserve">This is perhaps </w:t>
      </w:r>
      <w:r w:rsidR="00B06BFC">
        <w:t xml:space="preserve">not surprising as the mathematical elegance of modern finance theory and practice comes from their bracketing out as many phenomena possible from their calculative models </w:t>
      </w:r>
      <w:r w:rsidR="00B059A3">
        <w:t>'</w:t>
      </w:r>
      <w:r w:rsidR="00B06BFC">
        <w:t>in the lab</w:t>
      </w:r>
      <w:r w:rsidR="00B059A3">
        <w:t xml:space="preserve"> [</w:t>
      </w:r>
      <w:r w:rsidR="00B06BFC">
        <w:t>and</w:t>
      </w:r>
      <w:r w:rsidR="00B059A3">
        <w:t>]</w:t>
      </w:r>
      <w:r w:rsidR="00B06BFC">
        <w:t xml:space="preserve"> in the wild</w:t>
      </w:r>
      <w:r w:rsidR="00B059A3">
        <w:t>'</w:t>
      </w:r>
      <w:r w:rsidR="00B06BFC">
        <w:t xml:space="preserve"> (</w:t>
      </w:r>
      <w:r w:rsidR="000A52FF">
        <w:t>MacKenzie et al</w:t>
      </w:r>
      <w:r w:rsidR="00940C90">
        <w:t>.</w:t>
      </w:r>
      <w:r w:rsidR="000A52FF">
        <w:t xml:space="preserve"> 2007</w:t>
      </w:r>
      <w:r w:rsidR="00B06BFC">
        <w:t xml:space="preserve">). Even if modern finance practice had performed the theory perfectly </w:t>
      </w:r>
      <w:r w:rsidR="006A4473">
        <w:t>in carbon markets</w:t>
      </w:r>
      <w:r w:rsidR="002749CA">
        <w:t xml:space="preserve">, </w:t>
      </w:r>
      <w:r w:rsidR="00D65FE4">
        <w:t xml:space="preserve">it </w:t>
      </w:r>
      <w:r w:rsidR="002749CA">
        <w:t>would</w:t>
      </w:r>
      <w:r w:rsidR="005A67A5">
        <w:t xml:space="preserve"> not have </w:t>
      </w:r>
      <w:r w:rsidR="0024353D">
        <w:t xml:space="preserve">had </w:t>
      </w:r>
      <w:r w:rsidR="005A67A5">
        <w:t xml:space="preserve">anything to say </w:t>
      </w:r>
      <w:r w:rsidR="00D65FE4">
        <w:t xml:space="preserve">about </w:t>
      </w:r>
      <w:r w:rsidR="005A67A5">
        <w:t>what the right carbon price is from an Earth Systems</w:t>
      </w:r>
      <w:r w:rsidR="00573734">
        <w:t>’</w:t>
      </w:r>
      <w:r w:rsidR="005A67A5">
        <w:t xml:space="preserve"> perspective.</w:t>
      </w:r>
      <w:r w:rsidR="003A0F91">
        <w:t xml:space="preserve"> While it is true that ascertaining the demand (emission) driven price of carbon in </w:t>
      </w:r>
      <w:r w:rsidR="00986D06">
        <w:t>markets</w:t>
      </w:r>
      <w:r w:rsidR="003A0F91">
        <w:t xml:space="preserve"> is not without uncertainty (MacKenzie 2009), the World Bank </w:t>
      </w:r>
      <w:r w:rsidR="00986D06">
        <w:t>(2020)</w:t>
      </w:r>
      <w:r w:rsidR="00FC5D1E">
        <w:t xml:space="preserve"> and the IMF (2021) </w:t>
      </w:r>
      <w:r w:rsidR="008A6590">
        <w:t>are already discussing</w:t>
      </w:r>
      <w:r w:rsidR="003A0F91">
        <w:t xml:space="preserve"> what the carbon price should be in different jurisdictions given </w:t>
      </w:r>
      <w:r w:rsidR="006B3CD3">
        <w:t xml:space="preserve">their </w:t>
      </w:r>
      <w:r w:rsidR="003A0F91">
        <w:t xml:space="preserve">(required) pledges to </w:t>
      </w:r>
      <w:r w:rsidR="00986D06">
        <w:t>achieve the Paris Agreement targets</w:t>
      </w:r>
      <w:r w:rsidR="00E14EC5">
        <w:t>.</w:t>
      </w:r>
      <w:r w:rsidR="0020312F">
        <w:t xml:space="preserve"> </w:t>
      </w:r>
      <w:r w:rsidR="008371EA">
        <w:t xml:space="preserve">It is clear that market actors </w:t>
      </w:r>
      <w:r w:rsidR="00576FE1">
        <w:t xml:space="preserve">do not find </w:t>
      </w:r>
      <w:r w:rsidR="008371EA">
        <w:t>this</w:t>
      </w:r>
      <w:r w:rsidR="0020312F">
        <w:t xml:space="preserve"> </w:t>
      </w:r>
      <w:r w:rsidR="008371EA">
        <w:t>information relevant under current circumstances</w:t>
      </w:r>
      <w:r w:rsidR="00FC5D1E">
        <w:t xml:space="preserve"> given the </w:t>
      </w:r>
      <w:r w:rsidR="00BF7285">
        <w:t xml:space="preserve">global </w:t>
      </w:r>
      <w:r w:rsidR="00FC5D1E">
        <w:t>average price of carbon in abatement and tax mechanisms is a mere $2 per ton of GHGs</w:t>
      </w:r>
      <w:r w:rsidR="00C2700C">
        <w:t xml:space="preserve"> (IMF 2021) and almost half of the market and tax mechanisms command a carbon price less than $10 (World Bank 2020). </w:t>
      </w:r>
      <w:r w:rsidR="0020312F">
        <w:t xml:space="preserve"> </w:t>
      </w:r>
    </w:p>
    <w:p w14:paraId="65F354FD" w14:textId="77777777" w:rsidR="00371A4F" w:rsidRDefault="00371A4F" w:rsidP="00205CB4">
      <w:pPr>
        <w:spacing w:line="480" w:lineRule="auto"/>
      </w:pPr>
    </w:p>
    <w:p w14:paraId="1E671D3B" w14:textId="107BDCBF" w:rsidR="00905B34" w:rsidRDefault="009E5195" w:rsidP="00205CB4">
      <w:pPr>
        <w:spacing w:line="480" w:lineRule="auto"/>
      </w:pPr>
      <w:r>
        <w:t xml:space="preserve">These findings on the state of </w:t>
      </w:r>
      <w:r w:rsidR="00736105">
        <w:t>modern finance practice in</w:t>
      </w:r>
      <w:r w:rsidR="0020312F">
        <w:t xml:space="preserve"> </w:t>
      </w:r>
      <w:r w:rsidR="006A48D0">
        <w:t xml:space="preserve">carbon </w:t>
      </w:r>
      <w:r w:rsidR="002F7B93">
        <w:t>markets would not surprise the detractors of the efficient market hypothes</w:t>
      </w:r>
      <w:r w:rsidR="00A84BEA">
        <w:t>i</w:t>
      </w:r>
      <w:r w:rsidR="002F7B93">
        <w:t>s of modern finance theory (</w:t>
      </w:r>
      <w:r w:rsidR="002F7B93" w:rsidRPr="0001482E">
        <w:t>Subrahmanyam, 2008</w:t>
      </w:r>
      <w:r w:rsidR="002F7B93">
        <w:t>)</w:t>
      </w:r>
      <w:r w:rsidR="006A48D0">
        <w:t xml:space="preserve">. </w:t>
      </w:r>
      <w:r w:rsidR="00DD1A0D">
        <w:t xml:space="preserve">Financial actors </w:t>
      </w:r>
      <w:r w:rsidR="002A7090">
        <w:t xml:space="preserve">seem to be important performers of these overflows </w:t>
      </w:r>
      <w:r w:rsidR="00FA3B3D">
        <w:t xml:space="preserve">on the Coasean solution </w:t>
      </w:r>
      <w:r w:rsidR="00440D7B">
        <w:t>of finding the right price for carbon</w:t>
      </w:r>
      <w:r w:rsidR="000E4118">
        <w:t>,</w:t>
      </w:r>
      <w:r w:rsidR="004626AD">
        <w:t xml:space="preserve"> </w:t>
      </w:r>
      <w:r w:rsidR="00E3177D">
        <w:t>and on</w:t>
      </w:r>
      <w:r w:rsidR="000E4118">
        <w:t xml:space="preserve"> </w:t>
      </w:r>
      <w:r w:rsidR="00E3177D">
        <w:t>modern</w:t>
      </w:r>
      <w:r w:rsidR="00FA3B3D">
        <w:t xml:space="preserve"> finance theory</w:t>
      </w:r>
      <w:r w:rsidR="00573734">
        <w:t>’</w:t>
      </w:r>
      <w:r w:rsidR="00B059A3">
        <w:t>s</w:t>
      </w:r>
      <w:r w:rsidR="000E4118">
        <w:t xml:space="preserve"> </w:t>
      </w:r>
      <w:r w:rsidR="00B059A3">
        <w:t xml:space="preserve">notion of </w:t>
      </w:r>
      <w:r w:rsidR="000E4118">
        <w:t xml:space="preserve">efficient markets via </w:t>
      </w:r>
      <w:r w:rsidR="0034286E">
        <w:t>risk free arbitrage</w:t>
      </w:r>
      <w:r w:rsidR="004626AD">
        <w:t xml:space="preserve"> in </w:t>
      </w:r>
      <w:r w:rsidR="00F50483">
        <w:t>an asset market</w:t>
      </w:r>
      <w:r w:rsidR="004B5840">
        <w:t xml:space="preserve"> like the EU ETS</w:t>
      </w:r>
      <w:r w:rsidR="00FA3B3D">
        <w:t xml:space="preserve">. </w:t>
      </w:r>
      <w:r w:rsidR="00576FE1">
        <w:t>Ironically, a</w:t>
      </w:r>
      <w:r w:rsidR="001856CA">
        <w:t xml:space="preserve">s </w:t>
      </w:r>
      <w:r w:rsidR="001856CA">
        <w:lastRenderedPageBreak/>
        <w:t xml:space="preserve">more </w:t>
      </w:r>
      <w:r w:rsidR="006C615B">
        <w:t xml:space="preserve">developed and developing </w:t>
      </w:r>
      <w:r w:rsidR="001856CA">
        <w:t xml:space="preserve">countries are making </w:t>
      </w:r>
      <w:r w:rsidR="00831492">
        <w:t>unprecedented</w:t>
      </w:r>
      <w:r w:rsidR="0020312F">
        <w:t xml:space="preserve"> </w:t>
      </w:r>
      <w:r w:rsidR="001856CA">
        <w:t xml:space="preserve">pledges </w:t>
      </w:r>
      <w:r w:rsidR="00FE295F">
        <w:t>to cut emissions</w:t>
      </w:r>
      <w:r w:rsidR="006C615B">
        <w:t>, industry observers and insiders</w:t>
      </w:r>
      <w:r w:rsidR="0024353D">
        <w:t xml:space="preserve"> are</w:t>
      </w:r>
      <w:r w:rsidR="0020312F">
        <w:t xml:space="preserve"> </w:t>
      </w:r>
      <w:r w:rsidR="008E7B5D">
        <w:t>in a</w:t>
      </w:r>
      <w:r w:rsidR="00BF7285">
        <w:t>n exuberant</w:t>
      </w:r>
      <w:r w:rsidR="0020312F">
        <w:t xml:space="preserve"> </w:t>
      </w:r>
      <w:r w:rsidR="008E7B5D">
        <w:t>mood</w:t>
      </w:r>
      <w:r w:rsidR="0024353D">
        <w:t>,</w:t>
      </w:r>
      <w:r w:rsidR="008E7B5D">
        <w:t xml:space="preserve"> reminiscent of the early 2000s</w:t>
      </w:r>
      <w:r w:rsidR="00BF7285">
        <w:t xml:space="preserve"> (Bryant 2018)</w:t>
      </w:r>
      <w:r w:rsidR="0024353D">
        <w:t>,</w:t>
      </w:r>
      <w:r w:rsidR="006C615B">
        <w:t xml:space="preserve"> </w:t>
      </w:r>
      <w:r w:rsidR="0024353D">
        <w:t>and</w:t>
      </w:r>
      <w:r w:rsidR="0020312F">
        <w:t xml:space="preserve"> </w:t>
      </w:r>
      <w:r w:rsidR="00831492">
        <w:t xml:space="preserve">describe </w:t>
      </w:r>
      <w:r w:rsidR="00FC0C15">
        <w:t>carbon market</w:t>
      </w:r>
      <w:r w:rsidR="00175A14">
        <w:t xml:space="preserve"> prices as</w:t>
      </w:r>
      <w:r w:rsidR="0020312F">
        <w:t xml:space="preserve"> </w:t>
      </w:r>
      <w:r w:rsidR="0031013E">
        <w:t xml:space="preserve">a </w:t>
      </w:r>
      <w:r w:rsidR="00B059A3">
        <w:t>'</w:t>
      </w:r>
      <w:r w:rsidR="00831492">
        <w:t xml:space="preserve">one way </w:t>
      </w:r>
      <w:r w:rsidR="00175A14">
        <w:t xml:space="preserve">[up] </w:t>
      </w:r>
      <w:r w:rsidR="00831492">
        <w:t>bet</w:t>
      </w:r>
      <w:r w:rsidR="00B059A3">
        <w:t>'</w:t>
      </w:r>
      <w:r w:rsidR="007810B2">
        <w:t xml:space="preserve"> for hedge funds</w:t>
      </w:r>
      <w:r w:rsidR="001B028F">
        <w:t>, global investment banks,</w:t>
      </w:r>
      <w:r w:rsidR="0020312F">
        <w:t xml:space="preserve"> </w:t>
      </w:r>
      <w:r w:rsidR="007810B2">
        <w:t>and more traditional investors</w:t>
      </w:r>
      <w:r w:rsidR="008E3487">
        <w:t xml:space="preserve"> such </w:t>
      </w:r>
      <w:r w:rsidR="00D65FE4">
        <w:t xml:space="preserve">as </w:t>
      </w:r>
      <w:r w:rsidR="008E3487">
        <w:t>pension funds</w:t>
      </w:r>
      <w:r w:rsidR="0093469F">
        <w:t xml:space="preserve"> (</w:t>
      </w:r>
      <w:r w:rsidR="00322C98">
        <w:t>Sheppard</w:t>
      </w:r>
      <w:r w:rsidR="0093469F">
        <w:t xml:space="preserve"> 2020). </w:t>
      </w:r>
      <w:r w:rsidR="00B56AB7">
        <w:t xml:space="preserve">These observations </w:t>
      </w:r>
      <w:r w:rsidR="0034286E">
        <w:t>may be</w:t>
      </w:r>
      <w:r w:rsidR="00B56AB7">
        <w:t xml:space="preserve"> </w:t>
      </w:r>
      <w:r w:rsidR="0093469F">
        <w:t>herald</w:t>
      </w:r>
      <w:r w:rsidR="00B56AB7">
        <w:t>ing</w:t>
      </w:r>
      <w:r w:rsidR="0093469F">
        <w:t xml:space="preserve"> </w:t>
      </w:r>
      <w:r w:rsidR="00422044">
        <w:t>a new narrative model that anticipate</w:t>
      </w:r>
      <w:r w:rsidR="00180755">
        <w:t>s</w:t>
      </w:r>
      <w:r w:rsidR="00422044">
        <w:t xml:space="preserve"> the continuation of this era</w:t>
      </w:r>
      <w:r w:rsidR="00980C2F">
        <w:t xml:space="preserve"> despite </w:t>
      </w:r>
      <w:r w:rsidR="00E6210A">
        <w:t>the Covid-19 induced economic contraction</w:t>
      </w:r>
      <w:r w:rsidR="0022024D">
        <w:t xml:space="preserve">. </w:t>
      </w:r>
      <w:r w:rsidR="00C95C0E">
        <w:t>T</w:t>
      </w:r>
      <w:r w:rsidR="00851D10">
        <w:t xml:space="preserve">his </w:t>
      </w:r>
      <w:r w:rsidR="00D83FFE">
        <w:t>seemingly</w:t>
      </w:r>
      <w:r w:rsidR="0042568A">
        <w:t xml:space="preserve"> historical turn of events</w:t>
      </w:r>
      <w:r w:rsidR="00CF6E08">
        <w:t xml:space="preserve"> </w:t>
      </w:r>
      <w:r w:rsidR="00C95C0E">
        <w:t>has</w:t>
      </w:r>
      <w:r w:rsidR="00035F84">
        <w:t xml:space="preserve"> recently </w:t>
      </w:r>
      <w:r w:rsidR="00CF6E08">
        <w:t>anchor</w:t>
      </w:r>
      <w:r w:rsidR="00035F84">
        <w:t>ed</w:t>
      </w:r>
      <w:r w:rsidR="00CF6E08">
        <w:t xml:space="preserve"> </w:t>
      </w:r>
      <w:r w:rsidR="00035F84">
        <w:t xml:space="preserve">the </w:t>
      </w:r>
      <w:r w:rsidR="00CF6E08">
        <w:t xml:space="preserve">carbon price in the biggest </w:t>
      </w:r>
      <w:r w:rsidR="00573734">
        <w:t>cap-and-trade</w:t>
      </w:r>
      <w:r w:rsidR="00CF6E08">
        <w:t xml:space="preserve"> market within </w:t>
      </w:r>
      <w:r w:rsidR="00BF7285">
        <w:t xml:space="preserve">the lower end of </w:t>
      </w:r>
      <w:r w:rsidR="00CF6E08">
        <w:t xml:space="preserve">what </w:t>
      </w:r>
      <w:r w:rsidR="00D65FE4">
        <w:t xml:space="preserve">the </w:t>
      </w:r>
      <w:r w:rsidR="00CF6E08">
        <w:t xml:space="preserve">World Bank (2020) </w:t>
      </w:r>
      <w:r w:rsidR="00B059A3">
        <w:t xml:space="preserve">presents </w:t>
      </w:r>
      <w:r w:rsidR="00167F84">
        <w:t>as the right price bracket (i.e., $40-80/t</w:t>
      </w:r>
      <w:r w:rsidR="0031013E" w:rsidRPr="0001482E">
        <w:t>CO</w:t>
      </w:r>
      <w:r w:rsidR="0031013E" w:rsidRPr="0001482E">
        <w:rPr>
          <w:vertAlign w:val="subscript"/>
        </w:rPr>
        <w:t>2</w:t>
      </w:r>
      <w:r w:rsidR="0031013E">
        <w:rPr>
          <w:vertAlign w:val="subscript"/>
        </w:rPr>
        <w:t>)</w:t>
      </w:r>
      <w:r w:rsidR="00C95C0E">
        <w:t>.</w:t>
      </w:r>
      <w:r w:rsidR="0020312F">
        <w:t xml:space="preserve"> </w:t>
      </w:r>
      <w:r w:rsidR="005716F2">
        <w:t xml:space="preserve">In fact, </w:t>
      </w:r>
      <w:r w:rsidR="00771ADE">
        <w:t xml:space="preserve">in the face of this price surge, </w:t>
      </w:r>
      <w:r w:rsidR="005716F2">
        <w:t xml:space="preserve">some </w:t>
      </w:r>
      <w:r w:rsidR="00771ADE">
        <w:t xml:space="preserve">policymakers </w:t>
      </w:r>
      <w:r w:rsidR="00262C4C">
        <w:t xml:space="preserve">in the EU </w:t>
      </w:r>
      <w:r w:rsidR="00771ADE">
        <w:t xml:space="preserve">are calling for </w:t>
      </w:r>
      <w:r w:rsidR="00D65FE4">
        <w:t xml:space="preserve">a </w:t>
      </w:r>
      <w:r w:rsidR="00771ADE">
        <w:t>carbon price ceiling</w:t>
      </w:r>
      <w:r w:rsidR="009F6A0E">
        <w:t xml:space="preserve"> owing to competitive concerns in a </w:t>
      </w:r>
      <w:r w:rsidR="000565C7">
        <w:t>global</w:t>
      </w:r>
      <w:r w:rsidR="009F6A0E">
        <w:t xml:space="preserve"> economy devoid of a global </w:t>
      </w:r>
      <w:r w:rsidR="00573734">
        <w:t>cap-and-trade</w:t>
      </w:r>
      <w:r w:rsidR="00036150">
        <w:t xml:space="preserve"> market or </w:t>
      </w:r>
      <w:r w:rsidR="000565C7">
        <w:t xml:space="preserve">carbon </w:t>
      </w:r>
      <w:r w:rsidR="00036150">
        <w:t>tax</w:t>
      </w:r>
      <w:r w:rsidR="001B7CF5">
        <w:t>,</w:t>
      </w:r>
      <w:r w:rsidR="0020312F">
        <w:t xml:space="preserve"> </w:t>
      </w:r>
      <w:r w:rsidR="00622244">
        <w:t xml:space="preserve">and concerns about </w:t>
      </w:r>
      <w:r w:rsidR="00275D45">
        <w:t xml:space="preserve">spot </w:t>
      </w:r>
      <w:r w:rsidR="008D1462">
        <w:t>price</w:t>
      </w:r>
      <w:r w:rsidR="00622244">
        <w:t xml:space="preserve"> manipulation </w:t>
      </w:r>
      <w:r w:rsidR="008541AD">
        <w:t>via</w:t>
      </w:r>
      <w:r w:rsidR="001F203C">
        <w:t xml:space="preserve"> </w:t>
      </w:r>
      <w:r w:rsidR="00573734">
        <w:t>‘</w:t>
      </w:r>
      <w:r w:rsidR="008D1462">
        <w:t xml:space="preserve">market </w:t>
      </w:r>
      <w:r w:rsidR="001F203C">
        <w:t>cornering</w:t>
      </w:r>
      <w:r w:rsidR="00573734">
        <w:t>’</w:t>
      </w:r>
      <w:r w:rsidR="00275D45">
        <w:t xml:space="preserve"> in derivative markets</w:t>
      </w:r>
      <w:r w:rsidR="008541AD">
        <w:t xml:space="preserve"> </w:t>
      </w:r>
      <w:r w:rsidR="00974728">
        <w:t>(</w:t>
      </w:r>
      <w:r w:rsidR="00275D45">
        <w:t>Carbon</w:t>
      </w:r>
      <w:r w:rsidR="007428AE">
        <w:t>-</w:t>
      </w:r>
      <w:r w:rsidR="00275D45">
        <w:t>Pulse 2021</w:t>
      </w:r>
      <w:r w:rsidR="00974728">
        <w:t xml:space="preserve">). </w:t>
      </w:r>
    </w:p>
    <w:p w14:paraId="266A2A95" w14:textId="77777777" w:rsidR="00974728" w:rsidRDefault="00974728" w:rsidP="00205CB4">
      <w:pPr>
        <w:spacing w:line="480" w:lineRule="auto"/>
      </w:pPr>
    </w:p>
    <w:p w14:paraId="48A3CEE2" w14:textId="21045D24" w:rsidR="00905B34" w:rsidRDefault="0010756A" w:rsidP="00205CB4">
      <w:pPr>
        <w:spacing w:line="480" w:lineRule="auto"/>
      </w:pPr>
      <w:r>
        <w:t>T</w:t>
      </w:r>
      <w:r w:rsidR="00C95C0E">
        <w:t xml:space="preserve">he events in </w:t>
      </w:r>
      <w:r w:rsidR="0033510D">
        <w:t>cap-and-trade</w:t>
      </w:r>
      <w:r w:rsidR="00C95C0E">
        <w:t xml:space="preserve"> markets as exemplified in the EU ETS as the dominant </w:t>
      </w:r>
    </w:p>
    <w:p w14:paraId="141D2731" w14:textId="2788AEA6" w:rsidR="00905B34" w:rsidRDefault="00C95C0E" w:rsidP="00205CB4">
      <w:pPr>
        <w:spacing w:line="480" w:lineRule="auto"/>
      </w:pPr>
      <w:r>
        <w:t>market</w:t>
      </w:r>
      <w:r w:rsidR="001B0C83">
        <w:t xml:space="preserve"> demonstrate that </w:t>
      </w:r>
      <w:r w:rsidR="0061639B">
        <w:t xml:space="preserve">the </w:t>
      </w:r>
      <w:r w:rsidR="00240F3C">
        <w:t xml:space="preserve">scientific </w:t>
      </w:r>
      <w:r w:rsidR="0061639B">
        <w:t>black</w:t>
      </w:r>
      <w:r w:rsidR="00CD6DD1">
        <w:t>-</w:t>
      </w:r>
      <w:r w:rsidR="0061639B">
        <w:t xml:space="preserve">boxing </w:t>
      </w:r>
      <w:r w:rsidR="00CA41D5">
        <w:t>by the IPCC</w:t>
      </w:r>
      <w:r w:rsidR="004833F6">
        <w:t>,</w:t>
      </w:r>
      <w:r w:rsidR="00CA41D5">
        <w:t xml:space="preserve"> </w:t>
      </w:r>
      <w:r w:rsidR="00184007">
        <w:t xml:space="preserve">which </w:t>
      </w:r>
      <w:r w:rsidR="00BC487C">
        <w:t xml:space="preserve">constitutes </w:t>
      </w:r>
      <w:r w:rsidR="00200320">
        <w:t>a very important infrastructural underpinning</w:t>
      </w:r>
      <w:r w:rsidR="00AA67D0">
        <w:t xml:space="preserve"> alongside </w:t>
      </w:r>
      <w:r w:rsidR="00C62FA7">
        <w:t xml:space="preserve">the </w:t>
      </w:r>
      <w:r w:rsidR="0033510D">
        <w:t>state-of-the-art</w:t>
      </w:r>
      <w:r w:rsidR="00C62FA7">
        <w:t xml:space="preserve"> theories and tools </w:t>
      </w:r>
      <w:r w:rsidR="0007441D">
        <w:t xml:space="preserve">of modern finance </w:t>
      </w:r>
      <w:r w:rsidR="00C62FA7">
        <w:t>are</w:t>
      </w:r>
      <w:r w:rsidR="00200320">
        <w:t xml:space="preserve"> not sufficient to cool down </w:t>
      </w:r>
      <w:r w:rsidR="00525DFE">
        <w:t>these markets.</w:t>
      </w:r>
      <w:r w:rsidR="00ED6064">
        <w:t xml:space="preserve"> </w:t>
      </w:r>
      <w:r w:rsidR="00870C20">
        <w:t xml:space="preserve">Although </w:t>
      </w:r>
      <w:r w:rsidR="00744576">
        <w:t>GHGs</w:t>
      </w:r>
      <w:r w:rsidR="00870C20">
        <w:t xml:space="preserve"> in the EU have gone down </w:t>
      </w:r>
      <w:r w:rsidR="00744576">
        <w:t xml:space="preserve">since the inception of the EU ETS, </w:t>
      </w:r>
      <w:r w:rsidR="00F758DD">
        <w:t xml:space="preserve">only a fraction of </w:t>
      </w:r>
      <w:r w:rsidR="001F2F90">
        <w:t xml:space="preserve">this reduction is attributed to the EU ETS directly, and </w:t>
      </w:r>
      <w:r w:rsidR="00285303">
        <w:t xml:space="preserve">the rest to long-term trends in </w:t>
      </w:r>
      <w:r w:rsidR="00D13E15">
        <w:t xml:space="preserve">the </w:t>
      </w:r>
      <w:r w:rsidR="00285303">
        <w:t>economy</w:t>
      </w:r>
      <w:r w:rsidR="0007441D">
        <w:t xml:space="preserve"> </w:t>
      </w:r>
      <w:r w:rsidR="00EA2722">
        <w:t>(for example,</w:t>
      </w:r>
      <w:r w:rsidR="0007441D">
        <w:t xml:space="preserve"> </w:t>
      </w:r>
      <w:r w:rsidR="00137284">
        <w:t>deindustrialisation</w:t>
      </w:r>
      <w:r w:rsidR="0007441D">
        <w:t>)</w:t>
      </w:r>
      <w:r w:rsidR="00285303">
        <w:t xml:space="preserve">, </w:t>
      </w:r>
      <w:r w:rsidR="00D13E15">
        <w:t xml:space="preserve">a </w:t>
      </w:r>
      <w:r w:rsidR="00573734">
        <w:t>“</w:t>
      </w:r>
      <w:r w:rsidR="00285303">
        <w:t xml:space="preserve">dash for </w:t>
      </w:r>
      <w:r w:rsidR="0044198D">
        <w:t>gas</w:t>
      </w:r>
      <w:r w:rsidR="00573734">
        <w:t>”</w:t>
      </w:r>
      <w:r w:rsidR="0044198D">
        <w:t xml:space="preserve"> and renewables on the back of national regulations</w:t>
      </w:r>
      <w:r w:rsidR="0024353D">
        <w:t xml:space="preserve"> and subsidies</w:t>
      </w:r>
      <w:r w:rsidR="001B7CF5">
        <w:t xml:space="preserve"> (</w:t>
      </w:r>
      <w:r w:rsidR="00D13E15">
        <w:t>s</w:t>
      </w:r>
      <w:r w:rsidR="001B7CF5">
        <w:t>ee Green 2021 for an exhaustive review)</w:t>
      </w:r>
      <w:r w:rsidR="001E2F16">
        <w:t xml:space="preserve">. </w:t>
      </w:r>
      <w:r w:rsidR="002C6715">
        <w:t xml:space="preserve">None of these reductions, not to mention those achieved by other </w:t>
      </w:r>
      <w:r w:rsidR="00573734">
        <w:t>cap-and-trade</w:t>
      </w:r>
      <w:r w:rsidR="002C6715">
        <w:t xml:space="preserve"> markets are </w:t>
      </w:r>
      <w:r w:rsidR="00D13E15">
        <w:t>any</w:t>
      </w:r>
      <w:r w:rsidR="002C6715">
        <w:t xml:space="preserve">where near what the IPCC </w:t>
      </w:r>
      <w:r w:rsidR="001E45E5">
        <w:t xml:space="preserve">warns as the </w:t>
      </w:r>
      <w:r w:rsidR="00BA252E">
        <w:t>required</w:t>
      </w:r>
      <w:r w:rsidR="001E45E5">
        <w:t xml:space="preserve"> cut</w:t>
      </w:r>
      <w:r w:rsidR="00BA252E">
        <w:t>s</w:t>
      </w:r>
      <w:r w:rsidR="001E45E5">
        <w:t xml:space="preserve"> in GHGs</w:t>
      </w:r>
      <w:r w:rsidR="00BA252E">
        <w:t xml:space="preserve"> to keep global warming at 1.5</w:t>
      </w:r>
      <w:r w:rsidR="00BA252E" w:rsidRPr="00BA252E">
        <w:t xml:space="preserve"> °C</w:t>
      </w:r>
      <w:r w:rsidR="00307A04">
        <w:t xml:space="preserve">. </w:t>
      </w:r>
      <w:r w:rsidR="007C527C">
        <w:t>In the meantime, a counter</w:t>
      </w:r>
      <w:r w:rsidR="00CD6DD1">
        <w:t>-</w:t>
      </w:r>
      <w:r w:rsidR="007C527C">
        <w:t xml:space="preserve">performative Coasean solution </w:t>
      </w:r>
      <w:r w:rsidR="00F15886">
        <w:t xml:space="preserve">in the form of depressed </w:t>
      </w:r>
      <w:r w:rsidR="00C06427">
        <w:t xml:space="preserve">carbon </w:t>
      </w:r>
      <w:r w:rsidR="00F15886">
        <w:t xml:space="preserve">prices </w:t>
      </w:r>
      <w:r w:rsidR="00D13E15">
        <w:t xml:space="preserve">is </w:t>
      </w:r>
      <w:r w:rsidR="00F15886">
        <w:lastRenderedPageBreak/>
        <w:t xml:space="preserve">shown to </w:t>
      </w:r>
      <w:r w:rsidR="0007441D">
        <w:t xml:space="preserve">have </w:t>
      </w:r>
      <w:r w:rsidR="00C06427">
        <w:t>create</w:t>
      </w:r>
      <w:r w:rsidR="0007441D">
        <w:t>d</w:t>
      </w:r>
      <w:r w:rsidR="00C06427">
        <w:t xml:space="preserve"> perverse incentives in the form of </w:t>
      </w:r>
      <w:r w:rsidR="002329BB">
        <w:t>further</w:t>
      </w:r>
      <w:r w:rsidR="0020312F">
        <w:t xml:space="preserve"> </w:t>
      </w:r>
      <w:r w:rsidR="00C06427">
        <w:t>investment in fossil fuel</w:t>
      </w:r>
      <w:r w:rsidR="00CD6A18">
        <w:t xml:space="preserve">s </w:t>
      </w:r>
      <w:r w:rsidR="0007441D">
        <w:t xml:space="preserve">in the EU </w:t>
      </w:r>
      <w:r w:rsidR="00CD6A18">
        <w:t xml:space="preserve">such as coal as it </w:t>
      </w:r>
      <w:r w:rsidR="00CA6635">
        <w:t>made</w:t>
      </w:r>
      <w:r w:rsidR="00CD6A18">
        <w:t xml:space="preserve"> </w:t>
      </w:r>
      <w:r w:rsidR="002329BB">
        <w:t>sense</w:t>
      </w:r>
      <w:r w:rsidR="00CD6A18">
        <w:t xml:space="preserve"> economically (</w:t>
      </w:r>
      <w:r w:rsidR="00713A9D" w:rsidRPr="0001482E">
        <w:t>Neslen 2016)</w:t>
      </w:r>
      <w:r w:rsidR="000B17AB">
        <w:t>.</w:t>
      </w:r>
      <w:r w:rsidR="00AD7CFB">
        <w:t xml:space="preserve"> </w:t>
      </w:r>
    </w:p>
    <w:p w14:paraId="522CE600" w14:textId="1F805DF3" w:rsidR="00522555" w:rsidRDefault="00522555" w:rsidP="00205CB4">
      <w:pPr>
        <w:spacing w:line="480" w:lineRule="auto"/>
      </w:pPr>
    </w:p>
    <w:p w14:paraId="61A887D8" w14:textId="4BC5852E" w:rsidR="00AA7B41" w:rsidRDefault="007C5AB8" w:rsidP="00205CB4">
      <w:pPr>
        <w:spacing w:line="480" w:lineRule="auto"/>
      </w:pPr>
      <w:r>
        <w:t>T</w:t>
      </w:r>
      <w:r w:rsidR="006D14D9">
        <w:t>here are</w:t>
      </w:r>
      <w:r w:rsidR="0020312F">
        <w:t xml:space="preserve"> </w:t>
      </w:r>
      <w:r w:rsidR="003D6935" w:rsidRPr="007F14DF">
        <w:t>solution</w:t>
      </w:r>
      <w:r w:rsidR="00D17B2D" w:rsidRPr="007F14DF">
        <w:t>s</w:t>
      </w:r>
      <w:r w:rsidR="003D6935" w:rsidRPr="007F14DF">
        <w:t xml:space="preserve"> to </w:t>
      </w:r>
      <w:r w:rsidR="00ED64B0">
        <w:t xml:space="preserve">market design </w:t>
      </w:r>
      <w:r w:rsidR="00C63D23">
        <w:t xml:space="preserve">issues </w:t>
      </w:r>
      <w:r w:rsidR="006D14D9">
        <w:t>in Coasean markets</w:t>
      </w:r>
      <w:r w:rsidR="00DF061D" w:rsidRPr="007F14DF">
        <w:t>, for example</w:t>
      </w:r>
      <w:r w:rsidR="002C22D4" w:rsidRPr="007F14DF">
        <w:t>, shifting to</w:t>
      </w:r>
      <w:r w:rsidR="0020312F">
        <w:t xml:space="preserve"> </w:t>
      </w:r>
      <w:r w:rsidR="002C22D4" w:rsidRPr="007F14DF">
        <w:t>auction</w:t>
      </w:r>
      <w:r w:rsidR="001356DC">
        <w:t>s</w:t>
      </w:r>
      <w:r w:rsidR="002C22D4" w:rsidRPr="007F14DF">
        <w:t xml:space="preserve"> </w:t>
      </w:r>
      <w:r w:rsidR="00A50CA1">
        <w:t>for</w:t>
      </w:r>
      <w:r w:rsidR="0020312F">
        <w:t xml:space="preserve"> </w:t>
      </w:r>
      <w:r w:rsidR="00D17B2D" w:rsidRPr="007F14DF">
        <w:t>permit</w:t>
      </w:r>
      <w:r w:rsidR="002C22D4" w:rsidRPr="007F14DF">
        <w:t xml:space="preserve"> distributions, </w:t>
      </w:r>
      <w:r w:rsidR="00D17B2D" w:rsidRPr="007F14DF">
        <w:t xml:space="preserve">reforming the commensurability scheme </w:t>
      </w:r>
      <w:r w:rsidR="008D181E" w:rsidRPr="007F14DF">
        <w:t xml:space="preserve">for </w:t>
      </w:r>
      <w:r w:rsidR="003A0C20" w:rsidRPr="007F14DF">
        <w:t xml:space="preserve">underlying </w:t>
      </w:r>
      <w:r w:rsidR="00D17B2D" w:rsidRPr="007F14DF">
        <w:t xml:space="preserve">gases to prevent price depressing </w:t>
      </w:r>
      <w:r w:rsidR="00661E6F">
        <w:t>carry trades</w:t>
      </w:r>
      <w:r w:rsidR="00DF061D" w:rsidRPr="007F14DF">
        <w:t xml:space="preserve">, </w:t>
      </w:r>
      <w:r w:rsidR="0010618D">
        <w:t xml:space="preserve">and </w:t>
      </w:r>
      <w:r w:rsidR="00DF061D" w:rsidRPr="007F14DF">
        <w:t>putting</w:t>
      </w:r>
      <w:r w:rsidR="00DF061D" w:rsidRPr="0001482E">
        <w:t xml:space="preserve"> floors and ceilings or so-called </w:t>
      </w:r>
      <w:r w:rsidR="00573734">
        <w:t>‘</w:t>
      </w:r>
      <w:r w:rsidR="00DF061D" w:rsidRPr="0001482E">
        <w:t>price collars</w:t>
      </w:r>
      <w:r w:rsidR="002A6365">
        <w:t>’</w:t>
      </w:r>
      <w:r w:rsidR="00DF061D" w:rsidRPr="0001482E">
        <w:t xml:space="preserve"> on carbon</w:t>
      </w:r>
      <w:r w:rsidR="003F51CE" w:rsidRPr="0001482E">
        <w:t xml:space="preserve"> emissions</w:t>
      </w:r>
      <w:r w:rsidR="00DF061D" w:rsidRPr="0001482E">
        <w:t xml:space="preserve"> (Schmalensee and Stavi</w:t>
      </w:r>
      <w:r w:rsidR="003F694D" w:rsidRPr="0001482E">
        <w:t>n</w:t>
      </w:r>
      <w:r w:rsidR="00DF061D" w:rsidRPr="0001482E">
        <w:t>s 2017)</w:t>
      </w:r>
      <w:r w:rsidR="00D17B2D" w:rsidRPr="0001482E">
        <w:t xml:space="preserve">. </w:t>
      </w:r>
      <w:r w:rsidR="001E3ADA" w:rsidRPr="0001482E">
        <w:t xml:space="preserve">These </w:t>
      </w:r>
      <w:r w:rsidR="00E95344" w:rsidRPr="0001482E">
        <w:t>design solutions might be</w:t>
      </w:r>
      <w:r w:rsidR="001E3ADA" w:rsidRPr="0001482E">
        <w:t xml:space="preserve"> ethically more palatable than the Coasean solution of </w:t>
      </w:r>
      <w:r w:rsidR="003C2E86" w:rsidRPr="0001482E">
        <w:t xml:space="preserve">environmentally </w:t>
      </w:r>
      <w:r w:rsidR="00D0417D" w:rsidRPr="0001482E">
        <w:t>conscientious</w:t>
      </w:r>
      <w:r w:rsidR="003C2E86" w:rsidRPr="0001482E">
        <w:t xml:space="preserve"> market actors keeping emission prices </w:t>
      </w:r>
      <w:r w:rsidR="00C5609C">
        <w:t>right</w:t>
      </w:r>
      <w:r w:rsidR="00C5609C" w:rsidRPr="0001482E">
        <w:t xml:space="preserve"> </w:t>
      </w:r>
      <w:r w:rsidR="003C2E86" w:rsidRPr="0001482E">
        <w:t>(</w:t>
      </w:r>
      <w:r w:rsidR="00D0417D" w:rsidRPr="0001482E">
        <w:t>Choy and H</w:t>
      </w:r>
      <w:r w:rsidR="00CF2CF0">
        <w:t>o</w:t>
      </w:r>
      <w:r w:rsidR="00D0417D" w:rsidRPr="0001482E">
        <w:t xml:space="preserve"> 2018)</w:t>
      </w:r>
      <w:r w:rsidR="004E7132">
        <w:t>.</w:t>
      </w:r>
      <w:r w:rsidR="001E3ADA" w:rsidRPr="0001482E">
        <w:t xml:space="preserve"> </w:t>
      </w:r>
      <w:r w:rsidR="00525150">
        <w:t>As the EU ETS</w:t>
      </w:r>
      <w:r w:rsidR="00573734">
        <w:t>’</w:t>
      </w:r>
      <w:r w:rsidR="0019257A">
        <w:t>s history</w:t>
      </w:r>
      <w:r w:rsidR="001F169E">
        <w:t xml:space="preserve"> </w:t>
      </w:r>
      <w:r w:rsidR="00523579">
        <w:t xml:space="preserve">for almost two decades </w:t>
      </w:r>
      <w:r w:rsidR="0019257A">
        <w:t>shows,</w:t>
      </w:r>
      <w:r w:rsidR="0054413C">
        <w:t xml:space="preserve"> </w:t>
      </w:r>
      <w:r w:rsidR="00573734">
        <w:t>cap-and-trade</w:t>
      </w:r>
      <w:r w:rsidR="0054413C">
        <w:t xml:space="preserve"> markets need constant</w:t>
      </w:r>
      <w:r w:rsidR="00577BCB">
        <w:t xml:space="preserve"> political and economic</w:t>
      </w:r>
      <w:r w:rsidR="0054413C">
        <w:t xml:space="preserve"> </w:t>
      </w:r>
      <w:r w:rsidR="00D66F6D">
        <w:t xml:space="preserve">tinkering </w:t>
      </w:r>
      <w:r w:rsidR="00B82B5A">
        <w:t xml:space="preserve">with market design to deal with market </w:t>
      </w:r>
      <w:r w:rsidR="00BC762D">
        <w:t xml:space="preserve">issues </w:t>
      </w:r>
      <w:r w:rsidR="00041FC0">
        <w:t xml:space="preserve">and overflows of </w:t>
      </w:r>
      <w:r w:rsidR="00D13E15">
        <w:t xml:space="preserve">a </w:t>
      </w:r>
      <w:r w:rsidR="00041FC0">
        <w:t>financial and non-financial n</w:t>
      </w:r>
      <w:r w:rsidR="00EB3862">
        <w:t>ature</w:t>
      </w:r>
      <w:r w:rsidR="00B82B5A">
        <w:t xml:space="preserve">. Yet, </w:t>
      </w:r>
      <w:r w:rsidR="000C4A55">
        <w:t>economists are quick to show</w:t>
      </w:r>
      <w:r w:rsidR="00970822">
        <w:t xml:space="preserve"> with </w:t>
      </w:r>
      <w:r w:rsidR="00F91138">
        <w:t xml:space="preserve">their models </w:t>
      </w:r>
      <w:r w:rsidR="000C4A55">
        <w:t xml:space="preserve">possible adverse </w:t>
      </w:r>
      <w:r w:rsidR="00583F31">
        <w:t xml:space="preserve">and unintended </w:t>
      </w:r>
      <w:r w:rsidR="000C4A55">
        <w:t xml:space="preserve">effects of such </w:t>
      </w:r>
      <w:r w:rsidR="00970822">
        <w:t>tinkering</w:t>
      </w:r>
      <w:r w:rsidR="00511C3C">
        <w:t xml:space="preserve">. Given these and the Paris </w:t>
      </w:r>
      <w:r w:rsidR="00F01899">
        <w:t>Agreement’s</w:t>
      </w:r>
      <w:r w:rsidR="00511C3C">
        <w:t xml:space="preserve"> call for </w:t>
      </w:r>
      <w:r w:rsidR="00BF7285">
        <w:t>more abatement markets and more integration among them</w:t>
      </w:r>
      <w:r w:rsidR="00F01899">
        <w:t>, economists</w:t>
      </w:r>
      <w:r w:rsidR="00DC37EE">
        <w:t xml:space="preserve"> (</w:t>
      </w:r>
      <w:r w:rsidR="00F63F96">
        <w:t>Li et al</w:t>
      </w:r>
      <w:r w:rsidR="00350B7B">
        <w:t>.</w:t>
      </w:r>
      <w:r w:rsidR="00F63F96">
        <w:t xml:space="preserve"> 2021)</w:t>
      </w:r>
      <w:r w:rsidR="00F01899">
        <w:t xml:space="preserve"> and </w:t>
      </w:r>
      <w:r w:rsidR="0080702B">
        <w:t>political scientists</w:t>
      </w:r>
      <w:r w:rsidR="00DC37EE">
        <w:t xml:space="preserve"> (Green 2017) are warning against </w:t>
      </w:r>
      <w:r w:rsidR="00B14B98">
        <w:t xml:space="preserve">pitfalls of </w:t>
      </w:r>
      <w:r w:rsidR="00DC37EE">
        <w:t>such an integration</w:t>
      </w:r>
      <w:r w:rsidR="00570665">
        <w:t xml:space="preserve"> </w:t>
      </w:r>
      <w:r w:rsidR="00E64FEB">
        <w:t xml:space="preserve">for the environmental integrity of </w:t>
      </w:r>
      <w:r w:rsidR="0033510D">
        <w:t>cap-and-trade</w:t>
      </w:r>
      <w:r w:rsidR="00E64FEB">
        <w:t xml:space="preserve"> mechanisms</w:t>
      </w:r>
      <w:r w:rsidR="00DF061D" w:rsidRPr="0001482E">
        <w:t>. Th</w:t>
      </w:r>
      <w:r w:rsidR="005051DD">
        <w:t xml:space="preserve">ese warnings </w:t>
      </w:r>
      <w:r w:rsidR="00271419">
        <w:t xml:space="preserve">resonate with </w:t>
      </w:r>
      <w:r w:rsidR="00534C6F" w:rsidRPr="0001482E">
        <w:t>finitism or</w:t>
      </w:r>
      <w:r w:rsidR="00AB1940">
        <w:t xml:space="preserve"> the argument</w:t>
      </w:r>
      <w:r w:rsidR="00AB00DE" w:rsidRPr="0001482E">
        <w:t xml:space="preserve"> </w:t>
      </w:r>
      <w:r w:rsidR="007D3CF1" w:rsidRPr="0001482E">
        <w:t xml:space="preserve">that </w:t>
      </w:r>
      <w:r w:rsidR="00AB00DE" w:rsidRPr="0001482E">
        <w:t>economi</w:t>
      </w:r>
      <w:r w:rsidR="00B262ED">
        <w:t>s</w:t>
      </w:r>
      <w:r w:rsidR="00AB00DE" w:rsidRPr="0001482E">
        <w:t xml:space="preserve">ation </w:t>
      </w:r>
      <w:r w:rsidR="00340D58" w:rsidRPr="0001482E">
        <w:t xml:space="preserve">works by bracketing out as many phenomena as </w:t>
      </w:r>
      <w:r w:rsidR="00DF061D" w:rsidRPr="0001482E">
        <w:t xml:space="preserve">those </w:t>
      </w:r>
      <w:r w:rsidR="00340D58" w:rsidRPr="0001482E">
        <w:t>bracket</w:t>
      </w:r>
      <w:r w:rsidR="00DF061D" w:rsidRPr="0001482E">
        <w:t xml:space="preserve">ed </w:t>
      </w:r>
      <w:r w:rsidR="00340D58" w:rsidRPr="0001482E">
        <w:t>in</w:t>
      </w:r>
      <w:r w:rsidR="006958DD">
        <w:t>,</w:t>
      </w:r>
      <w:r w:rsidR="00523579">
        <w:t xml:space="preserve"> which then</w:t>
      </w:r>
      <w:r w:rsidR="00271419">
        <w:t xml:space="preserve"> </w:t>
      </w:r>
      <w:r w:rsidR="00B66702">
        <w:t xml:space="preserve">come to generate overflows on </w:t>
      </w:r>
      <w:r w:rsidR="006958DD">
        <w:t>the latter</w:t>
      </w:r>
      <w:r w:rsidR="00340D58" w:rsidRPr="0001482E">
        <w:t>.</w:t>
      </w:r>
      <w:r w:rsidR="00B66702">
        <w:t xml:space="preserve"> </w:t>
      </w:r>
      <w:r w:rsidR="0007740C">
        <w:t xml:space="preserve">In the </w:t>
      </w:r>
      <w:r w:rsidR="0033510D">
        <w:t>meantime,</w:t>
      </w:r>
      <w:r w:rsidR="0007740C">
        <w:t xml:space="preserve"> the clock set by the IPPC </w:t>
      </w:r>
      <w:r w:rsidR="00B20826">
        <w:t xml:space="preserve">for the </w:t>
      </w:r>
      <w:r w:rsidR="00D13E15">
        <w:t xml:space="preserve">1.5 °C </w:t>
      </w:r>
      <w:r w:rsidR="00EB3862">
        <w:t>target</w:t>
      </w:r>
      <w:r w:rsidR="00B20826">
        <w:t xml:space="preserve"> is ticking.</w:t>
      </w:r>
      <w:r w:rsidR="0020312F">
        <w:t xml:space="preserve"> </w:t>
      </w:r>
    </w:p>
    <w:p w14:paraId="207D5413" w14:textId="278538DB" w:rsidR="000D6B93" w:rsidRPr="008241F3" w:rsidRDefault="002C3635" w:rsidP="00205CB4">
      <w:pPr>
        <w:pStyle w:val="Heading1"/>
        <w:numPr>
          <w:ilvl w:val="0"/>
          <w:numId w:val="2"/>
        </w:numPr>
        <w:rPr>
          <w:rFonts w:ascii="Times New Roman" w:hAnsi="Times New Roman" w:cs="Times New Roman"/>
          <w:sz w:val="24"/>
          <w:szCs w:val="24"/>
        </w:rPr>
      </w:pPr>
      <w:r w:rsidRPr="008241F3">
        <w:rPr>
          <w:rFonts w:ascii="Times New Roman" w:hAnsi="Times New Roman" w:cs="Times New Roman"/>
          <w:sz w:val="24"/>
          <w:szCs w:val="24"/>
        </w:rPr>
        <w:t xml:space="preserve">Conclusion </w:t>
      </w:r>
    </w:p>
    <w:p w14:paraId="3CE2E906" w14:textId="77777777" w:rsidR="00B50BB6" w:rsidRPr="0001482E" w:rsidRDefault="00B50BB6" w:rsidP="00205CB4"/>
    <w:p w14:paraId="038C0E5B" w14:textId="107A38FC" w:rsidR="00D93D43" w:rsidRPr="0001482E" w:rsidRDefault="000625A1" w:rsidP="00205CB4">
      <w:pPr>
        <w:spacing w:line="480" w:lineRule="auto"/>
      </w:pPr>
      <w:r w:rsidRPr="0001482E">
        <w:t xml:space="preserve">The </w:t>
      </w:r>
      <w:r w:rsidR="00C9422D">
        <w:t xml:space="preserve">stylised </w:t>
      </w:r>
      <w:r w:rsidR="0027141B" w:rsidRPr="0001482E">
        <w:t>histor</w:t>
      </w:r>
      <w:r w:rsidR="0027141B">
        <w:t xml:space="preserve">y </w:t>
      </w:r>
      <w:r w:rsidR="007A7CA1" w:rsidRPr="0001482E">
        <w:t>of modern finance theory and practice</w:t>
      </w:r>
      <w:r w:rsidR="007A7CA1">
        <w:t xml:space="preserve"> </w:t>
      </w:r>
      <w:r w:rsidRPr="0001482E">
        <w:t>presented in this paper show</w:t>
      </w:r>
      <w:r w:rsidR="0010618D">
        <w:t>s</w:t>
      </w:r>
      <w:r w:rsidRPr="0001482E">
        <w:t xml:space="preserve"> that </w:t>
      </w:r>
      <w:r w:rsidR="00575AEE">
        <w:t xml:space="preserve">since the 1970s </w:t>
      </w:r>
      <w:r w:rsidR="002132D9">
        <w:t>thermo</w:t>
      </w:r>
      <w:r w:rsidRPr="0001482E">
        <w:t>-industrial capitalism</w:t>
      </w:r>
      <w:r w:rsidR="004C47A1" w:rsidRPr="0001482E">
        <w:t xml:space="preserve"> </w:t>
      </w:r>
      <w:r w:rsidR="009E20D6">
        <w:t xml:space="preserve">and </w:t>
      </w:r>
      <w:r w:rsidR="004C47A1" w:rsidRPr="0001482E">
        <w:t>for that matter the Anthropocene</w:t>
      </w:r>
      <w:r w:rsidR="0020312F">
        <w:t xml:space="preserve"> </w:t>
      </w:r>
      <w:r w:rsidR="00C2245F" w:rsidRPr="0001482E">
        <w:t xml:space="preserve">has </w:t>
      </w:r>
      <w:r w:rsidR="009E20D6">
        <w:t>taken</w:t>
      </w:r>
      <w:r w:rsidR="0020312F">
        <w:t xml:space="preserve"> </w:t>
      </w:r>
      <w:r w:rsidR="00C2245F" w:rsidRPr="0001482E">
        <w:t xml:space="preserve">on </w:t>
      </w:r>
      <w:r w:rsidR="009E20D6">
        <w:t xml:space="preserve">a </w:t>
      </w:r>
      <w:r w:rsidR="00C2245F" w:rsidRPr="0001482E">
        <w:t xml:space="preserve">political economic </w:t>
      </w:r>
      <w:r w:rsidR="00627BA1">
        <w:t>form</w:t>
      </w:r>
      <w:r w:rsidR="009E20D6">
        <w:t xml:space="preserve"> that</w:t>
      </w:r>
      <w:r w:rsidR="0020312F">
        <w:t xml:space="preserve"> </w:t>
      </w:r>
      <w:r w:rsidR="00FD0124" w:rsidRPr="0001482E">
        <w:t xml:space="preserve">political economists </w:t>
      </w:r>
      <w:r w:rsidR="0029640E" w:rsidRPr="0001482E">
        <w:t xml:space="preserve">and economic sociologists </w:t>
      </w:r>
      <w:r w:rsidR="00FD0124" w:rsidRPr="0001482E">
        <w:t xml:space="preserve">describe </w:t>
      </w:r>
      <w:r w:rsidR="00665162" w:rsidRPr="0001482E">
        <w:t xml:space="preserve">as </w:t>
      </w:r>
      <w:r w:rsidR="00573734">
        <w:t>‘</w:t>
      </w:r>
      <w:r w:rsidR="00FD0124" w:rsidRPr="0001482E">
        <w:t>disembedded</w:t>
      </w:r>
      <w:r w:rsidR="00665162" w:rsidRPr="0001482E">
        <w:t xml:space="preserve"> </w:t>
      </w:r>
      <w:r w:rsidR="00FD0124" w:rsidRPr="0001482E">
        <w:t>liberalism</w:t>
      </w:r>
      <w:r w:rsidR="00573734">
        <w:t>’</w:t>
      </w:r>
      <w:r w:rsidR="00ED2732">
        <w:t xml:space="preserve"> (Best 2003)</w:t>
      </w:r>
      <w:r w:rsidR="00536095" w:rsidRPr="0001482E">
        <w:t xml:space="preserve"> or financialised economisation</w:t>
      </w:r>
      <w:r w:rsidR="00FD0124" w:rsidRPr="0001482E">
        <w:t>.</w:t>
      </w:r>
      <w:r w:rsidR="0020312F">
        <w:t xml:space="preserve"> </w:t>
      </w:r>
      <w:r w:rsidR="00090463">
        <w:t>W</w:t>
      </w:r>
      <w:r w:rsidR="00090463" w:rsidRPr="0001482E">
        <w:t>ith the Paris Agreement</w:t>
      </w:r>
      <w:r w:rsidR="00090463">
        <w:t>,</w:t>
      </w:r>
      <w:r w:rsidR="00090463" w:rsidRPr="0001482E">
        <w:t xml:space="preserve"> </w:t>
      </w:r>
      <w:r w:rsidR="00090463">
        <w:t>j</w:t>
      </w:r>
      <w:r w:rsidR="00090463" w:rsidRPr="0001482E">
        <w:t xml:space="preserve">ust as the world has entered a new phase of the UNFCCC to combat climate </w:t>
      </w:r>
      <w:r w:rsidR="00090463" w:rsidRPr="0001482E">
        <w:lastRenderedPageBreak/>
        <w:t>change, SRI and market-based solutions to climate change</w:t>
      </w:r>
      <w:r w:rsidR="00A81D0D">
        <w:t xml:space="preserve"> </w:t>
      </w:r>
      <w:r w:rsidR="00090463" w:rsidRPr="0001482E">
        <w:t xml:space="preserve">will have gained ever more momentum and </w:t>
      </w:r>
      <w:r w:rsidR="00090463">
        <w:t xml:space="preserve">will have </w:t>
      </w:r>
      <w:r w:rsidR="00090463" w:rsidRPr="0001482E">
        <w:t>broader scope in coming years and decades.</w:t>
      </w:r>
      <w:r w:rsidR="0020312F">
        <w:t xml:space="preserve"> </w:t>
      </w:r>
      <w:r w:rsidR="005F252C">
        <w:t>Yet, t</w:t>
      </w:r>
      <w:r w:rsidR="00680F8E" w:rsidRPr="0001482E">
        <w:t xml:space="preserve">hese solutions, owing to their embeddedness in </w:t>
      </w:r>
      <w:r w:rsidR="00D328D1" w:rsidRPr="0001482E">
        <w:t xml:space="preserve">the </w:t>
      </w:r>
      <w:r w:rsidR="00680F8E" w:rsidRPr="0001482E">
        <w:t>capitalist accumulation regime</w:t>
      </w:r>
      <w:r w:rsidR="00EE61CF" w:rsidRPr="0001482E">
        <w:t xml:space="preserve"> with its contemporary</w:t>
      </w:r>
      <w:r w:rsidR="005D36A2">
        <w:t xml:space="preserve"> </w:t>
      </w:r>
      <w:r w:rsidR="00661981">
        <w:t>form</w:t>
      </w:r>
      <w:r w:rsidR="00EE61CF" w:rsidRPr="0001482E">
        <w:t xml:space="preserve"> of financiali</w:t>
      </w:r>
      <w:r w:rsidR="006A2A35">
        <w:t>s</w:t>
      </w:r>
      <w:r w:rsidR="00EE61CF" w:rsidRPr="0001482E">
        <w:t>ation</w:t>
      </w:r>
      <w:r w:rsidR="00680F8E" w:rsidRPr="0001482E">
        <w:t xml:space="preserve">, will </w:t>
      </w:r>
      <w:r w:rsidR="00292291" w:rsidRPr="0001482E">
        <w:t xml:space="preserve">continue to </w:t>
      </w:r>
      <w:r w:rsidR="00680F8E" w:rsidRPr="0001482E">
        <w:t xml:space="preserve">suffer from </w:t>
      </w:r>
      <w:r w:rsidR="00D328D1" w:rsidRPr="0001482E">
        <w:t xml:space="preserve">market </w:t>
      </w:r>
      <w:r w:rsidR="00BC762D" w:rsidRPr="0001482E">
        <w:t>i</w:t>
      </w:r>
      <w:r w:rsidR="00BC762D">
        <w:t>ssue</w:t>
      </w:r>
      <w:r w:rsidR="00BC762D" w:rsidRPr="0001482E">
        <w:t xml:space="preserve">s </w:t>
      </w:r>
      <w:r w:rsidR="00BB3536">
        <w:t>and counter</w:t>
      </w:r>
      <w:r w:rsidR="0032587B">
        <w:t>-</w:t>
      </w:r>
      <w:r w:rsidR="00BB3536">
        <w:t>performative</w:t>
      </w:r>
      <w:r w:rsidR="0032587B">
        <w:t xml:space="preserve"> practices</w:t>
      </w:r>
      <w:r w:rsidR="00D328D1" w:rsidRPr="0001482E">
        <w:t>,</w:t>
      </w:r>
      <w:r w:rsidR="00972673" w:rsidRPr="0001482E">
        <w:t xml:space="preserve"> </w:t>
      </w:r>
      <w:r w:rsidR="008E0049">
        <w:t xml:space="preserve">their </w:t>
      </w:r>
      <w:r w:rsidR="00166F28" w:rsidRPr="0001482E">
        <w:t xml:space="preserve">voluntary nature, and related </w:t>
      </w:r>
      <w:r w:rsidR="00972673" w:rsidRPr="0001482E">
        <w:t>greenwash</w:t>
      </w:r>
      <w:r w:rsidR="00166F28" w:rsidRPr="0001482E">
        <w:t xml:space="preserve"> and decoupling by corporations</w:t>
      </w:r>
      <w:r w:rsidR="00680F8E" w:rsidRPr="0001482E">
        <w:t xml:space="preserve">. </w:t>
      </w:r>
      <w:r w:rsidR="007A7CA1">
        <w:t>T</w:t>
      </w:r>
      <w:r w:rsidR="008625FF" w:rsidRPr="0001482E">
        <w:t xml:space="preserve">his embeddedness is the source of </w:t>
      </w:r>
      <w:r w:rsidR="0092249F" w:rsidRPr="0001482E">
        <w:t>what I have identified as the</w:t>
      </w:r>
      <w:r w:rsidR="008625FF" w:rsidRPr="0001482E">
        <w:t xml:space="preserve"> </w:t>
      </w:r>
      <w:r w:rsidR="00110F4B" w:rsidRPr="0001482E">
        <w:t>puzzle of ineffective yet ever growing SRI and abatement solutions</w:t>
      </w:r>
      <w:r w:rsidR="00F94BFF" w:rsidRPr="0001482E">
        <w:t xml:space="preserve"> to the Anthropocene</w:t>
      </w:r>
      <w:r w:rsidR="0099036C" w:rsidRPr="0001482E">
        <w:t>.</w:t>
      </w:r>
      <w:r w:rsidR="00FC3112">
        <w:t xml:space="preserve"> </w:t>
      </w:r>
      <w:r w:rsidR="0099036C" w:rsidRPr="0001482E">
        <w:t>The</w:t>
      </w:r>
      <w:r w:rsidR="00680F8E" w:rsidRPr="0001482E">
        <w:t xml:space="preserve">se </w:t>
      </w:r>
      <w:r w:rsidR="0099036C" w:rsidRPr="0001482E">
        <w:t>solutions therefore</w:t>
      </w:r>
      <w:r w:rsidR="00680F8E" w:rsidRPr="0001482E">
        <w:t xml:space="preserve"> need to be complemented with or even re-embedded in policies and devices that are not oriented to </w:t>
      </w:r>
      <w:r w:rsidR="002650C7">
        <w:t xml:space="preserve">the </w:t>
      </w:r>
      <w:r w:rsidR="0099036C" w:rsidRPr="0001482E">
        <w:t>measuring, monitoring and reward mechanisms of the</w:t>
      </w:r>
      <w:r w:rsidR="0092249F" w:rsidRPr="0001482E">
        <w:t xml:space="preserve"> capitalist accumulation regime</w:t>
      </w:r>
      <w:r w:rsidR="00D93D43" w:rsidRPr="0001482E">
        <w:t>.</w:t>
      </w:r>
      <w:r w:rsidR="00292291" w:rsidRPr="0001482E">
        <w:t xml:space="preserve"> </w:t>
      </w:r>
    </w:p>
    <w:p w14:paraId="7BDAEB6C" w14:textId="77777777" w:rsidR="00D93D43" w:rsidRPr="0001482E" w:rsidRDefault="00D93D43" w:rsidP="00205CB4">
      <w:pPr>
        <w:spacing w:line="480" w:lineRule="auto"/>
      </w:pPr>
    </w:p>
    <w:p w14:paraId="751041FD" w14:textId="7F1E946B" w:rsidR="00B90BCA" w:rsidRPr="0001482E" w:rsidRDefault="00EA044C" w:rsidP="00205CB4">
      <w:pPr>
        <w:spacing w:line="480" w:lineRule="auto"/>
      </w:pPr>
      <w:r w:rsidRPr="0001482E">
        <w:t>The paper</w:t>
      </w:r>
      <w:r w:rsidR="00573734">
        <w:t>’</w:t>
      </w:r>
      <w:r w:rsidRPr="0001482E">
        <w:t>s findings also relate to recent debate</w:t>
      </w:r>
      <w:r w:rsidR="001B2659">
        <w:t>s</w:t>
      </w:r>
      <w:r w:rsidRPr="0001482E">
        <w:t xml:space="preserve"> about</w:t>
      </w:r>
      <w:r w:rsidR="0069736D" w:rsidRPr="0001482E">
        <w:t xml:space="preserve"> </w:t>
      </w:r>
      <w:r w:rsidRPr="0001482E">
        <w:t>the performativity of economics</w:t>
      </w:r>
      <w:r w:rsidR="0069736D" w:rsidRPr="0001482E">
        <w:t xml:space="preserve"> and market devices </w:t>
      </w:r>
      <w:r w:rsidR="00D066D2" w:rsidRPr="0001482E">
        <w:t xml:space="preserve">in political economy </w:t>
      </w:r>
      <w:r w:rsidRPr="0001482E">
        <w:t>(</w:t>
      </w:r>
      <w:r w:rsidR="00EA2722">
        <w:t xml:space="preserve">see </w:t>
      </w:r>
      <w:r w:rsidR="00BF18B0" w:rsidRPr="0001482E">
        <w:t xml:space="preserve">MacKenzie </w:t>
      </w:r>
      <w:r w:rsidR="00964C94">
        <w:t>et al.</w:t>
      </w:r>
      <w:r w:rsidR="00BF18B0" w:rsidRPr="0001482E">
        <w:t xml:space="preserve"> 2007</w:t>
      </w:r>
      <w:r w:rsidR="00445198">
        <w:t>,</w:t>
      </w:r>
      <w:r w:rsidR="00BF18B0" w:rsidRPr="0001482E">
        <w:t xml:space="preserve"> </w:t>
      </w:r>
      <w:r w:rsidR="00A265B2" w:rsidRPr="0001482E">
        <w:t xml:space="preserve">Erturk </w:t>
      </w:r>
      <w:r w:rsidR="00964C94">
        <w:t>et al.</w:t>
      </w:r>
      <w:r w:rsidR="00A265B2" w:rsidRPr="0001482E">
        <w:t xml:space="preserve"> </w:t>
      </w:r>
      <w:r w:rsidR="00205CB4" w:rsidRPr="0001482E">
        <w:t>2013</w:t>
      </w:r>
      <w:r w:rsidR="00445198">
        <w:t>,</w:t>
      </w:r>
      <w:r w:rsidR="00205CB4" w:rsidRPr="0001482E">
        <w:t xml:space="preserve"> Beunza</w:t>
      </w:r>
      <w:r w:rsidR="00362868" w:rsidRPr="0001482E">
        <w:t xml:space="preserve"> and </w:t>
      </w:r>
      <w:r w:rsidR="008B43BA" w:rsidRPr="0001482E">
        <w:t>Ferraro 2018</w:t>
      </w:r>
      <w:r w:rsidR="007F14AA" w:rsidRPr="0001482E">
        <w:t>)</w:t>
      </w:r>
      <w:r w:rsidR="00B63122" w:rsidRPr="0001482E">
        <w:t>.</w:t>
      </w:r>
      <w:r w:rsidR="00D066D2" w:rsidRPr="0001482E">
        <w:t xml:space="preserve"> </w:t>
      </w:r>
      <w:r w:rsidR="007A7CA1">
        <w:t>A</w:t>
      </w:r>
      <w:r w:rsidR="000B45F7" w:rsidRPr="0001482E">
        <w:t xml:space="preserve">s </w:t>
      </w:r>
      <w:r w:rsidR="008066D5">
        <w:t>underlined</w:t>
      </w:r>
      <w:r w:rsidR="008066D5" w:rsidRPr="0001482E">
        <w:t xml:space="preserve"> </w:t>
      </w:r>
      <w:r w:rsidR="000B45F7" w:rsidRPr="0001482E">
        <w:t xml:space="preserve">in this paper, </w:t>
      </w:r>
      <w:r w:rsidR="0011051F" w:rsidRPr="0001482E">
        <w:t>political economy</w:t>
      </w:r>
      <w:r w:rsidR="008910AD" w:rsidRPr="0001482E">
        <w:t xml:space="preserve"> and </w:t>
      </w:r>
      <w:r w:rsidR="00BA06A3" w:rsidRPr="0001482E">
        <w:t xml:space="preserve">performativity approaches to </w:t>
      </w:r>
      <w:r w:rsidR="008E0049">
        <w:t xml:space="preserve">the </w:t>
      </w:r>
      <w:r w:rsidR="00BA06A3" w:rsidRPr="0001482E">
        <w:t xml:space="preserve">economy and markets </w:t>
      </w:r>
      <w:r w:rsidR="00245115" w:rsidRPr="0001482E">
        <w:t xml:space="preserve">are </w:t>
      </w:r>
      <w:r w:rsidR="00BA06A3" w:rsidRPr="0001482E">
        <w:t xml:space="preserve">complementary </w:t>
      </w:r>
      <w:r w:rsidR="00A26106" w:rsidRPr="0001482E">
        <w:t>to each other</w:t>
      </w:r>
      <w:r w:rsidR="00A3770C" w:rsidRPr="0001482E">
        <w:t>.</w:t>
      </w:r>
      <w:r w:rsidR="002F69DF" w:rsidRPr="0001482E">
        <w:t xml:space="preserve"> </w:t>
      </w:r>
      <w:r w:rsidR="0061223E" w:rsidRPr="0001482E">
        <w:t xml:space="preserve">In the case of political economy </w:t>
      </w:r>
      <w:r w:rsidR="007A7CA1">
        <w:t>on</w:t>
      </w:r>
      <w:r w:rsidR="007A7CA1" w:rsidRPr="0001482E">
        <w:t xml:space="preserve"> </w:t>
      </w:r>
      <w:r w:rsidR="0061223E" w:rsidRPr="0001482E">
        <w:t>international finance</w:t>
      </w:r>
      <w:r w:rsidR="00BF18B0" w:rsidRPr="0001482E">
        <w:t xml:space="preserve">, </w:t>
      </w:r>
      <w:r w:rsidR="00482119" w:rsidRPr="0001482E">
        <w:t xml:space="preserve">the state of the art has come a long way to incorporate private actors into its </w:t>
      </w:r>
      <w:r w:rsidR="00A31C26" w:rsidRPr="0001482E">
        <w:t xml:space="preserve">traditionally state-centric </w:t>
      </w:r>
      <w:r w:rsidR="00482119" w:rsidRPr="0001482E">
        <w:t xml:space="preserve">analysis </w:t>
      </w:r>
      <w:r w:rsidR="00A95D89" w:rsidRPr="0001482E">
        <w:t>since the early calls</w:t>
      </w:r>
      <w:r w:rsidR="00575AEE">
        <w:t xml:space="preserve">, for example, by </w:t>
      </w:r>
      <w:r w:rsidR="00482119" w:rsidRPr="0001482E">
        <w:t>Strange</w:t>
      </w:r>
      <w:r w:rsidR="00575AEE">
        <w:t xml:space="preserve"> (</w:t>
      </w:r>
      <w:r w:rsidR="00482119" w:rsidRPr="0001482E">
        <w:t>1994</w:t>
      </w:r>
      <w:r w:rsidR="00A95D89" w:rsidRPr="0001482E">
        <w:t xml:space="preserve">). </w:t>
      </w:r>
      <w:r w:rsidR="006B21C5" w:rsidRPr="0001482E">
        <w:t xml:space="preserve">However, </w:t>
      </w:r>
      <w:r w:rsidR="008E0049">
        <w:t xml:space="preserve">the </w:t>
      </w:r>
      <w:r w:rsidR="006B21C5" w:rsidRPr="0001482E">
        <w:t xml:space="preserve">same cannot be said for the analysis of socio-technical </w:t>
      </w:r>
      <w:r w:rsidR="006E30FA" w:rsidRPr="0001482E">
        <w:t>arrangements</w:t>
      </w:r>
      <w:r w:rsidR="006B21C5" w:rsidRPr="0001482E">
        <w:t xml:space="preserve"> </w:t>
      </w:r>
      <w:r w:rsidR="00476F56" w:rsidRPr="0001482E">
        <w:t>and their performativity</w:t>
      </w:r>
      <w:r w:rsidR="00FF5E63" w:rsidRPr="0001482E">
        <w:t xml:space="preserve"> and</w:t>
      </w:r>
      <w:r w:rsidR="008E53F9" w:rsidRPr="0001482E">
        <w:t xml:space="preserve"> </w:t>
      </w:r>
      <w:r w:rsidR="00FF5E63" w:rsidRPr="0001482E">
        <w:t>counter</w:t>
      </w:r>
      <w:r w:rsidR="002650C7">
        <w:t>-</w:t>
      </w:r>
      <w:r w:rsidR="00FF5E63" w:rsidRPr="0001482E">
        <w:t xml:space="preserve">performativity in </w:t>
      </w:r>
      <w:r w:rsidR="00543C54" w:rsidRPr="0001482E">
        <w:t>international political economy</w:t>
      </w:r>
      <w:r w:rsidR="00FC3112">
        <w:t xml:space="preserve"> </w:t>
      </w:r>
      <w:r w:rsidR="00476F56" w:rsidRPr="0001482E">
        <w:t>(c.f., Braun 201</w:t>
      </w:r>
      <w:r w:rsidR="00EA089E">
        <w:t>6</w:t>
      </w:r>
      <w:r w:rsidR="00445198">
        <w:t>,</w:t>
      </w:r>
      <w:r w:rsidR="00DA399D" w:rsidRPr="0001482E">
        <w:t xml:space="preserve"> Lockwood 2015</w:t>
      </w:r>
      <w:r w:rsidR="00476F56" w:rsidRPr="0001482E">
        <w:t>)</w:t>
      </w:r>
      <w:r w:rsidR="00DD438D" w:rsidRPr="0001482E">
        <w:t xml:space="preserve">. A </w:t>
      </w:r>
      <w:r w:rsidR="00B93FA2" w:rsidRPr="0001482E">
        <w:t>greater focus</w:t>
      </w:r>
      <w:r w:rsidR="009A3BA2">
        <w:t xml:space="preserve"> in political economy studies</w:t>
      </w:r>
      <w:r w:rsidR="00B93FA2" w:rsidRPr="0001482E">
        <w:t xml:space="preserve"> on the</w:t>
      </w:r>
      <w:r w:rsidR="00621D0B" w:rsidRPr="0001482E">
        <w:t xml:space="preserve"> </w:t>
      </w:r>
      <w:r w:rsidR="00721D0A" w:rsidRPr="0001482E">
        <w:t>micro institutions of global financ</w:t>
      </w:r>
      <w:r w:rsidR="00964C94">
        <w:t>e</w:t>
      </w:r>
      <w:r w:rsidR="00721D0A" w:rsidRPr="0001482E">
        <w:t xml:space="preserve"> </w:t>
      </w:r>
      <w:r w:rsidR="006D0DB4" w:rsidRPr="0001482E">
        <w:t xml:space="preserve">will provide </w:t>
      </w:r>
      <w:r w:rsidR="007D62F0" w:rsidRPr="0001482E">
        <w:t>more holistic</w:t>
      </w:r>
      <w:r w:rsidR="006D0DB4" w:rsidRPr="0001482E">
        <w:t xml:space="preserve"> explanations </w:t>
      </w:r>
      <w:r w:rsidR="005A0F2B" w:rsidRPr="0001482E">
        <w:t xml:space="preserve">of </w:t>
      </w:r>
      <w:r w:rsidR="007D62F0" w:rsidRPr="0001482E">
        <w:t>macrolevel dynamics</w:t>
      </w:r>
      <w:r w:rsidR="002650C7">
        <w:t>,</w:t>
      </w:r>
      <w:r w:rsidR="00AE0E10" w:rsidRPr="0001482E">
        <w:t xml:space="preserve"> such as the persistence of thermo-industrial capitalist accumulation</w:t>
      </w:r>
      <w:r w:rsidR="007D62F0" w:rsidRPr="0001482E">
        <w:t xml:space="preserve">, </w:t>
      </w:r>
      <w:r w:rsidR="00AE0E10" w:rsidRPr="0001482E">
        <w:t>and</w:t>
      </w:r>
      <w:r w:rsidR="007D62F0" w:rsidRPr="0001482E">
        <w:t xml:space="preserve"> </w:t>
      </w:r>
      <w:r w:rsidR="00707F5E" w:rsidRPr="0001482E">
        <w:t>our</w:t>
      </w:r>
      <w:r w:rsidR="007D62F0" w:rsidRPr="0001482E">
        <w:t xml:space="preserve"> failure to take appropriate </w:t>
      </w:r>
      <w:r w:rsidR="00B4448C" w:rsidRPr="0001482E">
        <w:t xml:space="preserve">and timely </w:t>
      </w:r>
      <w:r w:rsidR="007D62F0" w:rsidRPr="0001482E">
        <w:t xml:space="preserve">action </w:t>
      </w:r>
      <w:r w:rsidR="00707F5E" w:rsidRPr="0001482E">
        <w:t>to deal with</w:t>
      </w:r>
      <w:r w:rsidR="000643C4" w:rsidRPr="0001482E">
        <w:t xml:space="preserve"> its major outcome</w:t>
      </w:r>
      <w:r w:rsidR="005E2A2E">
        <w:t xml:space="preserve"> </w:t>
      </w:r>
      <w:r w:rsidR="000643C4" w:rsidRPr="0001482E">
        <w:t>-</w:t>
      </w:r>
      <w:r w:rsidR="005E2A2E">
        <w:t xml:space="preserve"> </w:t>
      </w:r>
      <w:r w:rsidR="00205CB4" w:rsidRPr="0001482E">
        <w:t>namely, the</w:t>
      </w:r>
      <w:r w:rsidR="00D35E51" w:rsidRPr="0001482E">
        <w:t xml:space="preserve"> Anthropocene.</w:t>
      </w:r>
      <w:r w:rsidR="00DD141B" w:rsidRPr="0001482E">
        <w:t xml:space="preserve"> On the o</w:t>
      </w:r>
      <w:r w:rsidR="005E2A2E">
        <w:t>ther</w:t>
      </w:r>
      <w:r w:rsidR="00DD141B" w:rsidRPr="0001482E">
        <w:t xml:space="preserve"> side of the same coin, the performativity approaches </w:t>
      </w:r>
      <w:r w:rsidR="008A5B45" w:rsidRPr="0001482E">
        <w:t>to understanding micro-institutions</w:t>
      </w:r>
      <w:r w:rsidR="003C2B7A" w:rsidRPr="0001482E">
        <w:t>,</w:t>
      </w:r>
      <w:r w:rsidR="008A5B45" w:rsidRPr="0001482E">
        <w:t xml:space="preserve"> </w:t>
      </w:r>
      <w:r w:rsidR="003C2B7A" w:rsidRPr="0001482E">
        <w:t xml:space="preserve">such as SRI and abatement markets, and their successes and </w:t>
      </w:r>
      <w:r w:rsidR="003C2B7A" w:rsidRPr="0001482E">
        <w:lastRenderedPageBreak/>
        <w:t xml:space="preserve">failures, </w:t>
      </w:r>
      <w:r w:rsidR="00DD141B" w:rsidRPr="0001482E">
        <w:t>shou</w:t>
      </w:r>
      <w:r w:rsidR="002735DE" w:rsidRPr="0001482E">
        <w:t>ld pay more attention to political economic dynamics</w:t>
      </w:r>
      <w:r w:rsidR="00B92F50" w:rsidRPr="0001482E">
        <w:t xml:space="preserve"> for</w:t>
      </w:r>
      <w:r w:rsidR="001C4A54" w:rsidRPr="0001482E">
        <w:t xml:space="preserve"> similarly holistic</w:t>
      </w:r>
      <w:r w:rsidR="00A163B4" w:rsidRPr="0001482E">
        <w:t xml:space="preserve"> explanations</w:t>
      </w:r>
      <w:r w:rsidR="00B06A2F" w:rsidRPr="0001482E">
        <w:t xml:space="preserve"> (cf., Lean 2012</w:t>
      </w:r>
      <w:r w:rsidR="00AB4495">
        <w:t>, Beunza and Ferraro 2018</w:t>
      </w:r>
      <w:r w:rsidR="00B06A2F" w:rsidRPr="0001482E">
        <w:t>)</w:t>
      </w:r>
      <w:r w:rsidR="001C4A54" w:rsidRPr="0001482E">
        <w:t>.</w:t>
      </w:r>
      <w:r w:rsidR="00FC3112">
        <w:t xml:space="preserve"> </w:t>
      </w:r>
    </w:p>
    <w:p w14:paraId="6AC82D78" w14:textId="77777777" w:rsidR="00F83D3D" w:rsidRDefault="00F83D3D" w:rsidP="00205CB4">
      <w:pPr>
        <w:spacing w:line="480" w:lineRule="auto"/>
        <w:outlineLvl w:val="0"/>
        <w:rPr>
          <w:b/>
        </w:rPr>
      </w:pPr>
    </w:p>
    <w:p w14:paraId="63E8D7CC" w14:textId="14004E4A" w:rsidR="009C0507" w:rsidRDefault="005B1101" w:rsidP="00205CB4">
      <w:pPr>
        <w:spacing w:line="480" w:lineRule="auto"/>
        <w:outlineLvl w:val="0"/>
        <w:rPr>
          <w:b/>
        </w:rPr>
      </w:pPr>
      <w:r>
        <w:rPr>
          <w:b/>
        </w:rPr>
        <w:t>References</w:t>
      </w:r>
    </w:p>
    <w:p w14:paraId="30920EDA" w14:textId="77777777" w:rsidR="001211FF" w:rsidRDefault="001211FF" w:rsidP="001211FF">
      <w:pPr>
        <w:spacing w:line="480" w:lineRule="auto"/>
        <w:ind w:left="480" w:hanging="480"/>
      </w:pPr>
      <w:r w:rsidRPr="0001482E">
        <w:t xml:space="preserve">Anderson, K. 2016. </w:t>
      </w:r>
      <w:r>
        <w:t>‘</w:t>
      </w:r>
      <w:r w:rsidRPr="0001482E">
        <w:t>Contributions of the G</w:t>
      </w:r>
      <w:r>
        <w:t>ATT</w:t>
      </w:r>
      <w:r w:rsidRPr="0001482E">
        <w:t>/W</w:t>
      </w:r>
      <w:r>
        <w:t>TO</w:t>
      </w:r>
      <w:r w:rsidRPr="0001482E">
        <w:t xml:space="preserve"> to Global Economic Welfare: Empirical Evidence</w:t>
      </w:r>
      <w:r>
        <w:t>’</w:t>
      </w:r>
      <w:r w:rsidRPr="0001482E">
        <w:t xml:space="preserve">. </w:t>
      </w:r>
      <w:r w:rsidRPr="0001482E">
        <w:rPr>
          <w:i/>
          <w:iCs/>
        </w:rPr>
        <w:t>Journal of Economic Surveys</w:t>
      </w:r>
      <w:r w:rsidRPr="0001482E">
        <w:t xml:space="preserve"> 30</w:t>
      </w:r>
      <w:r>
        <w:t xml:space="preserve"> </w:t>
      </w:r>
      <w:r w:rsidRPr="0001482E">
        <w:t>(1):56–92.</w:t>
      </w:r>
    </w:p>
    <w:p w14:paraId="076243F2" w14:textId="6FA466F7" w:rsidR="005B1101" w:rsidRPr="0001482E" w:rsidRDefault="005B1101" w:rsidP="005B1101">
      <w:pPr>
        <w:spacing w:line="480" w:lineRule="auto"/>
        <w:ind w:left="480" w:hanging="480"/>
        <w:rPr>
          <w:rFonts w:eastAsiaTheme="minorHAnsi"/>
        </w:rPr>
      </w:pPr>
      <w:r w:rsidRPr="0001482E">
        <w:t xml:space="preserve">Bernstein, S. 2011. </w:t>
      </w:r>
      <w:r>
        <w:t>‘</w:t>
      </w:r>
      <w:r w:rsidRPr="0001482E">
        <w:t>Legitimacy in Intergovernmental and Non-State Global Governance</w:t>
      </w:r>
      <w:r>
        <w:t>’</w:t>
      </w:r>
      <w:r w:rsidRPr="0001482E">
        <w:t xml:space="preserve">. </w:t>
      </w:r>
      <w:r w:rsidRPr="0001482E">
        <w:rPr>
          <w:i/>
          <w:iCs/>
        </w:rPr>
        <w:t>Review of International Political Economy</w:t>
      </w:r>
      <w:r w:rsidR="000C10B3">
        <w:rPr>
          <w:i/>
          <w:iCs/>
        </w:rPr>
        <w:t>.</w:t>
      </w:r>
      <w:r w:rsidRPr="0001482E">
        <w:t xml:space="preserve">18(1):17–51. </w:t>
      </w:r>
    </w:p>
    <w:p w14:paraId="338269AB" w14:textId="6327486C" w:rsidR="00AB4495" w:rsidRDefault="00AB4495" w:rsidP="00B66ED0">
      <w:pPr>
        <w:spacing w:line="480" w:lineRule="auto"/>
        <w:ind w:left="480" w:hanging="480"/>
      </w:pPr>
      <w:r>
        <w:t>Beunza, D., Hardie, I.</w:t>
      </w:r>
      <w:r w:rsidR="00F037DD">
        <w:t>,</w:t>
      </w:r>
      <w:r>
        <w:t xml:space="preserve"> and MacKenzie, D. 2006. ‘A Price Is a Social Thing: Towards a Material Sociology of Arbitrage’. </w:t>
      </w:r>
      <w:r w:rsidRPr="00AB4495">
        <w:rPr>
          <w:i/>
          <w:iCs/>
        </w:rPr>
        <w:t>Organization Studies</w:t>
      </w:r>
      <w:r w:rsidR="000C10B3">
        <w:rPr>
          <w:i/>
          <w:iCs/>
        </w:rPr>
        <w:t>.</w:t>
      </w:r>
      <w:r>
        <w:t xml:space="preserve">27(5):721–45. </w:t>
      </w:r>
    </w:p>
    <w:p w14:paraId="5FD54A1E" w14:textId="6CD8155C" w:rsidR="005B1101" w:rsidRPr="0001482E" w:rsidRDefault="005B1101" w:rsidP="005B1101">
      <w:pPr>
        <w:spacing w:line="480" w:lineRule="auto"/>
        <w:ind w:left="480" w:hanging="480"/>
      </w:pPr>
      <w:r w:rsidRPr="0001482E">
        <w:t>Beunza, D</w:t>
      </w:r>
      <w:r>
        <w:t>.</w:t>
      </w:r>
      <w:r w:rsidRPr="0001482E">
        <w:t>, and Ferraro</w:t>
      </w:r>
      <w:r>
        <w:t>, F</w:t>
      </w:r>
      <w:r w:rsidRPr="0001482E">
        <w:t xml:space="preserve">. 2018. </w:t>
      </w:r>
      <w:r>
        <w:t>‘</w:t>
      </w:r>
      <w:r w:rsidRPr="0001482E">
        <w:t>Performative Work: Bridging Performativity and Institutional Theory in the Responsible Investment Field</w:t>
      </w:r>
      <w:r>
        <w:t>’</w:t>
      </w:r>
      <w:r w:rsidRPr="0001482E">
        <w:t>.</w:t>
      </w:r>
      <w:r w:rsidR="000C10B3">
        <w:t xml:space="preserve"> </w:t>
      </w:r>
      <w:r w:rsidRPr="00E148C4">
        <w:rPr>
          <w:i/>
        </w:rPr>
        <w:t>Organization Studies</w:t>
      </w:r>
      <w:r w:rsidR="000C10B3">
        <w:rPr>
          <w:i/>
        </w:rPr>
        <w:t>.</w:t>
      </w:r>
      <w:r w:rsidRPr="008241F3">
        <w:t>40</w:t>
      </w:r>
      <w:r w:rsidRPr="0001482E">
        <w:t>(</w:t>
      </w:r>
      <w:r w:rsidRPr="008241F3">
        <w:t>4</w:t>
      </w:r>
      <w:r w:rsidRPr="0001482E">
        <w:t>)</w:t>
      </w:r>
      <w:r w:rsidRPr="008241F3">
        <w:t>: 515-543</w:t>
      </w:r>
      <w:r w:rsidRPr="0001482E">
        <w:t>.</w:t>
      </w:r>
    </w:p>
    <w:p w14:paraId="14894B60" w14:textId="38B84C6E" w:rsidR="005B1101" w:rsidRPr="0001482E" w:rsidRDefault="005B1101" w:rsidP="005B1101">
      <w:pPr>
        <w:spacing w:line="480" w:lineRule="auto"/>
        <w:ind w:left="480" w:hanging="480"/>
      </w:pPr>
      <w:r w:rsidRPr="0001482E">
        <w:t>Beck, U</w:t>
      </w:r>
      <w:r>
        <w:t>.</w:t>
      </w:r>
      <w:r w:rsidRPr="0001482E">
        <w:t>, Giddens,</w:t>
      </w:r>
      <w:r>
        <w:t xml:space="preserve"> A.,</w:t>
      </w:r>
      <w:r w:rsidRPr="0001482E">
        <w:t xml:space="preserve"> and Lash</w:t>
      </w:r>
      <w:r>
        <w:t>, S</w:t>
      </w:r>
      <w:r w:rsidRPr="0001482E">
        <w:t xml:space="preserve">. 1994. </w:t>
      </w:r>
      <w:r w:rsidRPr="0001482E">
        <w:rPr>
          <w:i/>
        </w:rPr>
        <w:t>Reflexive Modernization: Politics, Tradition and Aesthetics in the Modern Social Order</w:t>
      </w:r>
      <w:r w:rsidRPr="0001482E">
        <w:t>. CA:</w:t>
      </w:r>
      <w:r w:rsidR="000C10B3">
        <w:t xml:space="preserve"> </w:t>
      </w:r>
      <w:r w:rsidRPr="0001482E">
        <w:t xml:space="preserve">Stanford University Press. </w:t>
      </w:r>
    </w:p>
    <w:p w14:paraId="6B0407FE" w14:textId="19DFB290" w:rsidR="005B1101" w:rsidRPr="0001482E" w:rsidRDefault="005B1101" w:rsidP="005B1101">
      <w:pPr>
        <w:spacing w:line="480" w:lineRule="auto"/>
        <w:ind w:left="480" w:hanging="480"/>
      </w:pPr>
      <w:r w:rsidRPr="0001482E">
        <w:t xml:space="preserve">Best, J. 2003. </w:t>
      </w:r>
      <w:r>
        <w:t>‘</w:t>
      </w:r>
      <w:r w:rsidRPr="0001482E">
        <w:t>From the Top–Down: The New Financial Architecture and the Re-Embedding of Global Finance</w:t>
      </w:r>
      <w:r>
        <w:t>’</w:t>
      </w:r>
      <w:r w:rsidRPr="0001482E">
        <w:t xml:space="preserve">. </w:t>
      </w:r>
      <w:r w:rsidRPr="0001482E">
        <w:rPr>
          <w:i/>
          <w:iCs/>
        </w:rPr>
        <w:t>New Political Economy</w:t>
      </w:r>
      <w:r w:rsidR="000C10B3">
        <w:rPr>
          <w:i/>
          <w:iCs/>
        </w:rPr>
        <w:t>.</w:t>
      </w:r>
      <w:r w:rsidRPr="0001482E">
        <w:t xml:space="preserve">8(3):363–84. </w:t>
      </w:r>
    </w:p>
    <w:p w14:paraId="47F770F8" w14:textId="5696B19E" w:rsidR="005B1101" w:rsidRPr="0001482E" w:rsidRDefault="005B1101" w:rsidP="005B1101">
      <w:pPr>
        <w:spacing w:line="480" w:lineRule="auto"/>
        <w:ind w:left="480" w:hanging="480"/>
      </w:pPr>
      <w:r w:rsidRPr="0001482E">
        <w:t xml:space="preserve">Braun, B. 2016. </w:t>
      </w:r>
      <w:r>
        <w:t>‘</w:t>
      </w:r>
      <w:r w:rsidRPr="0001482E">
        <w:t>From Performativity to Political Economy: Index Investing, ETFs and Asset Manager Capitalism</w:t>
      </w:r>
      <w:r>
        <w:t>’</w:t>
      </w:r>
      <w:r w:rsidRPr="0001482E">
        <w:t xml:space="preserve">. </w:t>
      </w:r>
      <w:r w:rsidRPr="0001482E">
        <w:rPr>
          <w:i/>
          <w:iCs/>
        </w:rPr>
        <w:t>New Political Economy</w:t>
      </w:r>
      <w:r w:rsidR="000C10B3">
        <w:rPr>
          <w:i/>
          <w:iCs/>
        </w:rPr>
        <w:t>.</w:t>
      </w:r>
      <w:r w:rsidRPr="0001482E">
        <w:t xml:space="preserve">21(3): 257–73. </w:t>
      </w:r>
    </w:p>
    <w:p w14:paraId="7AB5B115" w14:textId="6E28D7D5" w:rsidR="005B1101" w:rsidRPr="0001482E" w:rsidRDefault="005B1101" w:rsidP="005B1101">
      <w:pPr>
        <w:spacing w:line="480" w:lineRule="auto"/>
        <w:ind w:left="480" w:hanging="480"/>
      </w:pPr>
      <w:r w:rsidRPr="0001482E">
        <w:t xml:space="preserve">Bryant, G. 2018. Nature as Accumulation Strategy? Finance, Nature, and Value in Carbon Markets. </w:t>
      </w:r>
      <w:r w:rsidRPr="0001482E">
        <w:rPr>
          <w:i/>
        </w:rPr>
        <w:t>Annals of the American Association of Geographers</w:t>
      </w:r>
      <w:r w:rsidR="000C10B3">
        <w:rPr>
          <w:i/>
        </w:rPr>
        <w:t>.</w:t>
      </w:r>
      <w:r w:rsidRPr="0001482E">
        <w:t>108(3): 605–619.</w:t>
      </w:r>
    </w:p>
    <w:p w14:paraId="27576E6A" w14:textId="59CE0372" w:rsidR="005B1101" w:rsidRPr="0001482E" w:rsidRDefault="005B1101" w:rsidP="005B1101">
      <w:pPr>
        <w:spacing w:line="480" w:lineRule="auto"/>
        <w:ind w:left="480" w:hanging="480"/>
      </w:pPr>
      <w:proofErr w:type="spellStart"/>
      <w:r>
        <w:t>C</w:t>
      </w:r>
      <w:r w:rsidRPr="0001482E">
        <w:t>al</w:t>
      </w:r>
      <w:r>
        <w:t>is</w:t>
      </w:r>
      <w:r w:rsidRPr="0001482E">
        <w:t>kan</w:t>
      </w:r>
      <w:proofErr w:type="spellEnd"/>
      <w:r w:rsidRPr="0001482E">
        <w:t xml:space="preserve">, </w:t>
      </w:r>
      <w:r w:rsidR="00835169" w:rsidRPr="0001482E">
        <w:t>K</w:t>
      </w:r>
      <w:r w:rsidR="00835169">
        <w:t>.</w:t>
      </w:r>
      <w:r w:rsidRPr="0001482E">
        <w:t>, and Callon</w:t>
      </w:r>
      <w:r w:rsidR="00835169">
        <w:t>,</w:t>
      </w:r>
      <w:r w:rsidR="00835169" w:rsidRPr="00835169">
        <w:t xml:space="preserve"> </w:t>
      </w:r>
      <w:r w:rsidR="00835169" w:rsidRPr="0001482E">
        <w:t>M</w:t>
      </w:r>
      <w:r w:rsidRPr="0001482E">
        <w:t xml:space="preserve">. 2009. </w:t>
      </w:r>
      <w:r>
        <w:t>‘</w:t>
      </w:r>
      <w:r w:rsidRPr="0001482E">
        <w:t>Economization, Part 1: Shifting Attention from the Economy towards Processes of Economization</w:t>
      </w:r>
      <w:r>
        <w:t>’</w:t>
      </w:r>
      <w:r w:rsidRPr="0001482E">
        <w:t xml:space="preserve">. </w:t>
      </w:r>
      <w:r w:rsidRPr="0001482E">
        <w:rPr>
          <w:i/>
          <w:iCs/>
        </w:rPr>
        <w:t>Economy and Society</w:t>
      </w:r>
      <w:r w:rsidR="000C10B3">
        <w:rPr>
          <w:i/>
          <w:iCs/>
        </w:rPr>
        <w:t>.</w:t>
      </w:r>
      <w:r w:rsidRPr="0001482E">
        <w:t>38</w:t>
      </w:r>
      <w:r>
        <w:t>(3): 369-98.</w:t>
      </w:r>
    </w:p>
    <w:p w14:paraId="60338EAE" w14:textId="77777777" w:rsidR="005B1101" w:rsidRPr="0001482E" w:rsidRDefault="005B1101" w:rsidP="005B1101">
      <w:pPr>
        <w:spacing w:line="480" w:lineRule="auto"/>
        <w:ind w:left="480" w:hanging="480"/>
      </w:pPr>
      <w:r w:rsidRPr="0001482E">
        <w:t xml:space="preserve">Callon, M. 1999. Actor Network Theory- the market test. In: </w:t>
      </w:r>
      <w:r>
        <w:t>J.</w:t>
      </w:r>
      <w:r w:rsidRPr="00CA2A58">
        <w:t xml:space="preserve"> </w:t>
      </w:r>
      <w:r w:rsidRPr="0001482E">
        <w:t xml:space="preserve">Law, and </w:t>
      </w:r>
      <w:r>
        <w:t xml:space="preserve">J. </w:t>
      </w:r>
      <w:proofErr w:type="spellStart"/>
      <w:r>
        <w:t>Hassard</w:t>
      </w:r>
      <w:proofErr w:type="spellEnd"/>
      <w:r>
        <w:t>,</w:t>
      </w:r>
      <w:r w:rsidRPr="0001482E">
        <w:t xml:space="preserve"> eds. </w:t>
      </w:r>
      <w:r w:rsidRPr="0001482E">
        <w:rPr>
          <w:i/>
          <w:iCs/>
        </w:rPr>
        <w:t>Actor Network Theory and After</w:t>
      </w:r>
      <w:r w:rsidRPr="0001482E">
        <w:t xml:space="preserve">. Oxford: Blackwell Publishing, 181-195. </w:t>
      </w:r>
    </w:p>
    <w:p w14:paraId="34F58F90" w14:textId="2C018BC0" w:rsidR="005B1101" w:rsidRDefault="005B1101" w:rsidP="005B1101">
      <w:pPr>
        <w:spacing w:line="480" w:lineRule="auto"/>
        <w:ind w:left="480" w:hanging="480"/>
      </w:pPr>
      <w:r>
        <w:lastRenderedPageBreak/>
        <w:t xml:space="preserve">Carbon-Pulse. 2021. </w:t>
      </w:r>
      <w:r w:rsidR="00C03187" w:rsidRPr="00AF5B2E">
        <w:t>E</w:t>
      </w:r>
      <w:r w:rsidR="00C03187">
        <w:t>xclusive</w:t>
      </w:r>
      <w:r w:rsidR="00C03187" w:rsidRPr="00AF5B2E">
        <w:t xml:space="preserve"> </w:t>
      </w:r>
      <w:r w:rsidRPr="00AF5B2E">
        <w:t>– EU lawmakers eye price ceiling, speculation curbs to prevent “cornering” of ETS</w:t>
      </w:r>
      <w:r>
        <w:t>. Available</w:t>
      </w:r>
      <w:r w:rsidR="00130AA9">
        <w:t>-</w:t>
      </w:r>
      <w:r w:rsidR="002612B9">
        <w:t xml:space="preserve">from: </w:t>
      </w:r>
      <w:r w:rsidRPr="004836BC">
        <w:t>https://carbon-pulse.com/103522/</w:t>
      </w:r>
      <w:r>
        <w:t xml:space="preserve"> [Last</w:t>
      </w:r>
      <w:r w:rsidR="005D27B3">
        <w:t>-</w:t>
      </w:r>
      <w:r>
        <w:t>accessed</w:t>
      </w:r>
      <w:r w:rsidR="009403EC">
        <w:t>:</w:t>
      </w:r>
      <w:r>
        <w:t>2</w:t>
      </w:r>
      <w:r w:rsidR="009403EC">
        <w:t>-</w:t>
      </w:r>
      <w:r>
        <w:t>March</w:t>
      </w:r>
      <w:r w:rsidR="009403EC">
        <w:t>-</w:t>
      </w:r>
      <w:r>
        <w:t>2021]</w:t>
      </w:r>
    </w:p>
    <w:p w14:paraId="4B9165CC" w14:textId="47A653EF" w:rsidR="005B1101" w:rsidRDefault="005B1101" w:rsidP="005B1101">
      <w:pPr>
        <w:spacing w:line="480" w:lineRule="auto"/>
        <w:ind w:left="480" w:hanging="480"/>
      </w:pPr>
      <w:r w:rsidRPr="00A81A55">
        <w:t xml:space="preserve">Choy, </w:t>
      </w:r>
      <w:r w:rsidR="00C03187" w:rsidRPr="00A81A55">
        <w:t>L</w:t>
      </w:r>
      <w:r w:rsidR="00C03187">
        <w:t>.</w:t>
      </w:r>
      <w:r w:rsidRPr="00A81A55">
        <w:t xml:space="preserve">H.T., </w:t>
      </w:r>
      <w:r>
        <w:t xml:space="preserve">and </w:t>
      </w:r>
      <w:r w:rsidRPr="00A81A55">
        <w:t>Ho W</w:t>
      </w:r>
      <w:r>
        <w:t>.</w:t>
      </w:r>
      <w:r w:rsidRPr="00A81A55">
        <w:t xml:space="preserve">K.O. 2018. </w:t>
      </w:r>
      <w:r>
        <w:t>‘</w:t>
      </w:r>
      <w:r w:rsidRPr="00A81A55">
        <w:t>Building a Low Carbon China through Coasean Bargaining</w:t>
      </w:r>
      <w:r>
        <w:t>’</w:t>
      </w:r>
      <w:r w:rsidRPr="00A81A55">
        <w:t xml:space="preserve">. </w:t>
      </w:r>
      <w:r w:rsidRPr="00A81A55">
        <w:rPr>
          <w:i/>
          <w:iCs/>
        </w:rPr>
        <w:t>Habitat International</w:t>
      </w:r>
      <w:r w:rsidR="000C10B3">
        <w:rPr>
          <w:i/>
          <w:iCs/>
        </w:rPr>
        <w:t>.</w:t>
      </w:r>
      <w:r w:rsidRPr="00A81A55">
        <w:t>75</w:t>
      </w:r>
      <w:r>
        <w:t>(2018)</w:t>
      </w:r>
      <w:r w:rsidRPr="00A81A55">
        <w:t>:139–46.</w:t>
      </w:r>
    </w:p>
    <w:p w14:paraId="23FB1ED3" w14:textId="4B64D244" w:rsidR="005B1101" w:rsidRPr="0001482E" w:rsidRDefault="005B1101" w:rsidP="005B1101">
      <w:pPr>
        <w:spacing w:line="480" w:lineRule="auto"/>
        <w:ind w:left="480" w:hanging="480"/>
      </w:pPr>
      <w:r w:rsidRPr="0001482E">
        <w:t>Cogan, D</w:t>
      </w:r>
      <w:r>
        <w:t>.</w:t>
      </w:r>
      <w:r w:rsidRPr="0001482E">
        <w:t xml:space="preserve">G. 2008. </w:t>
      </w:r>
      <w:r w:rsidRPr="0001482E">
        <w:rPr>
          <w:i/>
        </w:rPr>
        <w:t>Corporate Governance and Climate Change: The Banking Sector</w:t>
      </w:r>
      <w:r>
        <w:rPr>
          <w:i/>
        </w:rPr>
        <w:t xml:space="preserve">: </w:t>
      </w:r>
      <w:r w:rsidR="000C10B3">
        <w:rPr>
          <w:i/>
        </w:rPr>
        <w:t xml:space="preserve">A </w:t>
      </w:r>
      <w:r>
        <w:rPr>
          <w:i/>
        </w:rPr>
        <w:t>Ceres Report</w:t>
      </w:r>
      <w:r w:rsidRPr="0001482E">
        <w:rPr>
          <w:i/>
        </w:rPr>
        <w:t>.</w:t>
      </w:r>
      <w:r w:rsidRPr="0001482E">
        <w:t xml:space="preserve"> Boston MA</w:t>
      </w:r>
      <w:r>
        <w:t>:</w:t>
      </w:r>
      <w:r w:rsidRPr="0001482E">
        <w:t xml:space="preserve"> Ceres.</w:t>
      </w:r>
    </w:p>
    <w:p w14:paraId="178B05F0" w14:textId="75E354FD" w:rsidR="005B1101" w:rsidRPr="0001482E" w:rsidRDefault="005B1101" w:rsidP="005B1101">
      <w:pPr>
        <w:spacing w:line="480" w:lineRule="auto"/>
        <w:ind w:left="480" w:hanging="480"/>
      </w:pPr>
      <w:r w:rsidRPr="0001482E">
        <w:t>Crifo, P</w:t>
      </w:r>
      <w:r>
        <w:t>.</w:t>
      </w:r>
      <w:r w:rsidRPr="0001482E">
        <w:t>, and Mottis</w:t>
      </w:r>
      <w:r>
        <w:t xml:space="preserve">, </w:t>
      </w:r>
      <w:r w:rsidRPr="0001482E">
        <w:t xml:space="preserve">N. 2016. </w:t>
      </w:r>
      <w:r>
        <w:t>‘</w:t>
      </w:r>
      <w:r w:rsidRPr="0001482E">
        <w:t>Socially Responsible Investment in France</w:t>
      </w:r>
      <w:r>
        <w:t>’</w:t>
      </w:r>
      <w:r w:rsidRPr="0001482E">
        <w:t xml:space="preserve">. </w:t>
      </w:r>
      <w:r w:rsidRPr="0001482E">
        <w:rPr>
          <w:i/>
          <w:iCs/>
        </w:rPr>
        <w:t>Business &amp; Society</w:t>
      </w:r>
      <w:r w:rsidR="000C10B3">
        <w:rPr>
          <w:i/>
          <w:iCs/>
        </w:rPr>
        <w:t>.</w:t>
      </w:r>
      <w:r w:rsidRPr="0001482E">
        <w:t>55(4):576–93.</w:t>
      </w:r>
    </w:p>
    <w:p w14:paraId="0E977E0E" w14:textId="207BF31C" w:rsidR="005B1101" w:rsidRPr="0001482E" w:rsidRDefault="005B1101" w:rsidP="005B1101">
      <w:pPr>
        <w:spacing w:line="480" w:lineRule="auto"/>
        <w:ind w:left="480" w:hanging="480"/>
      </w:pPr>
      <w:r w:rsidRPr="0001482E">
        <w:t>Davies, J</w:t>
      </w:r>
      <w:r>
        <w:t>.</w:t>
      </w:r>
      <w:r w:rsidRPr="0001482E">
        <w:t xml:space="preserve"> 2017. </w:t>
      </w:r>
      <w:r>
        <w:t>‘</w:t>
      </w:r>
      <w:r w:rsidRPr="0001482E">
        <w:t>The Business Case for Soil</w:t>
      </w:r>
      <w:r>
        <w:t>’</w:t>
      </w:r>
      <w:r w:rsidRPr="0001482E">
        <w:t xml:space="preserve">. </w:t>
      </w:r>
      <w:r w:rsidRPr="0001482E">
        <w:rPr>
          <w:i/>
          <w:iCs/>
        </w:rPr>
        <w:t>Nature News</w:t>
      </w:r>
      <w:r w:rsidR="000C10B3">
        <w:rPr>
          <w:i/>
          <w:iCs/>
        </w:rPr>
        <w:t>.</w:t>
      </w:r>
      <w:r w:rsidRPr="0001482E">
        <w:t xml:space="preserve">543(7645):309. </w:t>
      </w:r>
    </w:p>
    <w:p w14:paraId="51DF63CF" w14:textId="32E7766C" w:rsidR="004C4C19" w:rsidRDefault="005B1101" w:rsidP="005B1101">
      <w:pPr>
        <w:spacing w:line="480" w:lineRule="auto"/>
        <w:ind w:left="480" w:hanging="480"/>
      </w:pPr>
      <w:r w:rsidRPr="002C13FB">
        <w:t>DesJardine, M</w:t>
      </w:r>
      <w:r>
        <w:t>.</w:t>
      </w:r>
      <w:r w:rsidRPr="002C13FB">
        <w:t>R., and Durand</w:t>
      </w:r>
      <w:r>
        <w:t>, R.</w:t>
      </w:r>
      <w:r w:rsidRPr="002C13FB">
        <w:t xml:space="preserve"> </w:t>
      </w:r>
      <w:r>
        <w:t>2020</w:t>
      </w:r>
      <w:r w:rsidRPr="002C13FB">
        <w:t xml:space="preserve">. </w:t>
      </w:r>
      <w:r>
        <w:t>‘</w:t>
      </w:r>
      <w:r w:rsidRPr="002C13FB">
        <w:t>Disentangling the Effects of Hedge Fund Activism on Firm Financial and Social Performance</w:t>
      </w:r>
      <w:r>
        <w:t>’</w:t>
      </w:r>
      <w:r w:rsidRPr="002C13FB">
        <w:t xml:space="preserve">. </w:t>
      </w:r>
      <w:r w:rsidRPr="002C13FB">
        <w:rPr>
          <w:i/>
          <w:iCs/>
        </w:rPr>
        <w:t>Strategic Management Journal</w:t>
      </w:r>
      <w:r>
        <w:t xml:space="preserve">. </w:t>
      </w:r>
      <w:r w:rsidR="004C4C19" w:rsidRPr="004C4C19">
        <w:t>41(6):1054–82</w:t>
      </w:r>
    </w:p>
    <w:p w14:paraId="70BCB03E" w14:textId="77777777" w:rsidR="005B1101" w:rsidRDefault="005B1101" w:rsidP="005B1101">
      <w:pPr>
        <w:spacing w:line="480" w:lineRule="auto"/>
        <w:ind w:left="480" w:hanging="480"/>
      </w:pPr>
      <w:r w:rsidRPr="00377632">
        <w:t xml:space="preserve">Di </w:t>
      </w:r>
      <w:proofErr w:type="spellStart"/>
      <w:r w:rsidRPr="00377632">
        <w:t>Muzio</w:t>
      </w:r>
      <w:proofErr w:type="spellEnd"/>
      <w:r w:rsidRPr="00377632">
        <w:t xml:space="preserve">, T. 2011. </w:t>
      </w:r>
      <w:r>
        <w:t>‘</w:t>
      </w:r>
      <w:r w:rsidRPr="00377632">
        <w:t>The Crisis of Petro-Market Civilization: The Past as Prologue?</w:t>
      </w:r>
      <w:r>
        <w:t>’</w:t>
      </w:r>
      <w:r w:rsidRPr="00377632">
        <w:t xml:space="preserve"> in </w:t>
      </w:r>
      <w:r>
        <w:t xml:space="preserve">S. Gill, ed. </w:t>
      </w:r>
      <w:r w:rsidRPr="00377632">
        <w:rPr>
          <w:i/>
          <w:iCs/>
        </w:rPr>
        <w:t>Global Crises and the Crisis of Global Leadership</w:t>
      </w:r>
      <w:r>
        <w:t>.</w:t>
      </w:r>
      <w:r w:rsidRPr="00377632">
        <w:t xml:space="preserve"> Cambridge: Cambridge University Press</w:t>
      </w:r>
      <w:r>
        <w:t xml:space="preserve">, </w:t>
      </w:r>
      <w:r w:rsidRPr="00377632">
        <w:t>73–88</w:t>
      </w:r>
    </w:p>
    <w:p w14:paraId="11C21C28" w14:textId="26EB5FAA" w:rsidR="005B1101" w:rsidRPr="0001482E" w:rsidRDefault="005B1101" w:rsidP="005B1101">
      <w:pPr>
        <w:spacing w:line="480" w:lineRule="auto"/>
        <w:ind w:left="480" w:hanging="480"/>
      </w:pPr>
      <w:r w:rsidRPr="0001482E">
        <w:t>Doh, J</w:t>
      </w:r>
      <w:r>
        <w:t>.</w:t>
      </w:r>
      <w:r w:rsidRPr="0001482E">
        <w:t xml:space="preserve">P. </w:t>
      </w:r>
      <w:r>
        <w:t>et al</w:t>
      </w:r>
      <w:r w:rsidRPr="0001482E">
        <w:t xml:space="preserve">. 2010. </w:t>
      </w:r>
      <w:r>
        <w:t>‘</w:t>
      </w:r>
      <w:r w:rsidRPr="0001482E">
        <w:t>Does the Market Respond to an Endorsement of Social Responsibility? The Role of Institutions, Information, and Legitimacy</w:t>
      </w:r>
      <w:r>
        <w:t>’</w:t>
      </w:r>
      <w:r w:rsidRPr="0001482E">
        <w:t xml:space="preserve">. </w:t>
      </w:r>
      <w:r w:rsidRPr="0001482E">
        <w:rPr>
          <w:i/>
          <w:iCs/>
        </w:rPr>
        <w:t>Journal of Management</w:t>
      </w:r>
      <w:r w:rsidR="000C10B3">
        <w:rPr>
          <w:i/>
          <w:iCs/>
        </w:rPr>
        <w:t>.</w:t>
      </w:r>
      <w:r w:rsidRPr="0001482E">
        <w:t xml:space="preserve">36(6):1461–85. </w:t>
      </w:r>
    </w:p>
    <w:p w14:paraId="5EBEF815" w14:textId="775F103E" w:rsidR="005B1101" w:rsidRPr="0001482E" w:rsidRDefault="005B1101" w:rsidP="005B1101">
      <w:pPr>
        <w:spacing w:line="480" w:lineRule="auto"/>
        <w:ind w:left="480" w:hanging="480"/>
      </w:pPr>
      <w:r w:rsidRPr="0001482E">
        <w:t>Domanski, D</w:t>
      </w:r>
      <w:r>
        <w:t>.</w:t>
      </w:r>
      <w:r w:rsidRPr="0001482E">
        <w:t xml:space="preserve">, </w:t>
      </w:r>
      <w:r>
        <w:t>et al</w:t>
      </w:r>
      <w:r w:rsidRPr="0001482E">
        <w:t xml:space="preserve">. 2015. </w:t>
      </w:r>
      <w:r>
        <w:t>‘</w:t>
      </w:r>
      <w:r w:rsidRPr="0001482E">
        <w:t>Oil and Debt</w:t>
      </w:r>
      <w:r>
        <w:t>’</w:t>
      </w:r>
      <w:r w:rsidRPr="0001482E">
        <w:t xml:space="preserve">. </w:t>
      </w:r>
      <w:r w:rsidRPr="0001482E">
        <w:rPr>
          <w:i/>
          <w:iCs/>
        </w:rPr>
        <w:t>BIS Quarterly Review</w:t>
      </w:r>
      <w:r w:rsidRPr="0001482E">
        <w:t>, March: 55–65.</w:t>
      </w:r>
    </w:p>
    <w:p w14:paraId="5F401764" w14:textId="6A1BA1D7" w:rsidR="005B1101" w:rsidRPr="0022423E" w:rsidRDefault="005B1101" w:rsidP="005B1101">
      <w:pPr>
        <w:spacing w:line="480" w:lineRule="auto"/>
        <w:ind w:left="480" w:hanging="480"/>
      </w:pPr>
      <w:r>
        <w:t xml:space="preserve">Ellenberger, J. 2011. Carbon Trading. Saving the Planet?  </w:t>
      </w:r>
      <w:r>
        <w:rPr>
          <w:i/>
          <w:iCs/>
        </w:rPr>
        <w:t xml:space="preserve">The Hedge Fund Journal. </w:t>
      </w:r>
      <w:r>
        <w:t>Issue</w:t>
      </w:r>
      <w:r w:rsidR="00D44E8B">
        <w:t>-</w:t>
      </w:r>
      <w:r>
        <w:t xml:space="preserve">65. </w:t>
      </w:r>
      <w:r w:rsidR="00130AA9">
        <w:t>Available-from</w:t>
      </w:r>
      <w:r>
        <w:t xml:space="preserve"> </w:t>
      </w:r>
      <w:r w:rsidRPr="00BA3561">
        <w:t>https://thehedgefundjournal.com/carbon-trading/</w:t>
      </w:r>
      <w:r>
        <w:t xml:space="preserve"> [Last</w:t>
      </w:r>
      <w:r w:rsidR="008E37E9">
        <w:t>-</w:t>
      </w:r>
      <w:r>
        <w:t>accessed</w:t>
      </w:r>
      <w:r w:rsidR="009403EC">
        <w:t>:</w:t>
      </w:r>
      <w:r>
        <w:t>2</w:t>
      </w:r>
      <w:r w:rsidR="009403EC">
        <w:t>-</w:t>
      </w:r>
      <w:r>
        <w:t xml:space="preserve"> January</w:t>
      </w:r>
      <w:r w:rsidR="009403EC">
        <w:t>-</w:t>
      </w:r>
      <w:r>
        <w:t>2021].</w:t>
      </w:r>
    </w:p>
    <w:p w14:paraId="38CE4865" w14:textId="4A2372C4" w:rsidR="005B1101" w:rsidRPr="0001482E" w:rsidRDefault="005B1101" w:rsidP="005B1101">
      <w:pPr>
        <w:spacing w:line="480" w:lineRule="auto"/>
        <w:ind w:left="480" w:hanging="480"/>
      </w:pPr>
      <w:proofErr w:type="spellStart"/>
      <w:r w:rsidRPr="0001482E">
        <w:t>Erturk</w:t>
      </w:r>
      <w:proofErr w:type="spellEnd"/>
      <w:r w:rsidRPr="0001482E">
        <w:t>, I</w:t>
      </w:r>
      <w:r w:rsidR="00F56393">
        <w:t>.</w:t>
      </w:r>
      <w:r w:rsidRPr="0001482E">
        <w:t xml:space="preserve">, </w:t>
      </w:r>
      <w:r>
        <w:t>et al</w:t>
      </w:r>
      <w:r w:rsidRPr="0001482E">
        <w:t xml:space="preserve">. 2013. </w:t>
      </w:r>
      <w:r>
        <w:t>‘</w:t>
      </w:r>
      <w:r w:rsidRPr="0001482E">
        <w:t>(How) Do Devices Matter in Finance</w:t>
      </w:r>
      <w:r>
        <w:t>’</w:t>
      </w:r>
      <w:r w:rsidRPr="0001482E">
        <w:t xml:space="preserve"> </w:t>
      </w:r>
      <w:r w:rsidRPr="0001482E">
        <w:rPr>
          <w:i/>
          <w:iCs/>
        </w:rPr>
        <w:t>Journal of Cultural Economy</w:t>
      </w:r>
      <w:r w:rsidR="000C10B3">
        <w:rPr>
          <w:i/>
          <w:iCs/>
        </w:rPr>
        <w:t>.</w:t>
      </w:r>
      <w:r w:rsidRPr="0001482E">
        <w:t xml:space="preserve">6(3):336–52. </w:t>
      </w:r>
    </w:p>
    <w:p w14:paraId="395F20BE" w14:textId="59AF2727" w:rsidR="005B1101" w:rsidRPr="0001482E" w:rsidRDefault="005B1101" w:rsidP="005B1101">
      <w:pPr>
        <w:spacing w:after="120" w:line="480" w:lineRule="auto"/>
        <w:ind w:left="720" w:hanging="720"/>
      </w:pPr>
      <w:proofErr w:type="spellStart"/>
      <w:r w:rsidRPr="003E2B6F">
        <w:lastRenderedPageBreak/>
        <w:t>Fama</w:t>
      </w:r>
      <w:proofErr w:type="spellEnd"/>
      <w:r w:rsidRPr="003E2B6F">
        <w:t>, E</w:t>
      </w:r>
      <w:r>
        <w:t>.</w:t>
      </w:r>
      <w:r w:rsidRPr="003E2B6F">
        <w:t xml:space="preserve">F.1970. </w:t>
      </w:r>
      <w:r>
        <w:t>‘</w:t>
      </w:r>
      <w:r w:rsidRPr="003E2B6F">
        <w:t>Efficient Capital Markets: A Review of Theory and Empirical Work</w:t>
      </w:r>
      <w:r>
        <w:t>’</w:t>
      </w:r>
      <w:r w:rsidRPr="003E2B6F">
        <w:t xml:space="preserve">. </w:t>
      </w:r>
      <w:r w:rsidRPr="003E2B6F">
        <w:rPr>
          <w:i/>
          <w:iCs/>
        </w:rPr>
        <w:t>The Journal of Finance</w:t>
      </w:r>
      <w:r w:rsidR="000C10B3">
        <w:rPr>
          <w:i/>
          <w:iCs/>
        </w:rPr>
        <w:t>.</w:t>
      </w:r>
      <w:r w:rsidRPr="003E2B6F">
        <w:t>25(2):383–417.</w:t>
      </w:r>
    </w:p>
    <w:p w14:paraId="6BCBFABC" w14:textId="3DF8AC38" w:rsidR="00940C90" w:rsidRDefault="00940C90" w:rsidP="00685BE9">
      <w:pPr>
        <w:spacing w:line="480" w:lineRule="auto"/>
        <w:ind w:left="480" w:hanging="480"/>
      </w:pPr>
      <w:r>
        <w:t xml:space="preserve">Fan, Y. et al.2017.‘What Policy Adjustments in the EU ETS Truly Affected the Carbon Prices?’ </w:t>
      </w:r>
      <w:r>
        <w:rPr>
          <w:i/>
          <w:iCs/>
        </w:rPr>
        <w:t>Energy Policy</w:t>
      </w:r>
      <w:r w:rsidR="000C10B3">
        <w:rPr>
          <w:i/>
          <w:iCs/>
        </w:rPr>
        <w:t>.</w:t>
      </w:r>
      <w:r>
        <w:t xml:space="preserve">103:145–64. </w:t>
      </w:r>
    </w:p>
    <w:p w14:paraId="1177E84D" w14:textId="17904B2A" w:rsidR="005B1101" w:rsidRPr="0001482E" w:rsidRDefault="005B1101" w:rsidP="005B1101">
      <w:pPr>
        <w:spacing w:line="480" w:lineRule="auto"/>
        <w:ind w:left="480" w:hanging="480"/>
      </w:pPr>
      <w:r w:rsidRPr="0001482E">
        <w:t>Fatemi, A</w:t>
      </w:r>
      <w:r>
        <w:t>.</w:t>
      </w:r>
      <w:r w:rsidRPr="0001482E">
        <w:t>, Glaum</w:t>
      </w:r>
      <w:r>
        <w:t>, M.</w:t>
      </w:r>
      <w:r w:rsidRPr="0001482E">
        <w:t>, and Kaiser</w:t>
      </w:r>
      <w:r>
        <w:t>,</w:t>
      </w:r>
      <w:r w:rsidRPr="00DF3388">
        <w:t xml:space="preserve"> </w:t>
      </w:r>
      <w:r w:rsidRPr="0001482E">
        <w:t xml:space="preserve">S. 2018. </w:t>
      </w:r>
      <w:r>
        <w:t>‘</w:t>
      </w:r>
      <w:r w:rsidRPr="0001482E">
        <w:t>ESG Performance and Firm Value: The Moderating Role of Disclosure</w:t>
      </w:r>
      <w:r>
        <w:t>’</w:t>
      </w:r>
      <w:r w:rsidRPr="0001482E">
        <w:t xml:space="preserve">. </w:t>
      </w:r>
      <w:r w:rsidRPr="0001482E">
        <w:rPr>
          <w:i/>
          <w:iCs/>
        </w:rPr>
        <w:t>Global Finance Journal</w:t>
      </w:r>
      <w:r w:rsidR="000C10B3">
        <w:rPr>
          <w:i/>
          <w:iCs/>
        </w:rPr>
        <w:t>.</w:t>
      </w:r>
      <w:r w:rsidRPr="0001482E">
        <w:t>38(</w:t>
      </w:r>
      <w:r w:rsidR="005014D3">
        <w:t>C</w:t>
      </w:r>
      <w:r w:rsidRPr="0001482E">
        <w:t xml:space="preserve">):45–64. </w:t>
      </w:r>
    </w:p>
    <w:p w14:paraId="40178C31" w14:textId="19E1E6A0" w:rsidR="005B1101" w:rsidRPr="0001482E" w:rsidRDefault="005B1101" w:rsidP="005B1101">
      <w:pPr>
        <w:spacing w:line="480" w:lineRule="auto"/>
        <w:ind w:left="709" w:hanging="709"/>
      </w:pPr>
      <w:r w:rsidRPr="0001482E">
        <w:t>Fichtner, J</w:t>
      </w:r>
      <w:r>
        <w:t>.</w:t>
      </w:r>
      <w:r w:rsidRPr="0001482E">
        <w:t>, Heemskerk,</w:t>
      </w:r>
      <w:r w:rsidRPr="00DF3388">
        <w:t xml:space="preserve"> </w:t>
      </w:r>
      <w:r w:rsidRPr="0001482E">
        <w:t>E</w:t>
      </w:r>
      <w:r>
        <w:t>.</w:t>
      </w:r>
      <w:r w:rsidRPr="0001482E">
        <w:t xml:space="preserve"> and Petry</w:t>
      </w:r>
      <w:r>
        <w:t>,</w:t>
      </w:r>
      <w:r w:rsidRPr="00DF3388">
        <w:t xml:space="preserve"> </w:t>
      </w:r>
      <w:r w:rsidRPr="0001482E">
        <w:t xml:space="preserve">J. 2020. </w:t>
      </w:r>
      <w:r>
        <w:t>‘</w:t>
      </w:r>
      <w:r w:rsidRPr="0001482E">
        <w:t>Three Financial Firms Could Change the Direction of the Climate Crisis – and Few People Have Any Idea</w:t>
      </w:r>
      <w:r>
        <w:t>’</w:t>
      </w:r>
      <w:r w:rsidRPr="0001482E">
        <w:t xml:space="preserve">. </w:t>
      </w:r>
      <w:r w:rsidRPr="0001482E">
        <w:rPr>
          <w:i/>
          <w:iCs/>
        </w:rPr>
        <w:t>The Conversation</w:t>
      </w:r>
      <w:r w:rsidRPr="0001482E">
        <w:t xml:space="preserve">. </w:t>
      </w:r>
      <w:r w:rsidR="00130AA9">
        <w:t>Available-from</w:t>
      </w:r>
      <w:r>
        <w:t xml:space="preserve">: </w:t>
      </w:r>
      <w:r w:rsidR="00A852D9" w:rsidRPr="00A852D9">
        <w:t>http://theconversation.com/three-financial-firms-could-change-the-direction-of-the-climate-crisis-and-few-people-have-any-idea-131869</w:t>
      </w:r>
      <w:r>
        <w:t>[Last</w:t>
      </w:r>
      <w:r w:rsidR="008E37E9">
        <w:t>-</w:t>
      </w:r>
      <w:r>
        <w:t>accessed</w:t>
      </w:r>
      <w:r w:rsidR="009403EC">
        <w:t>:</w:t>
      </w:r>
      <w:r w:rsidRPr="0001482E">
        <w:t>4</w:t>
      </w:r>
      <w:r w:rsidR="009403EC">
        <w:t>-</w:t>
      </w:r>
      <w:r w:rsidRPr="0001482E">
        <w:t>March</w:t>
      </w:r>
      <w:r w:rsidR="009403EC">
        <w:t>-</w:t>
      </w:r>
      <w:r w:rsidRPr="0001482E">
        <w:t>2020</w:t>
      </w:r>
      <w:r>
        <w:t>].</w:t>
      </w:r>
    </w:p>
    <w:p w14:paraId="2AFD047A" w14:textId="030EDC49" w:rsidR="00DA376A" w:rsidRPr="0001482E" w:rsidRDefault="00DA376A" w:rsidP="00DA376A">
      <w:pPr>
        <w:spacing w:line="480" w:lineRule="auto"/>
        <w:ind w:left="709" w:hanging="709"/>
      </w:pPr>
      <w:r w:rsidRPr="00DA376A">
        <w:t>Friedrich, M</w:t>
      </w:r>
      <w:r>
        <w:t xml:space="preserve">. et al. </w:t>
      </w:r>
      <w:r w:rsidRPr="00DA376A">
        <w:t>2020</w:t>
      </w:r>
      <w:r>
        <w:t>.</w:t>
      </w:r>
      <w:r w:rsidRPr="00DA376A">
        <w:t xml:space="preserve"> From fundamentals to financial assets: the evolution of understanding price formation in the EU</w:t>
      </w:r>
      <w:r>
        <w:t xml:space="preserve"> </w:t>
      </w:r>
      <w:r w:rsidRPr="00DA376A">
        <w:t>ETS</w:t>
      </w:r>
      <w:r>
        <w:t xml:space="preserve">. </w:t>
      </w:r>
      <w:r w:rsidRPr="00DA376A">
        <w:t xml:space="preserve"> ZBW - Leibniz Information Centre for Economics, Kiel, Hamburg</w:t>
      </w:r>
      <w:r w:rsidR="00F23E33">
        <w:t xml:space="preserve">. </w:t>
      </w:r>
      <w:r w:rsidR="00130AA9">
        <w:t>Available-from</w:t>
      </w:r>
      <w:r w:rsidR="00F23E33">
        <w:t xml:space="preserve">: </w:t>
      </w:r>
      <w:r w:rsidR="00451BD5" w:rsidRPr="00451BD5">
        <w:t>http://hdl.handle.net/10419/216726</w:t>
      </w:r>
      <w:r w:rsidR="00F23E33">
        <w:t>[Last</w:t>
      </w:r>
      <w:r w:rsidR="008E37E9">
        <w:t>-</w:t>
      </w:r>
      <w:r w:rsidR="00F23E33">
        <w:t>accessed</w:t>
      </w:r>
      <w:r w:rsidR="009403EC">
        <w:t>:</w:t>
      </w:r>
      <w:r w:rsidR="00575720">
        <w:t>30</w:t>
      </w:r>
      <w:r w:rsidR="009403EC">
        <w:t>-</w:t>
      </w:r>
      <w:r w:rsidR="00575720">
        <w:t>August</w:t>
      </w:r>
      <w:r w:rsidR="009403EC">
        <w:t>-</w:t>
      </w:r>
      <w:r w:rsidR="00F23E33" w:rsidRPr="0001482E">
        <w:t>2020</w:t>
      </w:r>
      <w:r w:rsidR="00F23E33">
        <w:t>].</w:t>
      </w:r>
    </w:p>
    <w:p w14:paraId="1A607554" w14:textId="15A052B7" w:rsidR="005B1101" w:rsidRPr="0001482E" w:rsidRDefault="005B1101" w:rsidP="005B1101">
      <w:pPr>
        <w:spacing w:line="480" w:lineRule="auto"/>
        <w:ind w:left="480" w:hanging="480"/>
      </w:pPr>
      <w:r w:rsidRPr="0001482E">
        <w:t xml:space="preserve">Freund, </w:t>
      </w:r>
      <w:r>
        <w:t>J</w:t>
      </w:r>
      <w:r w:rsidRPr="0001482E">
        <w:t xml:space="preserve">. 2015. </w:t>
      </w:r>
      <w:r>
        <w:t>‘</w:t>
      </w:r>
      <w:r w:rsidRPr="0001482E">
        <w:t>Rev Billy vs. the Market: A Sane Man in a World of Omnipotent Fantasies</w:t>
      </w:r>
      <w:r>
        <w:t>’</w:t>
      </w:r>
      <w:r w:rsidRPr="0001482E">
        <w:t xml:space="preserve">. </w:t>
      </w:r>
      <w:r w:rsidRPr="0001482E">
        <w:rPr>
          <w:i/>
          <w:iCs/>
        </w:rPr>
        <w:t>Journal of Marketing Management</w:t>
      </w:r>
      <w:r w:rsidR="000C10B3">
        <w:rPr>
          <w:i/>
          <w:iCs/>
        </w:rPr>
        <w:t>.</w:t>
      </w:r>
      <w:r w:rsidRPr="0001482E">
        <w:t>31(13–14):1529–51.</w:t>
      </w:r>
    </w:p>
    <w:p w14:paraId="6EA53DCB" w14:textId="0C8911C7" w:rsidR="005B1101" w:rsidRDefault="005B1101" w:rsidP="005B1101">
      <w:pPr>
        <w:spacing w:line="480" w:lineRule="auto"/>
        <w:ind w:left="720" w:hanging="720"/>
      </w:pPr>
      <w:r w:rsidRPr="00442095">
        <w:t xml:space="preserve">Green, </w:t>
      </w:r>
      <w:r>
        <w:t>J.</w:t>
      </w:r>
      <w:r w:rsidRPr="00442095">
        <w:t xml:space="preserve">F. 2017. ‘Don’t Link Carbon Markets’. </w:t>
      </w:r>
      <w:r w:rsidRPr="00442095">
        <w:rPr>
          <w:i/>
          <w:iCs/>
        </w:rPr>
        <w:t>Nature News</w:t>
      </w:r>
      <w:r w:rsidRPr="00442095">
        <w:t xml:space="preserve"> 543(7646):484. </w:t>
      </w:r>
    </w:p>
    <w:p w14:paraId="54407A0D" w14:textId="429202C2" w:rsidR="005B1101" w:rsidRPr="00442095" w:rsidRDefault="005B1101" w:rsidP="005B1101">
      <w:pPr>
        <w:spacing w:line="480" w:lineRule="auto"/>
        <w:ind w:left="720" w:hanging="720"/>
      </w:pPr>
      <w:r w:rsidRPr="00F01EFD">
        <w:t>Green, J</w:t>
      </w:r>
      <w:r>
        <w:t>.</w:t>
      </w:r>
      <w:r w:rsidRPr="00F01EFD">
        <w:t xml:space="preserve">F. 2021. ‘Does Carbon Pricing Reduce Emissions? A Review of Ex-Post Analyses’. </w:t>
      </w:r>
      <w:r w:rsidRPr="00F01EFD">
        <w:rPr>
          <w:i/>
          <w:iCs/>
        </w:rPr>
        <w:t>Environmental Research Letters</w:t>
      </w:r>
      <w:r w:rsidR="000C10B3">
        <w:rPr>
          <w:i/>
          <w:iCs/>
        </w:rPr>
        <w:t>.</w:t>
      </w:r>
      <w:r w:rsidRPr="00F01EFD">
        <w:t>16(4):043004.</w:t>
      </w:r>
    </w:p>
    <w:p w14:paraId="489719EA" w14:textId="435546DC" w:rsidR="005B1101" w:rsidRDefault="005B1101" w:rsidP="005B1101">
      <w:pPr>
        <w:spacing w:line="480" w:lineRule="auto"/>
        <w:ind w:left="720" w:hanging="720"/>
      </w:pPr>
      <w:r w:rsidRPr="00E26B89">
        <w:t xml:space="preserve">GSIA. 2018. </w:t>
      </w:r>
      <w:r w:rsidRPr="00E26B89">
        <w:rPr>
          <w:i/>
          <w:iCs/>
        </w:rPr>
        <w:t>Global Sustainable Investment Review</w:t>
      </w:r>
      <w:r w:rsidRPr="00E26B89">
        <w:t>.</w:t>
      </w:r>
      <w:r>
        <w:t xml:space="preserve"> </w:t>
      </w:r>
      <w:r w:rsidR="00130AA9">
        <w:t>Available-from</w:t>
      </w:r>
      <w:r>
        <w:t xml:space="preserve">: </w:t>
      </w:r>
      <w:r w:rsidR="004B6406" w:rsidRPr="00A852D9">
        <w:t>http://www.gsi-alliance.org/wp-content/uploads/2019/03/GSIR_Review2018.3.28.pdf</w:t>
      </w:r>
      <w:r w:rsidR="00A852D9">
        <w:t xml:space="preserve"> </w:t>
      </w:r>
      <w:r>
        <w:t>[Last</w:t>
      </w:r>
      <w:r w:rsidR="008E37E9">
        <w:t>-</w:t>
      </w:r>
      <w:r>
        <w:t>accessed</w:t>
      </w:r>
      <w:r w:rsidR="00822CD5">
        <w:t>:</w:t>
      </w:r>
      <w:r>
        <w:t>10</w:t>
      </w:r>
      <w:r w:rsidR="00822CD5">
        <w:t>-</w:t>
      </w:r>
      <w:r>
        <w:t>January</w:t>
      </w:r>
      <w:r w:rsidR="00822CD5">
        <w:t>-</w:t>
      </w:r>
      <w:r>
        <w:t>2020].</w:t>
      </w:r>
    </w:p>
    <w:p w14:paraId="67CA1400" w14:textId="7680A2DE" w:rsidR="005B1101" w:rsidRPr="0001482E" w:rsidRDefault="005B1101" w:rsidP="005B1101">
      <w:pPr>
        <w:spacing w:line="480" w:lineRule="auto"/>
        <w:ind w:left="480" w:hanging="480"/>
      </w:pPr>
      <w:proofErr w:type="spellStart"/>
      <w:r w:rsidRPr="0001482E">
        <w:t>Harmes</w:t>
      </w:r>
      <w:proofErr w:type="spellEnd"/>
      <w:r w:rsidRPr="0001482E">
        <w:t xml:space="preserve">, A. 2011. </w:t>
      </w:r>
      <w:r>
        <w:t>‘</w:t>
      </w:r>
      <w:r w:rsidRPr="0001482E">
        <w:t>The Limits of Carbon Disclosure: Theorizing the Business Case for Investor Environmentalism</w:t>
      </w:r>
      <w:r>
        <w:t>’</w:t>
      </w:r>
      <w:r w:rsidRPr="0001482E">
        <w:t xml:space="preserve">. </w:t>
      </w:r>
      <w:r w:rsidRPr="00685BE9">
        <w:rPr>
          <w:i/>
          <w:iCs/>
        </w:rPr>
        <w:t>Global Environmental Politics</w:t>
      </w:r>
      <w:r w:rsidR="000C10B3">
        <w:rPr>
          <w:i/>
          <w:iCs/>
        </w:rPr>
        <w:t>.</w:t>
      </w:r>
      <w:r w:rsidRPr="0001482E">
        <w:t>11(2):98–119.</w:t>
      </w:r>
    </w:p>
    <w:p w14:paraId="4E6E36B7" w14:textId="4CCE173A" w:rsidR="005B1101" w:rsidRPr="0001482E" w:rsidRDefault="005B1101" w:rsidP="005B1101">
      <w:pPr>
        <w:spacing w:line="480" w:lineRule="auto"/>
        <w:ind w:left="480" w:hanging="480"/>
      </w:pPr>
      <w:r w:rsidRPr="0001482E">
        <w:lastRenderedPageBreak/>
        <w:t>Haque, F</w:t>
      </w:r>
      <w:r>
        <w:t>.</w:t>
      </w:r>
      <w:r w:rsidRPr="0001482E">
        <w:t xml:space="preserve">, and. Ntim. </w:t>
      </w:r>
      <w:r>
        <w:t>C.G. 2020</w:t>
      </w:r>
      <w:r w:rsidRPr="0001482E">
        <w:t xml:space="preserve">. </w:t>
      </w:r>
      <w:r>
        <w:t>‘</w:t>
      </w:r>
      <w:r w:rsidRPr="0001482E">
        <w:t>Executive Compensation, Sustainable Compensation Policy, Carbon Performance and Market Value</w:t>
      </w:r>
      <w:r>
        <w:t>’</w:t>
      </w:r>
      <w:r w:rsidRPr="0001482E">
        <w:t xml:space="preserve">. </w:t>
      </w:r>
      <w:r w:rsidRPr="009D028B">
        <w:rPr>
          <w:i/>
          <w:iCs/>
        </w:rPr>
        <w:t>British Journal of Management</w:t>
      </w:r>
      <w:r w:rsidRPr="009D028B">
        <w:t>.</w:t>
      </w:r>
      <w:r>
        <w:t xml:space="preserve"> </w:t>
      </w:r>
      <w:r w:rsidR="001F78BE">
        <w:t xml:space="preserve">31(3):525–46. </w:t>
      </w:r>
    </w:p>
    <w:p w14:paraId="300C0962" w14:textId="4A5435E0" w:rsidR="005B1101" w:rsidRDefault="005B1101" w:rsidP="005B1101">
      <w:pPr>
        <w:spacing w:line="480" w:lineRule="auto"/>
        <w:ind w:left="480" w:hanging="480"/>
      </w:pPr>
      <w:r w:rsidRPr="00995087">
        <w:t>Hickel, J</w:t>
      </w:r>
      <w:r>
        <w:t>.</w:t>
      </w:r>
      <w:r w:rsidRPr="00995087">
        <w:t xml:space="preserve">, and </w:t>
      </w:r>
      <w:proofErr w:type="spellStart"/>
      <w:r w:rsidRPr="00995087">
        <w:t>Kallis</w:t>
      </w:r>
      <w:proofErr w:type="spellEnd"/>
      <w:r>
        <w:t xml:space="preserve">, G. </w:t>
      </w:r>
      <w:r w:rsidRPr="00995087">
        <w:t xml:space="preserve">2020. ‘Is Green Growth Possible?’ </w:t>
      </w:r>
      <w:r w:rsidRPr="00995087">
        <w:rPr>
          <w:i/>
          <w:iCs/>
        </w:rPr>
        <w:t>New Political Economy</w:t>
      </w:r>
      <w:r w:rsidR="00FF518D">
        <w:t xml:space="preserve">. </w:t>
      </w:r>
      <w:r w:rsidRPr="00995087">
        <w:t xml:space="preserve">25(4):469–86. </w:t>
      </w:r>
    </w:p>
    <w:p w14:paraId="58D0CC31" w14:textId="3FF5090C" w:rsidR="005B1101" w:rsidRPr="00775DC1" w:rsidRDefault="005B1101" w:rsidP="005B1101">
      <w:pPr>
        <w:spacing w:line="480" w:lineRule="auto"/>
        <w:ind w:left="480" w:hanging="480"/>
      </w:pPr>
      <w:proofErr w:type="spellStart"/>
      <w:r w:rsidRPr="00775DC1">
        <w:t>Huchet</w:t>
      </w:r>
      <w:proofErr w:type="spellEnd"/>
      <w:r w:rsidRPr="00775DC1">
        <w:t>, N</w:t>
      </w:r>
      <w:r>
        <w:t>.</w:t>
      </w:r>
      <w:r w:rsidRPr="00775DC1">
        <w:t>, and Fam</w:t>
      </w:r>
      <w:r>
        <w:t xml:space="preserve">, </w:t>
      </w:r>
      <w:r w:rsidRPr="00775DC1">
        <w:t>P</w:t>
      </w:r>
      <w:r>
        <w:t xml:space="preserve">.G. </w:t>
      </w:r>
      <w:r w:rsidRPr="00775DC1">
        <w:t xml:space="preserve">2016. ‘The Role of Speculation in International Futures Markets on Commodity Prices’. </w:t>
      </w:r>
      <w:r w:rsidRPr="00775DC1">
        <w:rPr>
          <w:i/>
          <w:iCs/>
        </w:rPr>
        <w:t>Research in International Business and Finance</w:t>
      </w:r>
      <w:r w:rsidR="000C10B3">
        <w:rPr>
          <w:i/>
          <w:iCs/>
        </w:rPr>
        <w:t>.</w:t>
      </w:r>
      <w:r w:rsidRPr="00775DC1">
        <w:t>37</w:t>
      </w:r>
      <w:r w:rsidR="00FC641F">
        <w:t>(May)</w:t>
      </w:r>
      <w:r w:rsidRPr="00775DC1">
        <w:t xml:space="preserve">:49–65. </w:t>
      </w:r>
    </w:p>
    <w:p w14:paraId="5EE80CD5" w14:textId="1BA39CA2" w:rsidR="003015B8" w:rsidRDefault="003015B8" w:rsidP="005B1101">
      <w:pPr>
        <w:spacing w:line="480" w:lineRule="auto"/>
        <w:ind w:left="480" w:hanging="480"/>
      </w:pPr>
      <w:r>
        <w:t>IM</w:t>
      </w:r>
      <w:r w:rsidR="00C03187">
        <w:t>F</w:t>
      </w:r>
      <w:r>
        <w:t xml:space="preserve">.2021. </w:t>
      </w:r>
      <w:r w:rsidR="006859C5" w:rsidRPr="006859C5">
        <w:t xml:space="preserve">Managing Director’s intervention at the </w:t>
      </w:r>
      <w:r w:rsidR="0067713B" w:rsidRPr="006859C5">
        <w:t>Leaders’</w:t>
      </w:r>
      <w:r w:rsidR="006859C5" w:rsidRPr="006859C5">
        <w:t xml:space="preserve"> Summit on Climate</w:t>
      </w:r>
      <w:r w:rsidR="006859C5">
        <w:t xml:space="preserve">. </w:t>
      </w:r>
      <w:r w:rsidR="0067713B">
        <w:t xml:space="preserve">22 April 2021. </w:t>
      </w:r>
      <w:r w:rsidR="00130AA9">
        <w:t>Available-from</w:t>
      </w:r>
      <w:r w:rsidR="004B6406">
        <w:t>:</w:t>
      </w:r>
      <w:r w:rsidR="002612B9">
        <w:t xml:space="preserve"> </w:t>
      </w:r>
      <w:r w:rsidR="00756939" w:rsidRPr="00756939">
        <w:t>https://www.imf.org/en/News/Articles/2021/04/22/sp042221-md-remarks-at-the-leaders-summit-on-climate</w:t>
      </w:r>
      <w:r w:rsidR="00756939">
        <w:t xml:space="preserve"> [Last</w:t>
      </w:r>
      <w:r w:rsidR="008E37E9">
        <w:t>-</w:t>
      </w:r>
      <w:r w:rsidR="00756939">
        <w:t>accessed</w:t>
      </w:r>
      <w:r w:rsidR="00822CD5">
        <w:t>:</w:t>
      </w:r>
      <w:r w:rsidR="00756939">
        <w:t>1</w:t>
      </w:r>
      <w:r w:rsidR="00822CD5">
        <w:t>-</w:t>
      </w:r>
      <w:r w:rsidR="00756939">
        <w:t>May</w:t>
      </w:r>
      <w:r w:rsidR="00822CD5">
        <w:t>-</w:t>
      </w:r>
      <w:r w:rsidR="00756939">
        <w:t>2020]</w:t>
      </w:r>
    </w:p>
    <w:p w14:paraId="5D365A9A" w14:textId="01345AC2" w:rsidR="005B1101" w:rsidRPr="0001482E" w:rsidRDefault="005B1101" w:rsidP="005B1101">
      <w:pPr>
        <w:spacing w:line="480" w:lineRule="auto"/>
        <w:ind w:left="480" w:hanging="480"/>
      </w:pPr>
      <w:r w:rsidRPr="0001482E">
        <w:t xml:space="preserve">IPCC.2018. </w:t>
      </w:r>
      <w:r w:rsidRPr="0001482E">
        <w:rPr>
          <w:i/>
        </w:rPr>
        <w:t>Global warming of 1.5°C</w:t>
      </w:r>
      <w:r w:rsidRPr="0001482E">
        <w:t>. Switzerland:</w:t>
      </w:r>
      <w:r w:rsidR="000C10B3">
        <w:t xml:space="preserve"> </w:t>
      </w:r>
      <w:r w:rsidRPr="0001482E">
        <w:t xml:space="preserve">IPCC. </w:t>
      </w:r>
    </w:p>
    <w:p w14:paraId="093EA7E1" w14:textId="2F7DFB6E" w:rsidR="005B1101" w:rsidRPr="0001482E" w:rsidRDefault="005B1101" w:rsidP="005B1101">
      <w:pPr>
        <w:spacing w:line="480" w:lineRule="auto"/>
        <w:ind w:left="480" w:hanging="480"/>
        <w:rPr>
          <w:rFonts w:eastAsiaTheme="minorHAnsi"/>
        </w:rPr>
      </w:pPr>
      <w:r w:rsidRPr="0001482E">
        <w:t>Kim, E</w:t>
      </w:r>
      <w:r w:rsidR="000733F1">
        <w:t>.</w:t>
      </w:r>
      <w:r w:rsidRPr="0001482E">
        <w:t>H, and Lyon</w:t>
      </w:r>
      <w:r>
        <w:t>, T.</w:t>
      </w:r>
      <w:r w:rsidRPr="0001482E">
        <w:t xml:space="preserve"> 2011. </w:t>
      </w:r>
      <w:r>
        <w:t>‘</w:t>
      </w:r>
      <w:r w:rsidRPr="0001482E">
        <w:t>When Does Institutional Investor Activism Increase Shareholder Value?: The Carbon Disclosure Project</w:t>
      </w:r>
      <w:r>
        <w:t>’</w:t>
      </w:r>
      <w:r w:rsidRPr="0001482E">
        <w:t xml:space="preserve">. </w:t>
      </w:r>
      <w:r w:rsidRPr="0001482E">
        <w:rPr>
          <w:i/>
          <w:iCs/>
        </w:rPr>
        <w:t>The B.E. Journal of Economic Analysis &amp; Policy</w:t>
      </w:r>
      <w:r w:rsidR="000C10B3">
        <w:rPr>
          <w:i/>
          <w:iCs/>
        </w:rPr>
        <w:t>.</w:t>
      </w:r>
      <w:r w:rsidRPr="0001482E">
        <w:t>11(1):1-27</w:t>
      </w:r>
    </w:p>
    <w:p w14:paraId="43BB25B9" w14:textId="77777777" w:rsidR="005B1101" w:rsidRPr="0001482E" w:rsidRDefault="005B1101" w:rsidP="005B1101">
      <w:pPr>
        <w:spacing w:line="480" w:lineRule="auto"/>
        <w:ind w:left="480" w:hanging="480"/>
      </w:pPr>
      <w:r w:rsidRPr="0001482E">
        <w:t xml:space="preserve">Kose, M. </w:t>
      </w:r>
      <w:r>
        <w:t>et al</w:t>
      </w:r>
      <w:r w:rsidRPr="0001482E">
        <w:t xml:space="preserve">. 2010. </w:t>
      </w:r>
      <w:r>
        <w:t>‘</w:t>
      </w:r>
      <w:r w:rsidRPr="0001482E">
        <w:t>Financial Globalization and Economic Policies</w:t>
      </w:r>
      <w:r>
        <w:t>’</w:t>
      </w:r>
      <w:r w:rsidRPr="0001482E">
        <w:t>. In D</w:t>
      </w:r>
      <w:r>
        <w:t>.</w:t>
      </w:r>
      <w:r w:rsidRPr="0001482E">
        <w:t xml:space="preserve"> Rodrik and M</w:t>
      </w:r>
      <w:r>
        <w:t>.</w:t>
      </w:r>
      <w:r w:rsidRPr="0001482E">
        <w:t xml:space="preserve"> </w:t>
      </w:r>
      <w:proofErr w:type="spellStart"/>
      <w:r w:rsidRPr="0001482E">
        <w:t>Rozenzweig</w:t>
      </w:r>
      <w:proofErr w:type="spellEnd"/>
      <w:r>
        <w:t xml:space="preserve">, eds. </w:t>
      </w:r>
      <w:r w:rsidRPr="0001482E">
        <w:rPr>
          <w:i/>
          <w:iCs/>
        </w:rPr>
        <w:t>Handbook of Development Economics</w:t>
      </w:r>
      <w:r w:rsidRPr="00C9422D">
        <w:t xml:space="preserve"> </w:t>
      </w:r>
      <w:r>
        <w:t xml:space="preserve">Volume </w:t>
      </w:r>
      <w:r w:rsidRPr="0001482E">
        <w:t>5</w:t>
      </w:r>
      <w:r>
        <w:t>.</w:t>
      </w:r>
      <w:r w:rsidRPr="0001482E">
        <w:t xml:space="preserve"> </w:t>
      </w:r>
      <w:r>
        <w:t xml:space="preserve">Amsterdam: North-Holland, </w:t>
      </w:r>
      <w:r w:rsidRPr="0001482E">
        <w:t>4283–4359.</w:t>
      </w:r>
    </w:p>
    <w:p w14:paraId="7418386C" w14:textId="7BFFFAD9" w:rsidR="005B1101" w:rsidRDefault="005B1101" w:rsidP="005B1101">
      <w:pPr>
        <w:spacing w:line="480" w:lineRule="auto"/>
        <w:ind w:left="480" w:hanging="480"/>
      </w:pPr>
      <w:r w:rsidRPr="00537C9E">
        <w:t xml:space="preserve">Lane, R. 2012. </w:t>
      </w:r>
      <w:r>
        <w:t>‘</w:t>
      </w:r>
      <w:r w:rsidRPr="00537C9E">
        <w:t>The Promiscuous History of Market Efficiency: The Development of Early Emissions Trading Systems</w:t>
      </w:r>
      <w:r>
        <w:t>’</w:t>
      </w:r>
      <w:r w:rsidRPr="00537C9E">
        <w:t xml:space="preserve">. </w:t>
      </w:r>
      <w:r w:rsidRPr="00537C9E">
        <w:rPr>
          <w:i/>
          <w:iCs/>
        </w:rPr>
        <w:t>Environmental Politics</w:t>
      </w:r>
      <w:r w:rsidR="006017B1">
        <w:rPr>
          <w:i/>
          <w:iCs/>
        </w:rPr>
        <w:t>.</w:t>
      </w:r>
      <w:r w:rsidRPr="00537C9E">
        <w:t>21(4):583–603.</w:t>
      </w:r>
    </w:p>
    <w:p w14:paraId="60397CA5" w14:textId="0F2372E5" w:rsidR="005B1101" w:rsidRPr="00F33CF6" w:rsidRDefault="005B1101" w:rsidP="005B1101">
      <w:pPr>
        <w:spacing w:line="480" w:lineRule="auto"/>
        <w:ind w:left="480" w:hanging="480"/>
      </w:pPr>
      <w:r w:rsidRPr="00F33CF6">
        <w:t>Li, M</w:t>
      </w:r>
      <w:r w:rsidR="00E269E8">
        <w:t>.</w:t>
      </w:r>
      <w:r w:rsidRPr="00F33CF6">
        <w:t xml:space="preserve">, Weng, </w:t>
      </w:r>
      <w:r w:rsidR="00DC005E">
        <w:t>Y</w:t>
      </w:r>
      <w:r w:rsidR="00E269E8">
        <w:t xml:space="preserve">., </w:t>
      </w:r>
      <w:r w:rsidRPr="00F33CF6">
        <w:t>and Duan</w:t>
      </w:r>
      <w:r w:rsidR="00E269E8">
        <w:t>,</w:t>
      </w:r>
      <w:r w:rsidRPr="00F33CF6">
        <w:t xml:space="preserve"> </w:t>
      </w:r>
      <w:r w:rsidR="00E269E8" w:rsidRPr="00F33CF6">
        <w:t>M</w:t>
      </w:r>
      <w:r w:rsidR="00E269E8">
        <w:t>.</w:t>
      </w:r>
      <w:r w:rsidR="00E269E8" w:rsidRPr="00F33CF6">
        <w:t xml:space="preserve"> </w:t>
      </w:r>
      <w:r w:rsidRPr="00F33CF6">
        <w:t xml:space="preserve">2019. ‘Emissions, Energy and Economic Impacts of Linking China’s National ETS with the EU ETS’. </w:t>
      </w:r>
      <w:r w:rsidRPr="00F33CF6">
        <w:rPr>
          <w:i/>
          <w:iCs/>
        </w:rPr>
        <w:t>Applied Energy</w:t>
      </w:r>
      <w:r w:rsidR="006017B1">
        <w:rPr>
          <w:i/>
          <w:iCs/>
        </w:rPr>
        <w:t>.</w:t>
      </w:r>
      <w:r w:rsidRPr="00F33CF6">
        <w:t xml:space="preserve">235:1235–44. </w:t>
      </w:r>
    </w:p>
    <w:p w14:paraId="186FB80F" w14:textId="1BE26F00" w:rsidR="005B1101" w:rsidRPr="0001482E" w:rsidRDefault="005B1101" w:rsidP="005B1101">
      <w:pPr>
        <w:spacing w:line="480" w:lineRule="auto"/>
        <w:ind w:left="480" w:hanging="480"/>
      </w:pPr>
      <w:r w:rsidRPr="0001482E">
        <w:t xml:space="preserve">Lockwood, E. 2015. </w:t>
      </w:r>
      <w:r>
        <w:t>‘</w:t>
      </w:r>
      <w:r w:rsidRPr="0001482E">
        <w:t>Predicting the Unpredictable: Value-at-Risk, Performativity, and the Politics of Financial Uncertainty</w:t>
      </w:r>
      <w:r>
        <w:t>’</w:t>
      </w:r>
      <w:r w:rsidRPr="0001482E">
        <w:t xml:space="preserve">. </w:t>
      </w:r>
      <w:r w:rsidRPr="0001482E">
        <w:rPr>
          <w:i/>
          <w:iCs/>
        </w:rPr>
        <w:t>Review of International Political Economy</w:t>
      </w:r>
      <w:r w:rsidR="006017B1">
        <w:t>.</w:t>
      </w:r>
      <w:r w:rsidRPr="0001482E">
        <w:t xml:space="preserve">22(4):719–56. </w:t>
      </w:r>
    </w:p>
    <w:p w14:paraId="10F4E36E" w14:textId="58C90859" w:rsidR="005B1101" w:rsidRDefault="005B1101" w:rsidP="005B1101">
      <w:pPr>
        <w:spacing w:after="120" w:line="480" w:lineRule="auto"/>
        <w:ind w:left="720" w:hanging="720"/>
      </w:pPr>
      <w:r w:rsidRPr="006A32BA">
        <w:lastRenderedPageBreak/>
        <w:t xml:space="preserve">Lohmann, </w:t>
      </w:r>
      <w:r>
        <w:t>L</w:t>
      </w:r>
      <w:r w:rsidRPr="006A32BA">
        <w:t xml:space="preserve">. 2010. ‘Uncertainty Markets and Carbon Markets: Variations on Polanyian Themes’. </w:t>
      </w:r>
      <w:r w:rsidRPr="0096030B">
        <w:rPr>
          <w:i/>
          <w:iCs/>
        </w:rPr>
        <w:t>New Political Economy</w:t>
      </w:r>
      <w:r w:rsidR="006017B1">
        <w:rPr>
          <w:i/>
          <w:iCs/>
        </w:rPr>
        <w:t>.</w:t>
      </w:r>
      <w:r w:rsidRPr="006A32BA">
        <w:t xml:space="preserve">15(2):225–54. </w:t>
      </w:r>
    </w:p>
    <w:p w14:paraId="1DC5AD7B" w14:textId="335224C3" w:rsidR="005B1101" w:rsidRPr="0001482E" w:rsidRDefault="005B1101" w:rsidP="005B1101">
      <w:pPr>
        <w:spacing w:after="120" w:line="480" w:lineRule="auto"/>
        <w:ind w:left="720" w:hanging="720"/>
      </w:pPr>
      <w:r w:rsidRPr="0001482E">
        <w:t xml:space="preserve">Lounsbury, M. 2002. </w:t>
      </w:r>
      <w:r>
        <w:t>‘</w:t>
      </w:r>
      <w:r w:rsidRPr="0001482E">
        <w:t>Institutional Transformation and Status Mobility: The Professionalization of the Field of Finance</w:t>
      </w:r>
      <w:r>
        <w:t>’</w:t>
      </w:r>
      <w:r w:rsidRPr="0001482E">
        <w:t xml:space="preserve">. </w:t>
      </w:r>
      <w:r w:rsidRPr="00E148C4">
        <w:rPr>
          <w:i/>
        </w:rPr>
        <w:t>The Academy of Management Journal</w:t>
      </w:r>
      <w:r w:rsidR="006017B1">
        <w:rPr>
          <w:i/>
        </w:rPr>
        <w:t>.</w:t>
      </w:r>
      <w:r w:rsidRPr="0001482E">
        <w:t xml:space="preserve">45(1):255–66. </w:t>
      </w:r>
    </w:p>
    <w:p w14:paraId="439D1C34" w14:textId="71590BED" w:rsidR="005B1101" w:rsidRPr="0001482E" w:rsidRDefault="005B1101" w:rsidP="005B1101">
      <w:pPr>
        <w:spacing w:line="480" w:lineRule="auto"/>
        <w:ind w:left="480" w:hanging="480"/>
      </w:pPr>
      <w:r w:rsidRPr="0001482E">
        <w:t xml:space="preserve">MacKenzie, D. 2005. </w:t>
      </w:r>
      <w:r>
        <w:t>‘</w:t>
      </w:r>
      <w:r w:rsidRPr="0001482E">
        <w:t>Opening the Black Boxes of Global Finance</w:t>
      </w:r>
      <w:r>
        <w:t>’</w:t>
      </w:r>
      <w:r w:rsidRPr="0001482E">
        <w:t xml:space="preserve">. </w:t>
      </w:r>
      <w:r w:rsidRPr="0001482E">
        <w:rPr>
          <w:i/>
          <w:iCs/>
        </w:rPr>
        <w:t>Review of International Political Economy</w:t>
      </w:r>
      <w:r w:rsidR="006017B1">
        <w:rPr>
          <w:i/>
          <w:iCs/>
        </w:rPr>
        <w:t>.</w:t>
      </w:r>
      <w:r w:rsidRPr="0001482E">
        <w:t>12(4): 555–76.</w:t>
      </w:r>
    </w:p>
    <w:p w14:paraId="7D4FCC88" w14:textId="002B810E" w:rsidR="005B1101" w:rsidRPr="0001482E" w:rsidRDefault="005B1101" w:rsidP="005B1101">
      <w:pPr>
        <w:spacing w:line="480" w:lineRule="auto"/>
        <w:ind w:left="480" w:hanging="480"/>
      </w:pPr>
      <w:r w:rsidRPr="0001482E">
        <w:t xml:space="preserve">———. 2009. </w:t>
      </w:r>
      <w:r>
        <w:t>‘</w:t>
      </w:r>
      <w:r w:rsidRPr="0001482E">
        <w:t>Making Things the Same: Gases, Emission Rights and the Politics of Carbon Markets</w:t>
      </w:r>
      <w:r>
        <w:t>’</w:t>
      </w:r>
      <w:r w:rsidRPr="0001482E">
        <w:t xml:space="preserve">. </w:t>
      </w:r>
      <w:r w:rsidRPr="0001482E">
        <w:rPr>
          <w:i/>
          <w:iCs/>
        </w:rPr>
        <w:t>Accounting, Organizations and Society</w:t>
      </w:r>
      <w:r w:rsidR="006017B1">
        <w:rPr>
          <w:i/>
          <w:iCs/>
        </w:rPr>
        <w:t>.</w:t>
      </w:r>
      <w:r w:rsidRPr="0001482E">
        <w:t xml:space="preserve">34 (3–4): 440–55. </w:t>
      </w:r>
    </w:p>
    <w:p w14:paraId="79666ED8" w14:textId="5DFB7D0D" w:rsidR="005B1101" w:rsidRPr="0001482E" w:rsidRDefault="005B1101" w:rsidP="005B1101">
      <w:pPr>
        <w:spacing w:line="480" w:lineRule="auto"/>
        <w:ind w:left="480" w:hanging="480"/>
      </w:pPr>
      <w:r w:rsidRPr="0001482E">
        <w:t xml:space="preserve">MacKenzie, D., </w:t>
      </w:r>
      <w:proofErr w:type="spellStart"/>
      <w:r w:rsidRPr="0001482E">
        <w:t>Muniesa</w:t>
      </w:r>
      <w:proofErr w:type="spellEnd"/>
      <w:r w:rsidRPr="0001482E">
        <w:t xml:space="preserve">, F. and Siu, L. eds. 2007. </w:t>
      </w:r>
      <w:r w:rsidRPr="0001482E">
        <w:rPr>
          <w:i/>
        </w:rPr>
        <w:t>Do Economists Make Markets? On the Performativity of Economics</w:t>
      </w:r>
      <w:r w:rsidRPr="0001482E">
        <w:t>. Princeton: Princeton University Press.</w:t>
      </w:r>
    </w:p>
    <w:p w14:paraId="02466717" w14:textId="4EB923DF" w:rsidR="00471579" w:rsidRDefault="00471579" w:rsidP="005B1101">
      <w:pPr>
        <w:spacing w:line="480" w:lineRule="auto"/>
        <w:ind w:left="480" w:hanging="480"/>
      </w:pPr>
      <w:proofErr w:type="spellStart"/>
      <w:r>
        <w:t>Martunizzi</w:t>
      </w:r>
      <w:proofErr w:type="spellEnd"/>
      <w:r>
        <w:t>, E, and Ashworth</w:t>
      </w:r>
      <w:r w:rsidR="00DC005E">
        <w:t>, M.</w:t>
      </w:r>
      <w:r>
        <w:t xml:space="preserve">2020. ‘City of London Wants to Clean Up the World’. </w:t>
      </w:r>
      <w:r w:rsidRPr="0096030B">
        <w:t>Bloomberg</w:t>
      </w:r>
      <w:r w:rsidR="00E1254D">
        <w:t xml:space="preserve"> Opinion</w:t>
      </w:r>
      <w:r>
        <w:t>, 20 November 2020.</w:t>
      </w:r>
      <w:r w:rsidR="00E1254D">
        <w:t xml:space="preserve"> </w:t>
      </w:r>
      <w:r w:rsidR="00130AA9">
        <w:t>Available-from</w:t>
      </w:r>
      <w:r w:rsidR="00E1254D">
        <w:t xml:space="preserve">: </w:t>
      </w:r>
      <w:r w:rsidR="00E1254D" w:rsidRPr="00E1254D">
        <w:t>https://www.bloomberg.com/opinion/articles/2020-11-20/city-of-london-wants-to-be-the-global-hub-for-carbon-trading</w:t>
      </w:r>
      <w:r w:rsidR="00822CD5">
        <w:t xml:space="preserve"> </w:t>
      </w:r>
      <w:r w:rsidR="00E1254D">
        <w:t>[Last</w:t>
      </w:r>
      <w:r w:rsidR="008E37E9">
        <w:t>-</w:t>
      </w:r>
      <w:r w:rsidR="00E1254D">
        <w:t>accessed</w:t>
      </w:r>
      <w:r w:rsidR="00822CD5">
        <w:t>:</w:t>
      </w:r>
      <w:r w:rsidR="003D04A8">
        <w:t>5</w:t>
      </w:r>
      <w:r w:rsidR="00822CD5">
        <w:t>-</w:t>
      </w:r>
      <w:r w:rsidR="003D04A8">
        <w:t>January</w:t>
      </w:r>
      <w:r w:rsidR="00822CD5">
        <w:t>-</w:t>
      </w:r>
      <w:r w:rsidR="003D04A8">
        <w:t>2021]</w:t>
      </w:r>
    </w:p>
    <w:p w14:paraId="69B754F8" w14:textId="2FA1FC27" w:rsidR="005B1101" w:rsidRPr="0001482E" w:rsidRDefault="005B1101" w:rsidP="005B1101">
      <w:pPr>
        <w:spacing w:line="480" w:lineRule="auto"/>
        <w:ind w:left="480" w:hanging="480"/>
      </w:pPr>
      <w:r w:rsidRPr="0001482E">
        <w:t>Matsumura, E</w:t>
      </w:r>
      <w:r>
        <w:t>.</w:t>
      </w:r>
      <w:r w:rsidRPr="0001482E">
        <w:t>M</w:t>
      </w:r>
      <w:r>
        <w:t>.</w:t>
      </w:r>
      <w:r w:rsidRPr="0001482E">
        <w:t>, Prakash,</w:t>
      </w:r>
      <w:r>
        <w:t xml:space="preserve"> R.</w:t>
      </w:r>
      <w:r w:rsidRPr="0001482E">
        <w:t xml:space="preserve"> and Vera-Muñoz</w:t>
      </w:r>
      <w:r>
        <w:t>, S.C.</w:t>
      </w:r>
      <w:r w:rsidR="00DC005E">
        <w:t xml:space="preserve"> </w:t>
      </w:r>
      <w:r w:rsidRPr="0001482E">
        <w:t xml:space="preserve">2013. </w:t>
      </w:r>
      <w:r>
        <w:t>‘</w:t>
      </w:r>
      <w:r w:rsidRPr="0001482E">
        <w:t>Firm-Value Effects of Carbon Emissions and Carbon Disclosures</w:t>
      </w:r>
      <w:r>
        <w:t>’</w:t>
      </w:r>
      <w:r w:rsidRPr="0001482E">
        <w:t xml:space="preserve">. </w:t>
      </w:r>
      <w:r w:rsidRPr="0001482E">
        <w:rPr>
          <w:i/>
          <w:iCs/>
        </w:rPr>
        <w:t>The Accounting Review</w:t>
      </w:r>
      <w:r w:rsidR="006017B1">
        <w:rPr>
          <w:i/>
          <w:iCs/>
        </w:rPr>
        <w:t>.</w:t>
      </w:r>
      <w:r w:rsidRPr="0001482E">
        <w:t>89(2):695–724.</w:t>
      </w:r>
    </w:p>
    <w:p w14:paraId="39439BB7" w14:textId="2323F47C" w:rsidR="005B1101" w:rsidRPr="0001482E" w:rsidRDefault="005B1101" w:rsidP="005B1101">
      <w:pPr>
        <w:spacing w:line="480" w:lineRule="auto"/>
        <w:ind w:left="480" w:hanging="480"/>
      </w:pPr>
      <w:r w:rsidRPr="0001482E">
        <w:t>Menz, K</w:t>
      </w:r>
      <w:r w:rsidR="00C03187">
        <w:t>.</w:t>
      </w:r>
      <w:r>
        <w:t>M</w:t>
      </w:r>
      <w:r w:rsidRPr="0001482E">
        <w:t xml:space="preserve">. 2010. </w:t>
      </w:r>
      <w:r>
        <w:t>‘</w:t>
      </w:r>
      <w:r w:rsidRPr="0001482E">
        <w:t>Corporate Social Responsibility: Is It Rewarded by the Corporate Bond Market? A Critical Note</w:t>
      </w:r>
      <w:r>
        <w:t>’</w:t>
      </w:r>
      <w:r w:rsidRPr="0001482E">
        <w:t xml:space="preserve">. </w:t>
      </w:r>
      <w:r w:rsidRPr="0001482E">
        <w:rPr>
          <w:i/>
          <w:iCs/>
        </w:rPr>
        <w:t>Journal of Business Ethics</w:t>
      </w:r>
      <w:r w:rsidR="006017B1">
        <w:rPr>
          <w:i/>
          <w:iCs/>
        </w:rPr>
        <w:t>.</w:t>
      </w:r>
      <w:r w:rsidRPr="0001482E">
        <w:t xml:space="preserve">96(1):117–34. </w:t>
      </w:r>
    </w:p>
    <w:p w14:paraId="7623EDA9" w14:textId="4C6975DD" w:rsidR="005B1101" w:rsidRPr="0001482E" w:rsidRDefault="005B1101" w:rsidP="005B1101">
      <w:pPr>
        <w:spacing w:line="480" w:lineRule="auto"/>
        <w:ind w:left="480" w:hanging="480"/>
      </w:pPr>
      <w:r w:rsidRPr="0001482E">
        <w:t xml:space="preserve">Millo, Y., and MacKenzie, D. 2009. </w:t>
      </w:r>
      <w:r>
        <w:t>‘</w:t>
      </w:r>
      <w:r w:rsidRPr="0001482E">
        <w:t>The Usefulness of Inaccurate Models: Towards an Understanding of the Emergence of Financial Risk Management</w:t>
      </w:r>
      <w:r>
        <w:t>’</w:t>
      </w:r>
      <w:r w:rsidRPr="0001482E">
        <w:t xml:space="preserve">. </w:t>
      </w:r>
      <w:r w:rsidRPr="0001482E">
        <w:rPr>
          <w:i/>
          <w:iCs/>
        </w:rPr>
        <w:t>Accounting, Organizations and Society</w:t>
      </w:r>
      <w:r w:rsidR="006017B1">
        <w:rPr>
          <w:i/>
          <w:iCs/>
        </w:rPr>
        <w:t>.</w:t>
      </w:r>
      <w:r w:rsidRPr="0001482E">
        <w:t xml:space="preserve">34(5):638–53. </w:t>
      </w:r>
    </w:p>
    <w:p w14:paraId="5B6150DF" w14:textId="04DB7A7A" w:rsidR="005B1101" w:rsidRPr="0001482E" w:rsidRDefault="005B1101" w:rsidP="005B1101">
      <w:pPr>
        <w:spacing w:line="480" w:lineRule="auto"/>
        <w:ind w:left="480" w:hanging="480"/>
      </w:pPr>
      <w:r w:rsidRPr="0001482E">
        <w:t>Neslen, A</w:t>
      </w:r>
      <w:r>
        <w:t>.</w:t>
      </w:r>
      <w:r w:rsidRPr="0001482E">
        <w:t xml:space="preserve"> 2016. </w:t>
      </w:r>
      <w:r>
        <w:t>‘</w:t>
      </w:r>
      <w:r w:rsidRPr="0001482E">
        <w:t>Greece Set to Win €1.75bn from EU Climate Scheme to Build Two Coal Plants</w:t>
      </w:r>
      <w:r>
        <w:t>’</w:t>
      </w:r>
      <w:r w:rsidRPr="0001482E">
        <w:t xml:space="preserve">. </w:t>
      </w:r>
      <w:r w:rsidRPr="0001482E">
        <w:rPr>
          <w:i/>
          <w:iCs/>
        </w:rPr>
        <w:t>The Guardian</w:t>
      </w:r>
      <w:r w:rsidRPr="0001482E">
        <w:t xml:space="preserve">, </w:t>
      </w:r>
      <w:r w:rsidR="006017B1">
        <w:t xml:space="preserve">3 </w:t>
      </w:r>
      <w:r w:rsidRPr="0001482E">
        <w:t xml:space="preserve">November </w:t>
      </w:r>
      <w:r w:rsidR="006017B1">
        <w:t>2016</w:t>
      </w:r>
      <w:r w:rsidRPr="0001482E">
        <w:t xml:space="preserve">. </w:t>
      </w:r>
      <w:r w:rsidR="00130AA9">
        <w:t>Available-from</w:t>
      </w:r>
      <w:r w:rsidR="00C41E60">
        <w:t xml:space="preserve">: </w:t>
      </w:r>
      <w:r w:rsidR="004B6406" w:rsidRPr="00497B61">
        <w:lastRenderedPageBreak/>
        <w:t>https://www.theguardian.com/environment/2016/nov/03/greece-set-to-win-175m-from-eu-climate-scheme-to-build-two-coal-plants</w:t>
      </w:r>
      <w:r w:rsidRPr="002B1447">
        <w:t xml:space="preserve"> </w:t>
      </w:r>
      <w:r>
        <w:t>[Last</w:t>
      </w:r>
      <w:r w:rsidR="008E37E9">
        <w:t>-</w:t>
      </w:r>
      <w:r>
        <w:t>accessed:4</w:t>
      </w:r>
      <w:r w:rsidR="00183C8A">
        <w:t>-</w:t>
      </w:r>
      <w:r>
        <w:t>March</w:t>
      </w:r>
      <w:r w:rsidR="00183C8A">
        <w:t>-</w:t>
      </w:r>
      <w:r>
        <w:t>2020].</w:t>
      </w:r>
    </w:p>
    <w:p w14:paraId="3F686B2E" w14:textId="77777777" w:rsidR="005B1101" w:rsidRPr="0001482E" w:rsidRDefault="005B1101" w:rsidP="005B1101">
      <w:pPr>
        <w:spacing w:line="480" w:lineRule="auto"/>
        <w:ind w:left="720" w:hanging="720"/>
      </w:pPr>
      <w:r w:rsidRPr="0001482E">
        <w:t xml:space="preserve">Newell, P., Paterson, M., 2010, </w:t>
      </w:r>
      <w:r w:rsidRPr="0001482E">
        <w:rPr>
          <w:i/>
        </w:rPr>
        <w:t>Climate Capitalism: Global Warming and the Transformation of the Global Economy</w:t>
      </w:r>
      <w:r w:rsidRPr="0001482E">
        <w:t>, Cambridge, MA</w:t>
      </w:r>
      <w:r>
        <w:t>:</w:t>
      </w:r>
      <w:r w:rsidRPr="0001482E">
        <w:t xml:space="preserve"> Cambridge University Press.</w:t>
      </w:r>
    </w:p>
    <w:p w14:paraId="23E49A55" w14:textId="39F97F5F" w:rsidR="005B1101" w:rsidRDefault="005B1101" w:rsidP="005B1101">
      <w:pPr>
        <w:spacing w:line="480" w:lineRule="auto"/>
        <w:ind w:left="480" w:hanging="480"/>
      </w:pPr>
      <w:r>
        <w:t xml:space="preserve">Nauman, B. 2020. ‘Heavy Flows into ESG Funds Raise Questions over Ratings’. Financial Times, 4 </w:t>
      </w:r>
      <w:r w:rsidR="00177BC2">
        <w:t>March</w:t>
      </w:r>
      <w:r>
        <w:t xml:space="preserve"> 2020</w:t>
      </w:r>
      <w:r w:rsidR="00822CD5">
        <w:t>.</w:t>
      </w:r>
      <w:r>
        <w:t xml:space="preserve"> </w:t>
      </w:r>
      <w:r w:rsidR="00130AA9">
        <w:t>Available-from</w:t>
      </w:r>
      <w:r>
        <w:t xml:space="preserve">: </w:t>
      </w:r>
      <w:r w:rsidR="004B6406" w:rsidRPr="00497B61">
        <w:t>https://www.ft.com/content/0bd9d2ea-5c15-11ea-8033-fa40a0d65a98</w:t>
      </w:r>
      <w:r>
        <w:t xml:space="preserve"> [Last</w:t>
      </w:r>
      <w:r w:rsidR="008E37E9">
        <w:t>-</w:t>
      </w:r>
      <w:r>
        <w:t>accessed:4</w:t>
      </w:r>
      <w:r w:rsidR="00822CD5">
        <w:t>-</w:t>
      </w:r>
      <w:r>
        <w:t>March</w:t>
      </w:r>
      <w:r w:rsidR="00822CD5">
        <w:t>-</w:t>
      </w:r>
      <w:r>
        <w:t>2020].</w:t>
      </w:r>
    </w:p>
    <w:p w14:paraId="14016175" w14:textId="72F64FF7" w:rsidR="005B1101" w:rsidRPr="0001482E" w:rsidRDefault="005B1101" w:rsidP="005B1101">
      <w:pPr>
        <w:spacing w:line="480" w:lineRule="auto"/>
        <w:ind w:left="480" w:hanging="480"/>
      </w:pPr>
      <w:r w:rsidRPr="0001482E">
        <w:t>Paterson, M</w:t>
      </w:r>
      <w:r>
        <w:t>.</w:t>
      </w:r>
      <w:r w:rsidRPr="0001482E">
        <w:t xml:space="preserve"> 2010. </w:t>
      </w:r>
      <w:r>
        <w:t>‘</w:t>
      </w:r>
      <w:r w:rsidRPr="0001482E">
        <w:t>Legitimation and Accumulation in Climate Change Governance</w:t>
      </w:r>
      <w:r>
        <w:t>’</w:t>
      </w:r>
      <w:r w:rsidRPr="0001482E">
        <w:t xml:space="preserve">. </w:t>
      </w:r>
      <w:r w:rsidRPr="0001482E">
        <w:rPr>
          <w:i/>
          <w:iCs/>
        </w:rPr>
        <w:t>New Political Economy</w:t>
      </w:r>
      <w:r w:rsidR="006017B1">
        <w:rPr>
          <w:i/>
          <w:iCs/>
        </w:rPr>
        <w:t>.</w:t>
      </w:r>
      <w:r w:rsidRPr="0001482E">
        <w:t xml:space="preserve">15(3):345–68. </w:t>
      </w:r>
    </w:p>
    <w:p w14:paraId="14049049" w14:textId="6E66B907" w:rsidR="005B1101" w:rsidRPr="0001482E" w:rsidRDefault="005B1101" w:rsidP="005B1101">
      <w:pPr>
        <w:spacing w:line="480" w:lineRule="auto"/>
        <w:ind w:left="480" w:hanging="480"/>
      </w:pPr>
      <w:r w:rsidRPr="0001482E">
        <w:t xml:space="preserve">Preda, A. 2004. </w:t>
      </w:r>
      <w:r>
        <w:t>‘</w:t>
      </w:r>
      <w:r w:rsidRPr="0001482E">
        <w:t>Informative Prices, Rational Investors: The Emergence of the Random Walk Hypothesis and the Nineteenth-Century “Science of Financial Investments”</w:t>
      </w:r>
      <w:r>
        <w:t>’</w:t>
      </w:r>
      <w:r w:rsidRPr="0001482E">
        <w:t xml:space="preserve">. </w:t>
      </w:r>
      <w:r w:rsidRPr="0001482E">
        <w:rPr>
          <w:i/>
          <w:iCs/>
        </w:rPr>
        <w:t>History of Political Economy</w:t>
      </w:r>
      <w:r w:rsidR="006017B1">
        <w:rPr>
          <w:i/>
          <w:iCs/>
        </w:rPr>
        <w:t>.</w:t>
      </w:r>
      <w:r w:rsidRPr="0001482E">
        <w:t>36(2):351–86.</w:t>
      </w:r>
    </w:p>
    <w:p w14:paraId="0E1FFEA3" w14:textId="74532B59" w:rsidR="005B1101" w:rsidRPr="0001482E" w:rsidRDefault="005B1101" w:rsidP="005B1101">
      <w:pPr>
        <w:spacing w:line="480" w:lineRule="auto"/>
        <w:ind w:left="480" w:hanging="480"/>
      </w:pPr>
      <w:r w:rsidRPr="0001482E">
        <w:t xml:space="preserve">PwC.2016. </w:t>
      </w:r>
      <w:r>
        <w:t>‘</w:t>
      </w:r>
      <w:r w:rsidRPr="0001482E">
        <w:t>Investors, Corporates, and ESG: Bridging the Gap</w:t>
      </w:r>
      <w:r>
        <w:t>’</w:t>
      </w:r>
      <w:r w:rsidRPr="0001482E">
        <w:t xml:space="preserve">. PwC Governance Insights </w:t>
      </w:r>
      <w:proofErr w:type="spellStart"/>
      <w:r w:rsidRPr="0001482E">
        <w:t>Center</w:t>
      </w:r>
      <w:proofErr w:type="spellEnd"/>
      <w:r w:rsidRPr="0001482E">
        <w:t xml:space="preserve">. </w:t>
      </w:r>
      <w:r w:rsidR="00130AA9">
        <w:t>Available-from</w:t>
      </w:r>
      <w:r>
        <w:t xml:space="preserve">: </w:t>
      </w:r>
      <w:r w:rsidRPr="0001482E">
        <w:t xml:space="preserve">from </w:t>
      </w:r>
      <w:r w:rsidR="00A26B88" w:rsidRPr="00A26B88">
        <w:t>https://www.pwc.com/us/en/governance-insights-center/publications/assets/investors-corporates-and-esg-bridging-the-gap.pdf</w:t>
      </w:r>
      <w:r w:rsidRPr="0001482E">
        <w:t xml:space="preserve">. </w:t>
      </w:r>
      <w:r>
        <w:t>[Last</w:t>
      </w:r>
      <w:r w:rsidR="008E37E9">
        <w:t>-</w:t>
      </w:r>
      <w:r>
        <w:t>accessed:</w:t>
      </w:r>
      <w:r w:rsidRPr="0001482E">
        <w:t>31</w:t>
      </w:r>
      <w:r w:rsidR="00ED4CFE">
        <w:t>-</w:t>
      </w:r>
      <w:r w:rsidRPr="0001482E">
        <w:t>December</w:t>
      </w:r>
      <w:r w:rsidR="00ED4CFE">
        <w:t>-</w:t>
      </w:r>
      <w:r w:rsidRPr="0001482E">
        <w:t>2018</w:t>
      </w:r>
      <w:r>
        <w:t>].</w:t>
      </w:r>
    </w:p>
    <w:p w14:paraId="7C787CF1" w14:textId="2161FCDC" w:rsidR="005B1101" w:rsidRDefault="005B1101" w:rsidP="005B1101">
      <w:pPr>
        <w:spacing w:line="480" w:lineRule="auto"/>
        <w:ind w:left="480" w:hanging="480"/>
      </w:pPr>
      <w:r>
        <w:t xml:space="preserve">Rainforest Alliance Network et al.2021. Banking on Climate Chaos: Fossil Fuel Finance Report 2021. </w:t>
      </w:r>
      <w:r w:rsidR="00130AA9">
        <w:t>Available-from</w:t>
      </w:r>
      <w:r>
        <w:t xml:space="preserve"> </w:t>
      </w:r>
      <w:r w:rsidRPr="00C426B5">
        <w:t xml:space="preserve">https://www.ran.org/wp-content/uploads/2021/03/Banking-on-Climate-Chaos-2021.pdf </w:t>
      </w:r>
      <w:r>
        <w:t xml:space="preserve"> [Last</w:t>
      </w:r>
      <w:r w:rsidR="002B7470">
        <w:t>-</w:t>
      </w:r>
      <w:r>
        <w:t>accessed:1</w:t>
      </w:r>
      <w:r w:rsidR="00ED4CFE">
        <w:t>-</w:t>
      </w:r>
      <w:r>
        <w:t>April</w:t>
      </w:r>
      <w:r w:rsidR="00ED4CFE">
        <w:t>-</w:t>
      </w:r>
      <w:r>
        <w:t xml:space="preserve">2021] </w:t>
      </w:r>
    </w:p>
    <w:p w14:paraId="0D2CBD96" w14:textId="79B22CBA" w:rsidR="0066123C" w:rsidRPr="00F61380" w:rsidRDefault="0066123C" w:rsidP="0066123C">
      <w:pPr>
        <w:spacing w:line="480" w:lineRule="auto"/>
        <w:ind w:left="720" w:hanging="720"/>
      </w:pPr>
      <w:r w:rsidRPr="00F61380">
        <w:t>Rebonato, R.</w:t>
      </w:r>
      <w:r w:rsidR="00552497">
        <w:t xml:space="preserve"> </w:t>
      </w:r>
      <w:r w:rsidRPr="00F61380">
        <w:t xml:space="preserve">2013. ‘What Models Do We Need for Risk Management?’ in </w:t>
      </w:r>
      <w:r w:rsidRPr="00F61380">
        <w:rPr>
          <w:i/>
          <w:iCs/>
        </w:rPr>
        <w:t>QFINANCE: The Ultimate Resource, 4th edition</w:t>
      </w:r>
      <w:r w:rsidRPr="00F61380">
        <w:t>. London: Bloomsbury Publishing.</w:t>
      </w:r>
    </w:p>
    <w:p w14:paraId="28683A67" w14:textId="26346E4D" w:rsidR="00B66ED0" w:rsidRDefault="00B66ED0" w:rsidP="005B1101">
      <w:pPr>
        <w:spacing w:line="480" w:lineRule="auto"/>
        <w:ind w:left="480" w:hanging="480"/>
      </w:pPr>
      <w:r>
        <w:lastRenderedPageBreak/>
        <w:t>Refinitiv.2021.Carbon Market Year in Review 2020. 26 January 2021.Available-from:</w:t>
      </w:r>
      <w:r w:rsidRPr="00B66ED0">
        <w:t xml:space="preserve"> https://www.refinitiv.com/content/dam/marketing/en_us/documents/reports/carbon-market-year-in-review-2020.pdf</w:t>
      </w:r>
      <w:r>
        <w:t>[Last-accessed:10-April-2021]</w:t>
      </w:r>
    </w:p>
    <w:p w14:paraId="76EDB472" w14:textId="75D53CF2" w:rsidR="005B1101" w:rsidRPr="00BC6509" w:rsidRDefault="005B1101" w:rsidP="005B1101">
      <w:pPr>
        <w:spacing w:line="480" w:lineRule="auto"/>
        <w:ind w:left="480" w:hanging="480"/>
      </w:pPr>
      <w:proofErr w:type="spellStart"/>
      <w:r w:rsidRPr="00BC6509">
        <w:t>Quemin</w:t>
      </w:r>
      <w:proofErr w:type="spellEnd"/>
      <w:r w:rsidRPr="00BC6509">
        <w:t xml:space="preserve">, S, and </w:t>
      </w:r>
      <w:proofErr w:type="spellStart"/>
      <w:r w:rsidRPr="00BC6509">
        <w:t>Trotignon</w:t>
      </w:r>
      <w:proofErr w:type="spellEnd"/>
      <w:r>
        <w:t>, R</w:t>
      </w:r>
      <w:r w:rsidRPr="00BC6509">
        <w:t xml:space="preserve">. 2021. ‘Emissions Trading with Rolling Horizons’. </w:t>
      </w:r>
      <w:r w:rsidRPr="00BC6509">
        <w:rPr>
          <w:i/>
          <w:iCs/>
        </w:rPr>
        <w:t>Journal of Economic Dynamics and Control</w:t>
      </w:r>
      <w:r w:rsidRPr="00BC6509">
        <w:t xml:space="preserve"> 125:104099.</w:t>
      </w:r>
    </w:p>
    <w:p w14:paraId="18307127" w14:textId="35B2E49A" w:rsidR="005B1101" w:rsidRPr="0001482E" w:rsidRDefault="005B1101" w:rsidP="005B1101">
      <w:pPr>
        <w:spacing w:line="480" w:lineRule="auto"/>
        <w:ind w:left="480" w:hanging="480"/>
      </w:pPr>
      <w:r w:rsidRPr="0001482E">
        <w:t>Samuelson, P.A. 2009. An Enjoyable Life Puzzling Over Modern Finance Theory</w:t>
      </w:r>
      <w:r>
        <w:t>’</w:t>
      </w:r>
      <w:r w:rsidRPr="0001482E">
        <w:t xml:space="preserve">. 2009. </w:t>
      </w:r>
      <w:r w:rsidRPr="0001482E">
        <w:rPr>
          <w:i/>
          <w:iCs/>
        </w:rPr>
        <w:t>Annual Review of Financial Economics</w:t>
      </w:r>
      <w:r w:rsidR="006017B1">
        <w:rPr>
          <w:i/>
          <w:iCs/>
        </w:rPr>
        <w:t>.</w:t>
      </w:r>
      <w:r w:rsidRPr="0001482E">
        <w:t>1(1):19–35.</w:t>
      </w:r>
    </w:p>
    <w:p w14:paraId="1571A2D6" w14:textId="02B895C9" w:rsidR="005B1101" w:rsidRPr="0001482E" w:rsidRDefault="005B1101" w:rsidP="005B1101">
      <w:pPr>
        <w:spacing w:line="480" w:lineRule="auto"/>
        <w:ind w:left="480" w:hanging="480"/>
      </w:pPr>
      <w:r w:rsidRPr="0001482E">
        <w:t>Schmalensee, R</w:t>
      </w:r>
      <w:r>
        <w:t>.</w:t>
      </w:r>
      <w:r w:rsidRPr="0001482E">
        <w:t xml:space="preserve">, and </w:t>
      </w:r>
      <w:proofErr w:type="spellStart"/>
      <w:r w:rsidRPr="0001482E">
        <w:t>Stavins</w:t>
      </w:r>
      <w:proofErr w:type="spellEnd"/>
      <w:r>
        <w:t>, R.N.</w:t>
      </w:r>
      <w:r w:rsidRPr="0001482E">
        <w:t xml:space="preserve"> 2017. </w:t>
      </w:r>
      <w:r>
        <w:t>‘</w:t>
      </w:r>
      <w:r w:rsidRPr="0001482E">
        <w:t>Lessons Learned from Three Decades of Experience with Cap and Trade</w:t>
      </w:r>
      <w:r>
        <w:t>’</w:t>
      </w:r>
      <w:r w:rsidRPr="0001482E">
        <w:t xml:space="preserve">. </w:t>
      </w:r>
      <w:r w:rsidRPr="0001482E">
        <w:rPr>
          <w:i/>
          <w:iCs/>
        </w:rPr>
        <w:t>Review of Environmental Economics and Policy</w:t>
      </w:r>
      <w:r w:rsidR="006017B1">
        <w:rPr>
          <w:i/>
          <w:iCs/>
        </w:rPr>
        <w:t>.</w:t>
      </w:r>
      <w:r w:rsidRPr="0001482E">
        <w:t xml:space="preserve">11(1): 59–79. </w:t>
      </w:r>
    </w:p>
    <w:p w14:paraId="4380B206" w14:textId="0351AB58" w:rsidR="005B1101" w:rsidRPr="00442095" w:rsidRDefault="005B1101" w:rsidP="005B1101">
      <w:pPr>
        <w:spacing w:line="480" w:lineRule="auto"/>
        <w:ind w:left="480" w:hanging="480"/>
      </w:pPr>
      <w:r w:rsidRPr="00442095">
        <w:t>Schneider, L</w:t>
      </w:r>
      <w:r w:rsidR="004A2889">
        <w:t>.</w:t>
      </w:r>
      <w:r w:rsidRPr="00442095">
        <w:t xml:space="preserve">, and </w:t>
      </w:r>
      <w:proofErr w:type="spellStart"/>
      <w:r w:rsidRPr="00442095">
        <w:t>Kollmuss</w:t>
      </w:r>
      <w:proofErr w:type="spellEnd"/>
      <w:r w:rsidR="004A2889">
        <w:t>,</w:t>
      </w:r>
      <w:r w:rsidRPr="00442095">
        <w:t xml:space="preserve"> </w:t>
      </w:r>
      <w:r w:rsidR="004A2889" w:rsidRPr="00442095">
        <w:t>A</w:t>
      </w:r>
      <w:r w:rsidR="004A2889">
        <w:t>.</w:t>
      </w:r>
      <w:r w:rsidRPr="00442095">
        <w:t xml:space="preserve">2015. ‘Perverse Effects of Carbon Markets on HFC-23 and SF6 Abatement Projects in Russia’. </w:t>
      </w:r>
      <w:r w:rsidRPr="00442095">
        <w:rPr>
          <w:i/>
          <w:iCs/>
        </w:rPr>
        <w:t>Nature Climate Change</w:t>
      </w:r>
      <w:r w:rsidR="006017B1">
        <w:rPr>
          <w:i/>
          <w:iCs/>
        </w:rPr>
        <w:t>.</w:t>
      </w:r>
      <w:r w:rsidRPr="00442095">
        <w:t xml:space="preserve">5(12):1061–63. </w:t>
      </w:r>
    </w:p>
    <w:p w14:paraId="4D2FBA66" w14:textId="2F409B65" w:rsidR="005B1101" w:rsidRPr="0001482E" w:rsidRDefault="005B1101" w:rsidP="005B1101">
      <w:pPr>
        <w:spacing w:line="480" w:lineRule="auto"/>
        <w:ind w:left="480" w:hanging="480"/>
      </w:pPr>
      <w:r w:rsidRPr="0001482E">
        <w:t>Scholtens, B</w:t>
      </w:r>
      <w:r>
        <w:t>.</w:t>
      </w:r>
      <w:r w:rsidRPr="0001482E">
        <w:t xml:space="preserve"> 2006. </w:t>
      </w:r>
      <w:r>
        <w:t>‘</w:t>
      </w:r>
      <w:r w:rsidRPr="0001482E">
        <w:t>Finance as a Driver of Corporate Social Responsibility</w:t>
      </w:r>
      <w:r>
        <w:t>’</w:t>
      </w:r>
      <w:r w:rsidRPr="0001482E">
        <w:t xml:space="preserve">. </w:t>
      </w:r>
      <w:r w:rsidRPr="0001482E">
        <w:rPr>
          <w:i/>
          <w:iCs/>
        </w:rPr>
        <w:t>Journal of Business Ethics</w:t>
      </w:r>
      <w:r w:rsidR="006017B1">
        <w:rPr>
          <w:i/>
          <w:iCs/>
        </w:rPr>
        <w:t>.</w:t>
      </w:r>
      <w:r w:rsidRPr="0001482E">
        <w:t xml:space="preserve">68(1):19–33. </w:t>
      </w:r>
    </w:p>
    <w:p w14:paraId="3B0EBA97" w14:textId="48D1A75A" w:rsidR="005B1101" w:rsidRPr="0001482E" w:rsidRDefault="005B1101" w:rsidP="005B1101">
      <w:pPr>
        <w:spacing w:line="480" w:lineRule="auto"/>
        <w:ind w:left="480" w:hanging="480"/>
      </w:pPr>
      <w:r w:rsidRPr="0001482E">
        <w:t>Sharpe, W</w:t>
      </w:r>
      <w:r>
        <w:t>.</w:t>
      </w:r>
      <w:r w:rsidRPr="0001482E">
        <w:t xml:space="preserve">F.1991. </w:t>
      </w:r>
      <w:r>
        <w:t>‘</w:t>
      </w:r>
      <w:r w:rsidRPr="0001482E">
        <w:t>Capital Asset Prices with and without Negative Holdings</w:t>
      </w:r>
      <w:r>
        <w:t>’</w:t>
      </w:r>
      <w:r w:rsidRPr="0001482E">
        <w:t xml:space="preserve">. </w:t>
      </w:r>
      <w:r w:rsidRPr="0001482E">
        <w:rPr>
          <w:i/>
          <w:iCs/>
        </w:rPr>
        <w:t>The Journal of Finance</w:t>
      </w:r>
      <w:r w:rsidR="006017B1">
        <w:rPr>
          <w:i/>
          <w:iCs/>
        </w:rPr>
        <w:t>.</w:t>
      </w:r>
      <w:r w:rsidRPr="0001482E">
        <w:t>46(2):489–509.</w:t>
      </w:r>
    </w:p>
    <w:p w14:paraId="0DC50BD0" w14:textId="06373F48" w:rsidR="001C4947" w:rsidRDefault="001C4947" w:rsidP="00A26B88">
      <w:pPr>
        <w:spacing w:line="480" w:lineRule="auto"/>
        <w:ind w:left="480" w:hanging="480"/>
      </w:pPr>
      <w:r>
        <w:t xml:space="preserve">Sheppard, D. 2020. ‘Carbon Trading: The “One-Way” Bet for Hedge Funds’. </w:t>
      </w:r>
      <w:r w:rsidRPr="00A26B88">
        <w:t>Financial Times</w:t>
      </w:r>
      <w:r>
        <w:t xml:space="preserve">, 23 August 2020. </w:t>
      </w:r>
      <w:r w:rsidR="00130AA9">
        <w:t>Available-from</w:t>
      </w:r>
      <w:r>
        <w:t xml:space="preserve">: </w:t>
      </w:r>
      <w:r w:rsidRPr="001C4947">
        <w:t>https://www.ft.com/content/a5ff89ec-323c-4fb8-85a1-9d0225ae3cdb</w:t>
      </w:r>
      <w:r>
        <w:t xml:space="preserve"> [Last</w:t>
      </w:r>
      <w:r w:rsidR="005D27B3">
        <w:t>-</w:t>
      </w:r>
      <w:r>
        <w:t>accesed:14</w:t>
      </w:r>
      <w:r w:rsidR="005D27B3">
        <w:t>-</w:t>
      </w:r>
      <w:r w:rsidR="009403EC">
        <w:t>January</w:t>
      </w:r>
      <w:r w:rsidR="005D27B3">
        <w:t>-</w:t>
      </w:r>
      <w:r w:rsidR="009403EC">
        <w:t>2021]</w:t>
      </w:r>
    </w:p>
    <w:p w14:paraId="3F18FD09" w14:textId="0839477E" w:rsidR="005B1101" w:rsidRPr="0001482E" w:rsidRDefault="005B1101" w:rsidP="005B1101">
      <w:pPr>
        <w:spacing w:line="480" w:lineRule="auto"/>
        <w:ind w:left="480" w:hanging="480"/>
      </w:pPr>
      <w:r w:rsidRPr="0001482E">
        <w:t>Sparkes, R</w:t>
      </w:r>
      <w:r>
        <w:t>.</w:t>
      </w:r>
      <w:r w:rsidRPr="0001482E">
        <w:t xml:space="preserve">, and </w:t>
      </w:r>
      <w:proofErr w:type="spellStart"/>
      <w:r w:rsidRPr="0001482E">
        <w:t>Cowton</w:t>
      </w:r>
      <w:proofErr w:type="spellEnd"/>
      <w:r>
        <w:t>, C.J</w:t>
      </w:r>
      <w:r w:rsidRPr="0001482E">
        <w:t xml:space="preserve">. 2004. </w:t>
      </w:r>
      <w:r>
        <w:t>‘</w:t>
      </w:r>
      <w:r w:rsidRPr="0001482E">
        <w:t>The Maturing of Socially Responsible Investment: A Review of the Developing Link with Corporate Social Responsibility</w:t>
      </w:r>
      <w:r>
        <w:t>’</w:t>
      </w:r>
      <w:r w:rsidRPr="0001482E">
        <w:t xml:space="preserve">. </w:t>
      </w:r>
      <w:r w:rsidRPr="0001482E">
        <w:rPr>
          <w:i/>
          <w:iCs/>
        </w:rPr>
        <w:t>Journal of Business Ethics</w:t>
      </w:r>
      <w:r w:rsidR="00377260">
        <w:rPr>
          <w:i/>
          <w:iCs/>
        </w:rPr>
        <w:t>.</w:t>
      </w:r>
      <w:r w:rsidRPr="0001482E">
        <w:t>52(1):45–57.</w:t>
      </w:r>
    </w:p>
    <w:p w14:paraId="3CB0155E" w14:textId="2E0E09A1" w:rsidR="005B1101" w:rsidRPr="0001482E" w:rsidRDefault="005B1101" w:rsidP="005B1101">
      <w:pPr>
        <w:spacing w:line="480" w:lineRule="auto"/>
        <w:ind w:left="480" w:hanging="480"/>
      </w:pPr>
      <w:proofErr w:type="spellStart"/>
      <w:r w:rsidRPr="0001482E">
        <w:t>Stavins</w:t>
      </w:r>
      <w:proofErr w:type="spellEnd"/>
      <w:r w:rsidRPr="0001482E">
        <w:t>, R, and Stowe</w:t>
      </w:r>
      <w:r>
        <w:t>, R</w:t>
      </w:r>
      <w:r w:rsidRPr="0001482E">
        <w:t xml:space="preserve">.2017. </w:t>
      </w:r>
      <w:r w:rsidRPr="0001482E">
        <w:rPr>
          <w:i/>
          <w:iCs/>
        </w:rPr>
        <w:t>Market Mechanisms and the Paris Agreement</w:t>
      </w:r>
      <w:r w:rsidRPr="0001482E">
        <w:t xml:space="preserve">. Cambridge, MA: Harvard Project on Climate Agreements. </w:t>
      </w:r>
    </w:p>
    <w:p w14:paraId="5843130C" w14:textId="13EE942C" w:rsidR="006E62DA" w:rsidRDefault="006E62DA" w:rsidP="00F9789D">
      <w:pPr>
        <w:spacing w:line="480" w:lineRule="auto"/>
        <w:ind w:left="480" w:hanging="480"/>
      </w:pPr>
      <w:r>
        <w:lastRenderedPageBreak/>
        <w:t>Steffen, et al</w:t>
      </w:r>
      <w:r w:rsidRPr="00D20D35">
        <w:t>. 201</w:t>
      </w:r>
      <w:r w:rsidR="00813CD0">
        <w:t>1</w:t>
      </w:r>
      <w:r>
        <w:t xml:space="preserve">. ‘The Anthropocene: Conceptual and Historical Perspectives’. </w:t>
      </w:r>
      <w:r w:rsidRPr="00A72F08">
        <w:rPr>
          <w:i/>
          <w:iCs/>
        </w:rPr>
        <w:t>Philosophical Transactions of the Royal Society of London A: Mathematical, Physical and Engineering Science</w:t>
      </w:r>
      <w:r w:rsidR="00F9789D">
        <w:rPr>
          <w:i/>
          <w:iCs/>
        </w:rPr>
        <w:t>s.</w:t>
      </w:r>
      <w:r>
        <w:t xml:space="preserve">369(1938):842–67. </w:t>
      </w:r>
    </w:p>
    <w:p w14:paraId="40FE10B3" w14:textId="77777777" w:rsidR="005B1101" w:rsidRPr="0001482E" w:rsidRDefault="005B1101" w:rsidP="005B1101">
      <w:pPr>
        <w:spacing w:after="120" w:line="480" w:lineRule="auto"/>
        <w:ind w:left="720" w:hanging="720"/>
        <w:rPr>
          <w:i/>
        </w:rPr>
      </w:pPr>
      <w:r w:rsidRPr="0001482E">
        <w:t xml:space="preserve">Strange, S. 1994. </w:t>
      </w:r>
      <w:r w:rsidRPr="0001482E">
        <w:rPr>
          <w:i/>
        </w:rPr>
        <w:t>The Retreat of the State</w:t>
      </w:r>
      <w:r w:rsidRPr="0001482E">
        <w:rPr>
          <w:color w:val="000000"/>
        </w:rPr>
        <w:t xml:space="preserve"> </w:t>
      </w:r>
      <w:r w:rsidRPr="0001482E">
        <w:rPr>
          <w:i/>
        </w:rPr>
        <w:t xml:space="preserve">The Diffusion of Power in the World Economy. </w:t>
      </w:r>
      <w:r w:rsidRPr="0001482E">
        <w:t>Cambridge</w:t>
      </w:r>
      <w:r>
        <w:t>: Cambridge</w:t>
      </w:r>
      <w:r w:rsidRPr="0001482E">
        <w:t xml:space="preserve"> </w:t>
      </w:r>
      <w:r>
        <w:t>U</w:t>
      </w:r>
      <w:r w:rsidRPr="0001482E">
        <w:t>niversity Press.</w:t>
      </w:r>
      <w:r w:rsidRPr="0001482E">
        <w:rPr>
          <w:i/>
        </w:rPr>
        <w:t xml:space="preserve"> </w:t>
      </w:r>
    </w:p>
    <w:p w14:paraId="6DD375E5" w14:textId="5F199183" w:rsidR="005B1101" w:rsidRDefault="005B1101" w:rsidP="005B1101">
      <w:pPr>
        <w:spacing w:line="480" w:lineRule="auto"/>
        <w:ind w:left="480" w:hanging="480"/>
      </w:pPr>
      <w:r w:rsidRPr="0001482E">
        <w:t xml:space="preserve">Subrahmanyam, A. 2008. </w:t>
      </w:r>
      <w:r>
        <w:t>‘</w:t>
      </w:r>
      <w:r w:rsidRPr="0001482E">
        <w:t>Behavioural Finance: A Review and Synthesis</w:t>
      </w:r>
      <w:r>
        <w:t>’</w:t>
      </w:r>
      <w:r w:rsidRPr="0001482E">
        <w:t xml:space="preserve">. </w:t>
      </w:r>
      <w:r w:rsidRPr="0001482E">
        <w:rPr>
          <w:i/>
          <w:iCs/>
        </w:rPr>
        <w:t>European Financial Management</w:t>
      </w:r>
      <w:r w:rsidR="00377260">
        <w:rPr>
          <w:i/>
          <w:iCs/>
        </w:rPr>
        <w:t>.</w:t>
      </w:r>
      <w:r w:rsidRPr="0001482E">
        <w:t>14(1):12–29.</w:t>
      </w:r>
    </w:p>
    <w:p w14:paraId="645ECE58" w14:textId="6B942879" w:rsidR="005B1101" w:rsidRPr="0001482E" w:rsidRDefault="005B1101" w:rsidP="005B1101">
      <w:pPr>
        <w:spacing w:line="480" w:lineRule="auto"/>
        <w:ind w:left="480" w:hanging="480"/>
      </w:pPr>
      <w:r w:rsidRPr="0001482E">
        <w:t>Suchman, M</w:t>
      </w:r>
      <w:r>
        <w:t>.</w:t>
      </w:r>
      <w:r w:rsidRPr="0001482E">
        <w:t xml:space="preserve">C. 1995. </w:t>
      </w:r>
      <w:r>
        <w:t>‘</w:t>
      </w:r>
      <w:r w:rsidRPr="0001482E">
        <w:t>Managing Legitimacy: Strategic and Institutional Approaches</w:t>
      </w:r>
      <w:r>
        <w:t>’</w:t>
      </w:r>
      <w:r w:rsidRPr="0001482E">
        <w:t xml:space="preserve">. </w:t>
      </w:r>
      <w:r w:rsidRPr="0001482E">
        <w:rPr>
          <w:i/>
          <w:iCs/>
        </w:rPr>
        <w:t>The Academy of Management Review</w:t>
      </w:r>
      <w:r w:rsidR="00377260">
        <w:rPr>
          <w:i/>
          <w:iCs/>
        </w:rPr>
        <w:t>.</w:t>
      </w:r>
      <w:r w:rsidRPr="0001482E">
        <w:t>20(3):571–610</w:t>
      </w:r>
    </w:p>
    <w:p w14:paraId="551FD8F3" w14:textId="2DE192A2" w:rsidR="005B1101" w:rsidRPr="0001482E" w:rsidRDefault="005B1101" w:rsidP="005B1101">
      <w:pPr>
        <w:spacing w:line="480" w:lineRule="auto"/>
        <w:ind w:left="480" w:hanging="480"/>
        <w:rPr>
          <w:rFonts w:eastAsiaTheme="minorHAnsi"/>
        </w:rPr>
      </w:pPr>
      <w:r w:rsidRPr="0001482E">
        <w:t>Truman, E</w:t>
      </w:r>
      <w:r>
        <w:t>.</w:t>
      </w:r>
      <w:r w:rsidRPr="0001482E">
        <w:t xml:space="preserve">M. 2012. </w:t>
      </w:r>
      <w:r>
        <w:t>‘</w:t>
      </w:r>
      <w:r w:rsidRPr="0001482E">
        <w:t>The International Monetary System or “</w:t>
      </w:r>
      <w:proofErr w:type="spellStart"/>
      <w:r w:rsidRPr="0001482E">
        <w:t>Nonsystem</w:t>
      </w:r>
      <w:proofErr w:type="spellEnd"/>
      <w:r w:rsidRPr="0001482E">
        <w:t>”?</w:t>
      </w:r>
      <w:r>
        <w:t>’</w:t>
      </w:r>
      <w:r w:rsidRPr="0001482E">
        <w:t xml:space="preserve"> In F</w:t>
      </w:r>
      <w:r>
        <w:t xml:space="preserve">. </w:t>
      </w:r>
      <w:r w:rsidRPr="0001482E">
        <w:t xml:space="preserve">Bergsten and </w:t>
      </w:r>
      <w:r>
        <w:t>R.</w:t>
      </w:r>
      <w:r w:rsidRPr="0001482E">
        <w:t xml:space="preserve"> Henning</w:t>
      </w:r>
      <w:r>
        <w:t xml:space="preserve">, eds. </w:t>
      </w:r>
      <w:r w:rsidRPr="0001482E">
        <w:rPr>
          <w:i/>
          <w:iCs/>
        </w:rPr>
        <w:t xml:space="preserve">Global Economics in Extraordinary Times: Essays in </w:t>
      </w:r>
      <w:proofErr w:type="spellStart"/>
      <w:r w:rsidRPr="0001482E">
        <w:rPr>
          <w:i/>
          <w:iCs/>
        </w:rPr>
        <w:t>Honor</w:t>
      </w:r>
      <w:proofErr w:type="spellEnd"/>
      <w:r w:rsidRPr="0001482E">
        <w:rPr>
          <w:i/>
          <w:iCs/>
        </w:rPr>
        <w:t xml:space="preserve"> of John Williamson</w:t>
      </w:r>
      <w:r>
        <w:t>.</w:t>
      </w:r>
      <w:r w:rsidRPr="0001482E">
        <w:t xml:space="preserve"> Washington DC: PIIE</w:t>
      </w:r>
      <w:r>
        <w:t xml:space="preserve">, </w:t>
      </w:r>
      <w:r w:rsidRPr="0001482E">
        <w:t xml:space="preserve">27–52. </w:t>
      </w:r>
    </w:p>
    <w:p w14:paraId="4CE3986E" w14:textId="056DD18E" w:rsidR="005B1101" w:rsidRDefault="005B1101" w:rsidP="005B1101">
      <w:pPr>
        <w:spacing w:line="480" w:lineRule="auto"/>
        <w:ind w:left="480" w:hanging="480"/>
      </w:pPr>
      <w:r w:rsidRPr="00922B28">
        <w:t xml:space="preserve">Waddock, S. 2008. </w:t>
      </w:r>
      <w:r>
        <w:t>‘</w:t>
      </w:r>
      <w:r w:rsidRPr="00922B28">
        <w:t>Building a New Institutional Infrastructure for Corporate Responsibility</w:t>
      </w:r>
      <w:r>
        <w:t>’</w:t>
      </w:r>
      <w:r w:rsidRPr="00922B28">
        <w:t xml:space="preserve">. </w:t>
      </w:r>
      <w:r w:rsidRPr="00922B28">
        <w:rPr>
          <w:i/>
          <w:iCs/>
        </w:rPr>
        <w:t>Academy of Management Perspectives</w:t>
      </w:r>
      <w:r w:rsidR="00377260">
        <w:rPr>
          <w:i/>
          <w:iCs/>
        </w:rPr>
        <w:t>.</w:t>
      </w:r>
      <w:r w:rsidRPr="00922B28">
        <w:t>22(3):87–108.</w:t>
      </w:r>
    </w:p>
    <w:p w14:paraId="525BA2EE" w14:textId="77777777" w:rsidR="005B1101" w:rsidRDefault="005B1101" w:rsidP="005B1101">
      <w:pPr>
        <w:spacing w:line="480" w:lineRule="auto"/>
        <w:ind w:left="480" w:hanging="480"/>
        <w:rPr>
          <w:rFonts w:eastAsiaTheme="minorHAnsi"/>
          <w:sz w:val="23"/>
          <w:szCs w:val="23"/>
        </w:rPr>
      </w:pPr>
      <w:r>
        <w:t xml:space="preserve">Wallerstein, I. 1979. </w:t>
      </w:r>
      <w:r w:rsidRPr="00A72F08">
        <w:rPr>
          <w:rFonts w:eastAsiaTheme="minorHAnsi"/>
          <w:i/>
          <w:iCs/>
          <w:sz w:val="23"/>
          <w:szCs w:val="23"/>
        </w:rPr>
        <w:t>The Capitalist World Economy</w:t>
      </w:r>
      <w:r>
        <w:rPr>
          <w:rFonts w:eastAsiaTheme="minorHAnsi"/>
          <w:sz w:val="23"/>
          <w:szCs w:val="23"/>
        </w:rPr>
        <w:t>. Cambridge: Cambridge University Press</w:t>
      </w:r>
    </w:p>
    <w:p w14:paraId="20865EAD" w14:textId="35C47603" w:rsidR="005B1101" w:rsidRPr="008E06B7" w:rsidRDefault="005B1101" w:rsidP="005B1101">
      <w:pPr>
        <w:spacing w:line="480" w:lineRule="auto"/>
        <w:ind w:left="480" w:hanging="480"/>
      </w:pPr>
      <w:r w:rsidRPr="008E06B7">
        <w:t>World Bank.</w:t>
      </w:r>
      <w:r>
        <w:t xml:space="preserve"> 2020.</w:t>
      </w:r>
      <w:r w:rsidRPr="008E06B7">
        <w:t xml:space="preserve"> </w:t>
      </w:r>
      <w:r w:rsidRPr="00341356">
        <w:rPr>
          <w:i/>
          <w:iCs/>
        </w:rPr>
        <w:t>State and Trends of Carbon Pricing 2020</w:t>
      </w:r>
      <w:r w:rsidRPr="008E06B7">
        <w:t xml:space="preserve">, World Bank, Washington, DC. </w:t>
      </w:r>
    </w:p>
    <w:p w14:paraId="5DEAE0FF" w14:textId="0CDF14D8" w:rsidR="005B1101" w:rsidRDefault="005B1101" w:rsidP="005B1101">
      <w:pPr>
        <w:spacing w:line="480" w:lineRule="auto"/>
        <w:ind w:left="480" w:hanging="480"/>
      </w:pPr>
      <w:r w:rsidRPr="0001482E">
        <w:t xml:space="preserve">Wilde, S. 2017. </w:t>
      </w:r>
      <w:r>
        <w:t>‘</w:t>
      </w:r>
      <w:r w:rsidRPr="0001482E">
        <w:t>Green Finance? Why Global Banks Are Pledging Billions to Fight Climate Change</w:t>
      </w:r>
      <w:r>
        <w:t>’</w:t>
      </w:r>
      <w:r w:rsidRPr="0001482E">
        <w:t xml:space="preserve">. </w:t>
      </w:r>
      <w:r w:rsidRPr="00E148C4">
        <w:rPr>
          <w:i/>
        </w:rPr>
        <w:t>The Conversation.</w:t>
      </w:r>
      <w:r w:rsidR="00A26B88">
        <w:rPr>
          <w:iCs/>
        </w:rPr>
        <w:t xml:space="preserve"> </w:t>
      </w:r>
      <w:r w:rsidR="00130AA9">
        <w:t>Available-from</w:t>
      </w:r>
      <w:r w:rsidR="00A26B88" w:rsidRPr="00183C8A">
        <w:t>:</w:t>
      </w:r>
      <w:r w:rsidRPr="0001482E">
        <w:t xml:space="preserve"> </w:t>
      </w:r>
      <w:r w:rsidR="00183C8A" w:rsidRPr="00183C8A">
        <w:rPr>
          <w:color w:val="000000" w:themeColor="text1"/>
        </w:rPr>
        <w:t>http://theconversation.com/green-finance-why-global-banks-are-pledging-billions-to-fight-climate-change-87273</w:t>
      </w:r>
      <w:r w:rsidRPr="00183C8A">
        <w:rPr>
          <w:rStyle w:val="Hyperlink"/>
          <w:color w:val="000000" w:themeColor="text1"/>
        </w:rPr>
        <w:t xml:space="preserve"> </w:t>
      </w:r>
      <w:r>
        <w:t>[Last</w:t>
      </w:r>
      <w:r w:rsidR="005D27B3">
        <w:t>-</w:t>
      </w:r>
      <w:r>
        <w:t>accessed:</w:t>
      </w:r>
      <w:r w:rsidRPr="0001482E">
        <w:t>1</w:t>
      </w:r>
      <w:r w:rsidR="009403EC">
        <w:t>-</w:t>
      </w:r>
      <w:r w:rsidRPr="0001482E">
        <w:t>January</w:t>
      </w:r>
      <w:r w:rsidR="009403EC">
        <w:t>-</w:t>
      </w:r>
      <w:r w:rsidRPr="0001482E">
        <w:t>2019</w:t>
      </w:r>
      <w:r>
        <w:t>]</w:t>
      </w:r>
      <w:r w:rsidRPr="0001482E">
        <w:t>.</w:t>
      </w:r>
    </w:p>
    <w:p w14:paraId="16C681C9" w14:textId="610CE8CF" w:rsidR="005B1101" w:rsidRPr="005A35D6" w:rsidRDefault="005B1101" w:rsidP="005B1101">
      <w:pPr>
        <w:spacing w:line="480" w:lineRule="auto"/>
        <w:ind w:left="480" w:hanging="480"/>
      </w:pPr>
      <w:r w:rsidRPr="00341356">
        <w:rPr>
          <w:color w:val="000000"/>
        </w:rPr>
        <w:t xml:space="preserve">Wright, C. 2012. 'Global Banks, the Environment, and Human Rights: The Impact of the Equator Principles on Lending Policies and Practices'. </w:t>
      </w:r>
      <w:r w:rsidRPr="00341356">
        <w:rPr>
          <w:i/>
          <w:iCs/>
          <w:color w:val="000000"/>
        </w:rPr>
        <w:t>Global Environmental Politics</w:t>
      </w:r>
      <w:r w:rsidR="00DE430D">
        <w:rPr>
          <w:color w:val="000000"/>
        </w:rPr>
        <w:t>.</w:t>
      </w:r>
      <w:r w:rsidRPr="00341356">
        <w:rPr>
          <w:color w:val="000000"/>
        </w:rPr>
        <w:t>12(1): 56</w:t>
      </w:r>
      <w:r w:rsidRPr="00341356">
        <w:rPr>
          <w:rFonts w:hint="eastAsia"/>
          <w:color w:val="000000"/>
        </w:rPr>
        <w:t>–</w:t>
      </w:r>
      <w:r w:rsidRPr="00341356">
        <w:rPr>
          <w:color w:val="000000"/>
        </w:rPr>
        <w:t>77</w:t>
      </w:r>
    </w:p>
    <w:p w14:paraId="586DCC1E" w14:textId="52FAB458" w:rsidR="005B1101" w:rsidRPr="0001482E" w:rsidRDefault="005B1101" w:rsidP="005B1101">
      <w:pPr>
        <w:spacing w:line="480" w:lineRule="auto"/>
        <w:ind w:left="480" w:hanging="480"/>
      </w:pPr>
      <w:r w:rsidRPr="0001482E">
        <w:t>Wright, C. and Nyberg, D. 2015 </w:t>
      </w:r>
      <w:r w:rsidRPr="0001482E">
        <w:rPr>
          <w:i/>
          <w:iCs/>
        </w:rPr>
        <w:t>Climate Change, Capitalism and Corporations: Processes of Creative Self- Destruction</w:t>
      </w:r>
      <w:r>
        <w:t>.</w:t>
      </w:r>
      <w:r w:rsidR="00DE430D">
        <w:t xml:space="preserve"> </w:t>
      </w:r>
      <w:r w:rsidRPr="0001482E">
        <w:t>Cambridge</w:t>
      </w:r>
      <w:r>
        <w:t>:</w:t>
      </w:r>
      <w:r w:rsidR="00377260">
        <w:t xml:space="preserve"> </w:t>
      </w:r>
      <w:r w:rsidRPr="0001482E">
        <w:t>Cambridge University Press.</w:t>
      </w:r>
    </w:p>
    <w:p w14:paraId="073C7B69" w14:textId="77777777" w:rsidR="005B1101" w:rsidRPr="0001482E" w:rsidRDefault="005B1101" w:rsidP="005B1101">
      <w:pPr>
        <w:spacing w:line="480" w:lineRule="auto"/>
        <w:ind w:left="480" w:hanging="480"/>
      </w:pPr>
      <w:r w:rsidRPr="0001482E">
        <w:lastRenderedPageBreak/>
        <w:t xml:space="preserve">Valdez, S. and Molyneux, P. 2013. </w:t>
      </w:r>
      <w:r w:rsidRPr="00E148C4">
        <w:rPr>
          <w:i/>
        </w:rPr>
        <w:t>An Introduction to Global Financial Markets</w:t>
      </w:r>
      <w:r w:rsidRPr="0001482E">
        <w:t xml:space="preserve">, 7th edition. </w:t>
      </w:r>
      <w:r>
        <w:t xml:space="preserve">London: </w:t>
      </w:r>
      <w:r w:rsidRPr="0001482E">
        <w:t>Palgrave Macmillan</w:t>
      </w:r>
    </w:p>
    <w:p w14:paraId="36571CD3" w14:textId="41C32140" w:rsidR="005B1101" w:rsidRDefault="005B1101" w:rsidP="005B1101">
      <w:pPr>
        <w:spacing w:line="480" w:lineRule="auto"/>
        <w:ind w:left="480" w:hanging="480"/>
      </w:pPr>
      <w:r>
        <w:t xml:space="preserve">Yumashev, D. et al. 2019. ‘Climate Policy Implications of Nonlinear Decline of Arctic Land Permafrost and Other Cryosphere Elements’. </w:t>
      </w:r>
      <w:r>
        <w:rPr>
          <w:i/>
          <w:iCs/>
        </w:rPr>
        <w:t>Nature Communications</w:t>
      </w:r>
      <w:r>
        <w:t xml:space="preserve"> 10(1):1-11.</w:t>
      </w:r>
    </w:p>
    <w:p w14:paraId="46F98E8A" w14:textId="41C51339" w:rsidR="005B1101" w:rsidRPr="0001482E" w:rsidRDefault="005B1101" w:rsidP="005B1101">
      <w:pPr>
        <w:spacing w:line="480" w:lineRule="auto"/>
        <w:ind w:left="480" w:hanging="480"/>
      </w:pPr>
      <w:r>
        <w:t xml:space="preserve">Von </w:t>
      </w:r>
      <w:r w:rsidRPr="0001482E">
        <w:t>Neumann, J</w:t>
      </w:r>
      <w:r>
        <w:t>.</w:t>
      </w:r>
      <w:r w:rsidRPr="0001482E">
        <w:t xml:space="preserve"> and Morgenstern</w:t>
      </w:r>
      <w:r>
        <w:t>, O</w:t>
      </w:r>
      <w:r w:rsidRPr="0001482E">
        <w:t xml:space="preserve">. 1944 (2007). </w:t>
      </w:r>
      <w:r w:rsidRPr="0001482E">
        <w:rPr>
          <w:i/>
          <w:iCs/>
        </w:rPr>
        <w:t xml:space="preserve">Theory of Games and Economic </w:t>
      </w:r>
      <w:proofErr w:type="spellStart"/>
      <w:r w:rsidRPr="0001482E">
        <w:rPr>
          <w:i/>
          <w:iCs/>
        </w:rPr>
        <w:t>Behavior</w:t>
      </w:r>
      <w:proofErr w:type="spellEnd"/>
      <w:r w:rsidRPr="0001482E">
        <w:t>. P</w:t>
      </w:r>
      <w:r>
        <w:t xml:space="preserve">rinceton, </w:t>
      </w:r>
      <w:r w:rsidR="00F245BB">
        <w:t xml:space="preserve">NJ: </w:t>
      </w:r>
      <w:r w:rsidR="00F245BB" w:rsidRPr="0001482E">
        <w:t>Princeton</w:t>
      </w:r>
      <w:r w:rsidRPr="0001482E">
        <w:t xml:space="preserve"> University Press.</w:t>
      </w:r>
    </w:p>
    <w:p w14:paraId="6EDE0D56" w14:textId="75DF6A44" w:rsidR="005B1101" w:rsidRPr="0001482E" w:rsidRDefault="005B1101" w:rsidP="005B1101">
      <w:pPr>
        <w:spacing w:line="480" w:lineRule="auto"/>
        <w:ind w:left="480" w:hanging="480"/>
      </w:pPr>
      <w:r w:rsidRPr="0001482E">
        <w:t>Zajac, E</w:t>
      </w:r>
      <w:r>
        <w:t>.</w:t>
      </w:r>
      <w:r w:rsidRPr="0001482E">
        <w:t>J., and Westphal</w:t>
      </w:r>
      <w:r>
        <w:t>, J.D</w:t>
      </w:r>
      <w:r w:rsidRPr="0001482E">
        <w:t xml:space="preserve">. 2004. </w:t>
      </w:r>
      <w:r>
        <w:t>‘</w:t>
      </w:r>
      <w:r w:rsidRPr="0001482E">
        <w:t>The Social Construction of Market Value: Institutionalization and Learning Perspectives on Stock Market Reactions</w:t>
      </w:r>
      <w:r>
        <w:t>’</w:t>
      </w:r>
      <w:r w:rsidRPr="0001482E">
        <w:t xml:space="preserve">. </w:t>
      </w:r>
      <w:r w:rsidRPr="0001482E">
        <w:rPr>
          <w:i/>
          <w:iCs/>
        </w:rPr>
        <w:t>American Sociological Review</w:t>
      </w:r>
      <w:r w:rsidR="00F245BB">
        <w:rPr>
          <w:i/>
          <w:iCs/>
        </w:rPr>
        <w:t>.</w:t>
      </w:r>
      <w:r w:rsidRPr="0001482E">
        <w:t xml:space="preserve">69(3):433–57. </w:t>
      </w:r>
    </w:p>
    <w:p w14:paraId="28EC04F3" w14:textId="57B287D7" w:rsidR="00F60752" w:rsidRPr="0001482E" w:rsidRDefault="00F60752" w:rsidP="00205CB4">
      <w:pPr>
        <w:spacing w:line="480" w:lineRule="auto"/>
        <w:ind w:left="480" w:hanging="480"/>
      </w:pPr>
    </w:p>
    <w:sectPr w:rsidR="00F60752" w:rsidRPr="0001482E" w:rsidSect="00343473">
      <w:footerReference w:type="even" r:id="rId8"/>
      <w:footerReference w:type="default" r:id="rId9"/>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602A7" w14:textId="77777777" w:rsidR="00210D58" w:rsidRDefault="00210D58" w:rsidP="009B3AFD">
      <w:r>
        <w:separator/>
      </w:r>
    </w:p>
  </w:endnote>
  <w:endnote w:type="continuationSeparator" w:id="0">
    <w:p w14:paraId="6A84D63B" w14:textId="77777777" w:rsidR="00210D58" w:rsidRDefault="00210D58" w:rsidP="009B3AFD">
      <w:r>
        <w:continuationSeparator/>
      </w:r>
    </w:p>
  </w:endnote>
  <w:endnote w:id="1">
    <w:p w14:paraId="583E9580" w14:textId="77777777" w:rsidR="00171939" w:rsidRDefault="00171939" w:rsidP="00171939">
      <w:pPr>
        <w:pStyle w:val="EndnoteText"/>
      </w:pPr>
      <w:r>
        <w:rPr>
          <w:rStyle w:val="EndnoteReference"/>
        </w:rPr>
        <w:endnoteRef/>
      </w:r>
      <w:r>
        <w:t xml:space="preserve"> It should be underlined that t</w:t>
      </w:r>
      <w:r w:rsidRPr="001211FF">
        <w:t>he convergence is one of several driving forces behind the continued expansion of global trade</w:t>
      </w:r>
      <w:r>
        <w:t xml:space="preserve"> in goods and capital</w:t>
      </w:r>
      <w:r w:rsidRPr="001211FF">
        <w:t>. For example, to see the effects of decades-long intergovernmental negotiations to remove tariffs and other trade barriers</w:t>
      </w:r>
      <w:r>
        <w:t xml:space="preserve"> on goods and services including the financial sector</w:t>
      </w:r>
      <w:r w:rsidRPr="001211FF">
        <w:t>, and their evolution into the World Trade Organisation, see Anderson (2016).</w:t>
      </w:r>
    </w:p>
  </w:endnote>
  <w:endnote w:id="2">
    <w:p w14:paraId="73FA431D" w14:textId="0655FB39" w:rsidR="00171939" w:rsidRPr="00AC58DB" w:rsidRDefault="00171939" w:rsidP="00171939">
      <w:pPr>
        <w:pStyle w:val="EndnoteText"/>
      </w:pPr>
      <w:r w:rsidRPr="00C62B6E">
        <w:rPr>
          <w:rStyle w:val="EndnoteReference"/>
        </w:rPr>
        <w:endnoteRef/>
      </w:r>
      <w:r>
        <w:t xml:space="preserve"> </w:t>
      </w:r>
      <w:r w:rsidRPr="00AC58DB">
        <w:t xml:space="preserve">As Kose et al (2010) </w:t>
      </w:r>
      <w:r>
        <w:t xml:space="preserve">remind us </w:t>
      </w:r>
      <w:r w:rsidRPr="00AC58DB">
        <w:t xml:space="preserve">, there is </w:t>
      </w:r>
      <w:r>
        <w:t xml:space="preserve">a </w:t>
      </w:r>
      <w:r w:rsidRPr="00AC58DB">
        <w:t xml:space="preserve">mixed picture </w:t>
      </w:r>
      <w:r>
        <w:t>on</w:t>
      </w:r>
      <w:r w:rsidRPr="00AC58DB">
        <w:t xml:space="preserve"> </w:t>
      </w:r>
      <w:r>
        <w:t xml:space="preserve">individual economic </w:t>
      </w:r>
      <w:r w:rsidRPr="00AC58DB">
        <w:t xml:space="preserve">growth trajectories </w:t>
      </w:r>
      <w:r>
        <w:t>and countries' experiences with economic and financial globalisation</w:t>
      </w:r>
      <w:r w:rsidRPr="00AC58DB">
        <w:t xml:space="preserve">. Nonetheless, </w:t>
      </w:r>
      <w:r>
        <w:t xml:space="preserve">they </w:t>
      </w:r>
      <w:r w:rsidRPr="00AC58DB">
        <w:t xml:space="preserve">find evidence for </w:t>
      </w:r>
      <w:r>
        <w:t xml:space="preserve">the </w:t>
      </w:r>
      <w:r w:rsidRPr="00AC58DB">
        <w:t xml:space="preserve">positive </w:t>
      </w:r>
      <w:r>
        <w:t xml:space="preserve">contribution </w:t>
      </w:r>
      <w:r w:rsidRPr="00AC58DB">
        <w:t>of financial globali</w:t>
      </w:r>
      <w:r>
        <w:t>s</w:t>
      </w:r>
      <w:r w:rsidRPr="00AC58DB">
        <w:t xml:space="preserve">ation </w:t>
      </w:r>
      <w:r>
        <w:t>to</w:t>
      </w:r>
      <w:r w:rsidRPr="00AC58DB">
        <w:t xml:space="preserve"> economic growth</w:t>
      </w:r>
      <w:r>
        <w:t xml:space="preserve"> </w:t>
      </w:r>
      <w:r w:rsidRPr="00AC58DB">
        <w:t>via what they call 'direct' (i.e., capital flows) and 'indirect' ('financial development and institutional quality' ) channels</w:t>
      </w:r>
      <w:r>
        <w:t xml:space="preserve">, the latter being more robust than the former in their contribution. They also find that better economic growth performances can be explained to a considerable extent by higher levels of 'trade/financial openness' (Kose et al 2010).  It is also worth noting </w:t>
      </w:r>
      <w:r w:rsidRPr="00AC58DB">
        <w:t>the World Bank data</w:t>
      </w:r>
      <w:r>
        <w:t xml:space="preserve"> on economic growth since the end of Bretton Woods (</w:t>
      </w:r>
      <w:r w:rsidRPr="00B74BC6">
        <w:t xml:space="preserve">available from </w:t>
      </w:r>
      <w:hyperlink r:id="rId1" w:history="1">
        <w:r w:rsidRPr="00B74BC6">
          <w:rPr>
            <w:rStyle w:val="Hyperlink"/>
          </w:rPr>
          <w:t>https://data.worldbank.org/indicator/NY.GDP.MKTP.KD.ZG?locations=1W</w:t>
        </w:r>
      </w:hyperlink>
      <w:r w:rsidRPr="00B74BC6">
        <w:t>, [Last accessed 1 February 2020])</w:t>
      </w:r>
      <w:r>
        <w:t>. D</w:t>
      </w:r>
      <w:r w:rsidRPr="00AC58DB">
        <w:t xml:space="preserve">espite </w:t>
      </w:r>
      <w:r>
        <w:t>a</w:t>
      </w:r>
      <w:r w:rsidRPr="00AC58DB">
        <w:t xml:space="preserve"> slowdown in global economic growth since </w:t>
      </w:r>
      <w:r>
        <w:t>then</w:t>
      </w:r>
      <w:r w:rsidRPr="00AC58DB">
        <w:t xml:space="preserve">, </w:t>
      </w:r>
      <w:r>
        <w:t xml:space="preserve">globally better integrated </w:t>
      </w:r>
      <w:r w:rsidRPr="00AC58DB">
        <w:t xml:space="preserve">developing </w:t>
      </w:r>
      <w:r>
        <w:t>economies</w:t>
      </w:r>
      <w:r w:rsidRPr="00806355">
        <w:t xml:space="preserve">, which Steffen </w:t>
      </w:r>
      <w:r w:rsidRPr="00806355">
        <w:t xml:space="preserve">et al (2011) identify as the beneficiaries  of </w:t>
      </w:r>
      <w:r>
        <w:t>"</w:t>
      </w:r>
      <w:r w:rsidRPr="00AC58DB">
        <w:t>democratisation"</w:t>
      </w:r>
      <w:r>
        <w:t xml:space="preserve"> in the Great Acceleration of the 21st century</w:t>
      </w:r>
      <w:r w:rsidRPr="00AC58DB">
        <w:t>, have increased their growth rates</w:t>
      </w:r>
      <w:r>
        <w:t xml:space="preserve">. Unsurprisingly, Hickel and </w:t>
      </w:r>
      <w:proofErr w:type="spellStart"/>
      <w:r>
        <w:t>Kallis</w:t>
      </w:r>
      <w:proofErr w:type="spellEnd"/>
      <w:r>
        <w:t xml:space="preserve"> (2020) observe a continued increase in the GHGs of what they call 'the global South'.</w:t>
      </w:r>
      <w:r w:rsidRPr="00AC58DB" w:rsidDel="00931A6D">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8721" w14:textId="77777777" w:rsidR="006E2991" w:rsidRDefault="006E2991" w:rsidP="00FB4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61370" w14:textId="77777777" w:rsidR="006E2991" w:rsidRDefault="006E2991" w:rsidP="009B3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390E" w14:textId="77777777" w:rsidR="006E2991" w:rsidRDefault="006E2991" w:rsidP="00FB4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85B6EBE" w14:textId="77777777" w:rsidR="006E2991" w:rsidRDefault="006E2991" w:rsidP="009B3A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305E6" w14:textId="77777777" w:rsidR="00210D58" w:rsidRDefault="00210D58" w:rsidP="009B3AFD">
      <w:r>
        <w:separator/>
      </w:r>
    </w:p>
  </w:footnote>
  <w:footnote w:type="continuationSeparator" w:id="0">
    <w:p w14:paraId="769AE9B9" w14:textId="77777777" w:rsidR="00210D58" w:rsidRDefault="00210D58" w:rsidP="009B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004AA"/>
    <w:multiLevelType w:val="hybridMultilevel"/>
    <w:tmpl w:val="381A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9503B"/>
    <w:multiLevelType w:val="hybridMultilevel"/>
    <w:tmpl w:val="2B4AF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32956"/>
    <w:multiLevelType w:val="hybridMultilevel"/>
    <w:tmpl w:val="0088C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D7010"/>
    <w:multiLevelType w:val="hybridMultilevel"/>
    <w:tmpl w:val="0088C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DA432F"/>
    <w:multiLevelType w:val="hybridMultilevel"/>
    <w:tmpl w:val="506A7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24D36"/>
    <w:multiLevelType w:val="hybridMultilevel"/>
    <w:tmpl w:val="1040C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7A6B59"/>
    <w:multiLevelType w:val="hybridMultilevel"/>
    <w:tmpl w:val="51D6F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082FE8"/>
    <w:multiLevelType w:val="hybridMultilevel"/>
    <w:tmpl w:val="2B4AF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316C8F"/>
    <w:multiLevelType w:val="hybridMultilevel"/>
    <w:tmpl w:val="6CA2F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5"/>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activeWritingStyle w:appName="MSWord" w:lang="en-GB" w:vendorID="64" w:dllVersion="0" w:nlCheck="1" w:checkStyle="0"/>
  <w:activeWritingStyle w:appName="MSWord" w:lang="en-GB" w:vendorID="64" w:dllVersion="4096" w:nlCheck="1" w:checkStyle="0"/>
  <w:activeWritingStyle w:appName="MSWord" w:lang="en-GB" w:vendorID="2" w:dllVersion="6" w:checkStyle="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AE"/>
    <w:rsid w:val="000002D4"/>
    <w:rsid w:val="0000166F"/>
    <w:rsid w:val="000020FB"/>
    <w:rsid w:val="00002C23"/>
    <w:rsid w:val="00002DCD"/>
    <w:rsid w:val="00002F95"/>
    <w:rsid w:val="00003230"/>
    <w:rsid w:val="000049AC"/>
    <w:rsid w:val="00004B8F"/>
    <w:rsid w:val="00004D49"/>
    <w:rsid w:val="00004E4B"/>
    <w:rsid w:val="00005059"/>
    <w:rsid w:val="00005D40"/>
    <w:rsid w:val="00005D47"/>
    <w:rsid w:val="00005DA2"/>
    <w:rsid w:val="00005DA8"/>
    <w:rsid w:val="00006718"/>
    <w:rsid w:val="000067A0"/>
    <w:rsid w:val="000070F9"/>
    <w:rsid w:val="00007B93"/>
    <w:rsid w:val="00007C2E"/>
    <w:rsid w:val="00007C88"/>
    <w:rsid w:val="00007E1D"/>
    <w:rsid w:val="000106E3"/>
    <w:rsid w:val="0001193A"/>
    <w:rsid w:val="00011967"/>
    <w:rsid w:val="00011E91"/>
    <w:rsid w:val="00012028"/>
    <w:rsid w:val="0001210B"/>
    <w:rsid w:val="00012D77"/>
    <w:rsid w:val="00012DAA"/>
    <w:rsid w:val="000136E3"/>
    <w:rsid w:val="00013F3B"/>
    <w:rsid w:val="0001469D"/>
    <w:rsid w:val="0001482E"/>
    <w:rsid w:val="0001485B"/>
    <w:rsid w:val="0001638B"/>
    <w:rsid w:val="000163D2"/>
    <w:rsid w:val="00017118"/>
    <w:rsid w:val="0001766C"/>
    <w:rsid w:val="00017C4B"/>
    <w:rsid w:val="00017D16"/>
    <w:rsid w:val="00017F3C"/>
    <w:rsid w:val="000201A7"/>
    <w:rsid w:val="0002106B"/>
    <w:rsid w:val="0002166E"/>
    <w:rsid w:val="00021E67"/>
    <w:rsid w:val="00022814"/>
    <w:rsid w:val="00022F55"/>
    <w:rsid w:val="000234FB"/>
    <w:rsid w:val="00023F9A"/>
    <w:rsid w:val="000242A3"/>
    <w:rsid w:val="000244D1"/>
    <w:rsid w:val="000253BB"/>
    <w:rsid w:val="0002552C"/>
    <w:rsid w:val="00025A25"/>
    <w:rsid w:val="00026342"/>
    <w:rsid w:val="0002686F"/>
    <w:rsid w:val="00027F48"/>
    <w:rsid w:val="000308C5"/>
    <w:rsid w:val="000321AF"/>
    <w:rsid w:val="0003272D"/>
    <w:rsid w:val="00032BCA"/>
    <w:rsid w:val="00033104"/>
    <w:rsid w:val="00033495"/>
    <w:rsid w:val="000336D0"/>
    <w:rsid w:val="0003477B"/>
    <w:rsid w:val="00034858"/>
    <w:rsid w:val="00034AE2"/>
    <w:rsid w:val="0003570C"/>
    <w:rsid w:val="00035A05"/>
    <w:rsid w:val="00035F84"/>
    <w:rsid w:val="00036150"/>
    <w:rsid w:val="00036F0C"/>
    <w:rsid w:val="0003794B"/>
    <w:rsid w:val="00040C63"/>
    <w:rsid w:val="00040C85"/>
    <w:rsid w:val="000419B1"/>
    <w:rsid w:val="00041A15"/>
    <w:rsid w:val="00041F74"/>
    <w:rsid w:val="00041FC0"/>
    <w:rsid w:val="00042CF0"/>
    <w:rsid w:val="000434C3"/>
    <w:rsid w:val="00043841"/>
    <w:rsid w:val="00043B27"/>
    <w:rsid w:val="00044407"/>
    <w:rsid w:val="00044476"/>
    <w:rsid w:val="00044D5A"/>
    <w:rsid w:val="000455E8"/>
    <w:rsid w:val="00045D99"/>
    <w:rsid w:val="00046A88"/>
    <w:rsid w:val="00046C52"/>
    <w:rsid w:val="00046D29"/>
    <w:rsid w:val="000476DD"/>
    <w:rsid w:val="00047A07"/>
    <w:rsid w:val="0005051F"/>
    <w:rsid w:val="0005057A"/>
    <w:rsid w:val="00050A26"/>
    <w:rsid w:val="00051A57"/>
    <w:rsid w:val="00052BFC"/>
    <w:rsid w:val="00052D79"/>
    <w:rsid w:val="0005339B"/>
    <w:rsid w:val="000535EB"/>
    <w:rsid w:val="00054048"/>
    <w:rsid w:val="000553CB"/>
    <w:rsid w:val="00055424"/>
    <w:rsid w:val="00055B54"/>
    <w:rsid w:val="0005609D"/>
    <w:rsid w:val="000560B2"/>
    <w:rsid w:val="00056247"/>
    <w:rsid w:val="000565C7"/>
    <w:rsid w:val="00056BEB"/>
    <w:rsid w:val="000573A2"/>
    <w:rsid w:val="0005767F"/>
    <w:rsid w:val="00060AE7"/>
    <w:rsid w:val="00060B78"/>
    <w:rsid w:val="00060C5A"/>
    <w:rsid w:val="00060F46"/>
    <w:rsid w:val="00061346"/>
    <w:rsid w:val="00061CF6"/>
    <w:rsid w:val="00062393"/>
    <w:rsid w:val="000625A1"/>
    <w:rsid w:val="000630F5"/>
    <w:rsid w:val="00063A74"/>
    <w:rsid w:val="000640EE"/>
    <w:rsid w:val="000643C4"/>
    <w:rsid w:val="000650E3"/>
    <w:rsid w:val="00065197"/>
    <w:rsid w:val="00065438"/>
    <w:rsid w:val="00065CFC"/>
    <w:rsid w:val="00067A6A"/>
    <w:rsid w:val="00067BEC"/>
    <w:rsid w:val="00070210"/>
    <w:rsid w:val="00070420"/>
    <w:rsid w:val="00070D2F"/>
    <w:rsid w:val="00070D62"/>
    <w:rsid w:val="00071372"/>
    <w:rsid w:val="00071780"/>
    <w:rsid w:val="00072E4B"/>
    <w:rsid w:val="00073337"/>
    <w:rsid w:val="000733F1"/>
    <w:rsid w:val="0007344C"/>
    <w:rsid w:val="0007421A"/>
    <w:rsid w:val="0007441D"/>
    <w:rsid w:val="00074554"/>
    <w:rsid w:val="0007518E"/>
    <w:rsid w:val="00075554"/>
    <w:rsid w:val="00075636"/>
    <w:rsid w:val="00075ACC"/>
    <w:rsid w:val="00075CCC"/>
    <w:rsid w:val="00075F04"/>
    <w:rsid w:val="000767C7"/>
    <w:rsid w:val="0007740C"/>
    <w:rsid w:val="0007779F"/>
    <w:rsid w:val="00077FFB"/>
    <w:rsid w:val="0008195D"/>
    <w:rsid w:val="0008211B"/>
    <w:rsid w:val="00082500"/>
    <w:rsid w:val="00082B60"/>
    <w:rsid w:val="00083073"/>
    <w:rsid w:val="00084090"/>
    <w:rsid w:val="00084304"/>
    <w:rsid w:val="00084DB7"/>
    <w:rsid w:val="00084EF4"/>
    <w:rsid w:val="00085804"/>
    <w:rsid w:val="00085C61"/>
    <w:rsid w:val="000865CF"/>
    <w:rsid w:val="000869EC"/>
    <w:rsid w:val="00086A59"/>
    <w:rsid w:val="00086C67"/>
    <w:rsid w:val="000879B9"/>
    <w:rsid w:val="00090463"/>
    <w:rsid w:val="000908BD"/>
    <w:rsid w:val="00090ED1"/>
    <w:rsid w:val="00090ED7"/>
    <w:rsid w:val="00090EE0"/>
    <w:rsid w:val="0009203A"/>
    <w:rsid w:val="000922AB"/>
    <w:rsid w:val="000922E0"/>
    <w:rsid w:val="0009329D"/>
    <w:rsid w:val="0009346B"/>
    <w:rsid w:val="00094293"/>
    <w:rsid w:val="0009469B"/>
    <w:rsid w:val="00094B16"/>
    <w:rsid w:val="00094E6C"/>
    <w:rsid w:val="00094F61"/>
    <w:rsid w:val="00094FC7"/>
    <w:rsid w:val="00095122"/>
    <w:rsid w:val="00095609"/>
    <w:rsid w:val="00095CD6"/>
    <w:rsid w:val="000968CD"/>
    <w:rsid w:val="0009757E"/>
    <w:rsid w:val="00097618"/>
    <w:rsid w:val="00097895"/>
    <w:rsid w:val="00097EFA"/>
    <w:rsid w:val="000A06A7"/>
    <w:rsid w:val="000A087F"/>
    <w:rsid w:val="000A15EF"/>
    <w:rsid w:val="000A16C4"/>
    <w:rsid w:val="000A1791"/>
    <w:rsid w:val="000A18C7"/>
    <w:rsid w:val="000A1FC5"/>
    <w:rsid w:val="000A3081"/>
    <w:rsid w:val="000A348E"/>
    <w:rsid w:val="000A34F6"/>
    <w:rsid w:val="000A3BF3"/>
    <w:rsid w:val="000A4D82"/>
    <w:rsid w:val="000A5054"/>
    <w:rsid w:val="000A52C0"/>
    <w:rsid w:val="000A52FF"/>
    <w:rsid w:val="000A5995"/>
    <w:rsid w:val="000A6EC9"/>
    <w:rsid w:val="000A7BEA"/>
    <w:rsid w:val="000A7FF3"/>
    <w:rsid w:val="000B0076"/>
    <w:rsid w:val="000B131B"/>
    <w:rsid w:val="000B153A"/>
    <w:rsid w:val="000B17AB"/>
    <w:rsid w:val="000B17DA"/>
    <w:rsid w:val="000B4149"/>
    <w:rsid w:val="000B4241"/>
    <w:rsid w:val="000B45F7"/>
    <w:rsid w:val="000B4AE0"/>
    <w:rsid w:val="000B4ED4"/>
    <w:rsid w:val="000B4ED5"/>
    <w:rsid w:val="000B5BAA"/>
    <w:rsid w:val="000B6586"/>
    <w:rsid w:val="000B6748"/>
    <w:rsid w:val="000B7138"/>
    <w:rsid w:val="000B7B11"/>
    <w:rsid w:val="000B7EC1"/>
    <w:rsid w:val="000C04D5"/>
    <w:rsid w:val="000C04DF"/>
    <w:rsid w:val="000C10B3"/>
    <w:rsid w:val="000C30EB"/>
    <w:rsid w:val="000C33B5"/>
    <w:rsid w:val="000C34DF"/>
    <w:rsid w:val="000C397F"/>
    <w:rsid w:val="000C3F65"/>
    <w:rsid w:val="000C42C8"/>
    <w:rsid w:val="000C4493"/>
    <w:rsid w:val="000C4580"/>
    <w:rsid w:val="000C4A55"/>
    <w:rsid w:val="000C4B1E"/>
    <w:rsid w:val="000C4FD2"/>
    <w:rsid w:val="000C5DBD"/>
    <w:rsid w:val="000C5E26"/>
    <w:rsid w:val="000C67D4"/>
    <w:rsid w:val="000C7586"/>
    <w:rsid w:val="000C79AF"/>
    <w:rsid w:val="000D1166"/>
    <w:rsid w:val="000D179D"/>
    <w:rsid w:val="000D22F1"/>
    <w:rsid w:val="000D31E7"/>
    <w:rsid w:val="000D3324"/>
    <w:rsid w:val="000D3B15"/>
    <w:rsid w:val="000D5372"/>
    <w:rsid w:val="000D6782"/>
    <w:rsid w:val="000D6B93"/>
    <w:rsid w:val="000D6C70"/>
    <w:rsid w:val="000E03B6"/>
    <w:rsid w:val="000E0B08"/>
    <w:rsid w:val="000E0BBD"/>
    <w:rsid w:val="000E0C94"/>
    <w:rsid w:val="000E28F8"/>
    <w:rsid w:val="000E3349"/>
    <w:rsid w:val="000E3599"/>
    <w:rsid w:val="000E3850"/>
    <w:rsid w:val="000E3990"/>
    <w:rsid w:val="000E39F1"/>
    <w:rsid w:val="000E3F22"/>
    <w:rsid w:val="000E3FD7"/>
    <w:rsid w:val="000E4118"/>
    <w:rsid w:val="000E4D45"/>
    <w:rsid w:val="000E4E7C"/>
    <w:rsid w:val="000E613D"/>
    <w:rsid w:val="000E6321"/>
    <w:rsid w:val="000E673A"/>
    <w:rsid w:val="000F0115"/>
    <w:rsid w:val="000F0273"/>
    <w:rsid w:val="000F0B48"/>
    <w:rsid w:val="000F1B41"/>
    <w:rsid w:val="000F1C96"/>
    <w:rsid w:val="000F1DD5"/>
    <w:rsid w:val="000F33B9"/>
    <w:rsid w:val="000F39E6"/>
    <w:rsid w:val="000F3DF7"/>
    <w:rsid w:val="000F4682"/>
    <w:rsid w:val="000F4B12"/>
    <w:rsid w:val="000F5603"/>
    <w:rsid w:val="000F66BB"/>
    <w:rsid w:val="000F6FDB"/>
    <w:rsid w:val="000F7BCA"/>
    <w:rsid w:val="00100FDD"/>
    <w:rsid w:val="00101005"/>
    <w:rsid w:val="0010148B"/>
    <w:rsid w:val="001020FD"/>
    <w:rsid w:val="0010253B"/>
    <w:rsid w:val="00102562"/>
    <w:rsid w:val="00103328"/>
    <w:rsid w:val="001038B6"/>
    <w:rsid w:val="00104206"/>
    <w:rsid w:val="0010441B"/>
    <w:rsid w:val="00104853"/>
    <w:rsid w:val="001055DE"/>
    <w:rsid w:val="00105A3F"/>
    <w:rsid w:val="00105CC0"/>
    <w:rsid w:val="0010618D"/>
    <w:rsid w:val="00106D42"/>
    <w:rsid w:val="00107318"/>
    <w:rsid w:val="0010756A"/>
    <w:rsid w:val="001076CE"/>
    <w:rsid w:val="00107810"/>
    <w:rsid w:val="00107AFE"/>
    <w:rsid w:val="0011051F"/>
    <w:rsid w:val="00110BE0"/>
    <w:rsid w:val="00110F4B"/>
    <w:rsid w:val="001113C9"/>
    <w:rsid w:val="00111769"/>
    <w:rsid w:val="0011180F"/>
    <w:rsid w:val="00111B5A"/>
    <w:rsid w:val="00111E93"/>
    <w:rsid w:val="0011364D"/>
    <w:rsid w:val="0011399B"/>
    <w:rsid w:val="00113AEC"/>
    <w:rsid w:val="00113DA8"/>
    <w:rsid w:val="00114685"/>
    <w:rsid w:val="00115009"/>
    <w:rsid w:val="001156E2"/>
    <w:rsid w:val="0011611B"/>
    <w:rsid w:val="00116542"/>
    <w:rsid w:val="001166EE"/>
    <w:rsid w:val="00116CC5"/>
    <w:rsid w:val="001171C8"/>
    <w:rsid w:val="00117991"/>
    <w:rsid w:val="00117CCB"/>
    <w:rsid w:val="001201A5"/>
    <w:rsid w:val="001204A4"/>
    <w:rsid w:val="001204DF"/>
    <w:rsid w:val="001207FB"/>
    <w:rsid w:val="0012082A"/>
    <w:rsid w:val="00120DF2"/>
    <w:rsid w:val="001211FF"/>
    <w:rsid w:val="00123674"/>
    <w:rsid w:val="0012374F"/>
    <w:rsid w:val="001237DF"/>
    <w:rsid w:val="00123A82"/>
    <w:rsid w:val="00124F5A"/>
    <w:rsid w:val="00125B2C"/>
    <w:rsid w:val="001274B9"/>
    <w:rsid w:val="00127553"/>
    <w:rsid w:val="0012785E"/>
    <w:rsid w:val="00127A32"/>
    <w:rsid w:val="00130042"/>
    <w:rsid w:val="00130AA9"/>
    <w:rsid w:val="00130D2C"/>
    <w:rsid w:val="00131402"/>
    <w:rsid w:val="001314D6"/>
    <w:rsid w:val="00131D9C"/>
    <w:rsid w:val="0013204D"/>
    <w:rsid w:val="00132AC9"/>
    <w:rsid w:val="00132FA5"/>
    <w:rsid w:val="001335DE"/>
    <w:rsid w:val="00133ED6"/>
    <w:rsid w:val="00133EF8"/>
    <w:rsid w:val="0013436B"/>
    <w:rsid w:val="00134E9E"/>
    <w:rsid w:val="00134FEF"/>
    <w:rsid w:val="001356DC"/>
    <w:rsid w:val="00136215"/>
    <w:rsid w:val="001365F3"/>
    <w:rsid w:val="0013682C"/>
    <w:rsid w:val="00136A38"/>
    <w:rsid w:val="00137284"/>
    <w:rsid w:val="00137907"/>
    <w:rsid w:val="00140FFE"/>
    <w:rsid w:val="001413F3"/>
    <w:rsid w:val="001416AF"/>
    <w:rsid w:val="001418A3"/>
    <w:rsid w:val="00142AE1"/>
    <w:rsid w:val="00142CDF"/>
    <w:rsid w:val="00142D86"/>
    <w:rsid w:val="0014300D"/>
    <w:rsid w:val="001433A9"/>
    <w:rsid w:val="00143F08"/>
    <w:rsid w:val="00144074"/>
    <w:rsid w:val="001444A3"/>
    <w:rsid w:val="00144917"/>
    <w:rsid w:val="001451FF"/>
    <w:rsid w:val="00145AA8"/>
    <w:rsid w:val="001461A6"/>
    <w:rsid w:val="00146626"/>
    <w:rsid w:val="001466B6"/>
    <w:rsid w:val="0014685D"/>
    <w:rsid w:val="001471B2"/>
    <w:rsid w:val="0014749D"/>
    <w:rsid w:val="00147779"/>
    <w:rsid w:val="0014795F"/>
    <w:rsid w:val="00150077"/>
    <w:rsid w:val="0015117F"/>
    <w:rsid w:val="00151680"/>
    <w:rsid w:val="001516AF"/>
    <w:rsid w:val="00152066"/>
    <w:rsid w:val="001526C3"/>
    <w:rsid w:val="00152962"/>
    <w:rsid w:val="00152E69"/>
    <w:rsid w:val="001530E5"/>
    <w:rsid w:val="001535DB"/>
    <w:rsid w:val="00153753"/>
    <w:rsid w:val="0015389C"/>
    <w:rsid w:val="00153A43"/>
    <w:rsid w:val="00153DFD"/>
    <w:rsid w:val="00154431"/>
    <w:rsid w:val="00154834"/>
    <w:rsid w:val="0015561F"/>
    <w:rsid w:val="001559E2"/>
    <w:rsid w:val="00155D45"/>
    <w:rsid w:val="00155E09"/>
    <w:rsid w:val="001560AE"/>
    <w:rsid w:val="00156446"/>
    <w:rsid w:val="00156FB0"/>
    <w:rsid w:val="00156FF3"/>
    <w:rsid w:val="0015749D"/>
    <w:rsid w:val="0015760B"/>
    <w:rsid w:val="0016000B"/>
    <w:rsid w:val="001600AB"/>
    <w:rsid w:val="001605BD"/>
    <w:rsid w:val="00160769"/>
    <w:rsid w:val="00160834"/>
    <w:rsid w:val="001608FE"/>
    <w:rsid w:val="00160AB6"/>
    <w:rsid w:val="00160CE1"/>
    <w:rsid w:val="0016163D"/>
    <w:rsid w:val="00161B3A"/>
    <w:rsid w:val="001624A4"/>
    <w:rsid w:val="001629D3"/>
    <w:rsid w:val="001629FC"/>
    <w:rsid w:val="00162F53"/>
    <w:rsid w:val="00162FA1"/>
    <w:rsid w:val="00163652"/>
    <w:rsid w:val="00163AB8"/>
    <w:rsid w:val="00163E68"/>
    <w:rsid w:val="00164E2B"/>
    <w:rsid w:val="001655A2"/>
    <w:rsid w:val="00165799"/>
    <w:rsid w:val="001657E3"/>
    <w:rsid w:val="00165A88"/>
    <w:rsid w:val="0016655B"/>
    <w:rsid w:val="00166F28"/>
    <w:rsid w:val="00167A7A"/>
    <w:rsid w:val="00167F84"/>
    <w:rsid w:val="00170746"/>
    <w:rsid w:val="00170C18"/>
    <w:rsid w:val="00170D96"/>
    <w:rsid w:val="00171582"/>
    <w:rsid w:val="00171939"/>
    <w:rsid w:val="00171AFA"/>
    <w:rsid w:val="001726BA"/>
    <w:rsid w:val="00172FEB"/>
    <w:rsid w:val="00173DDE"/>
    <w:rsid w:val="00174702"/>
    <w:rsid w:val="00175A14"/>
    <w:rsid w:val="001766AB"/>
    <w:rsid w:val="001767BA"/>
    <w:rsid w:val="00177BC2"/>
    <w:rsid w:val="00180755"/>
    <w:rsid w:val="00180E55"/>
    <w:rsid w:val="00180F25"/>
    <w:rsid w:val="00181E7C"/>
    <w:rsid w:val="00182E79"/>
    <w:rsid w:val="0018304F"/>
    <w:rsid w:val="001833F1"/>
    <w:rsid w:val="001839A8"/>
    <w:rsid w:val="00183C8A"/>
    <w:rsid w:val="00184007"/>
    <w:rsid w:val="0018441E"/>
    <w:rsid w:val="0018467D"/>
    <w:rsid w:val="0018473B"/>
    <w:rsid w:val="00184C0C"/>
    <w:rsid w:val="001856CA"/>
    <w:rsid w:val="00186A03"/>
    <w:rsid w:val="00186C5D"/>
    <w:rsid w:val="00186DDD"/>
    <w:rsid w:val="00187CD9"/>
    <w:rsid w:val="0019257A"/>
    <w:rsid w:val="001929AC"/>
    <w:rsid w:val="00192F02"/>
    <w:rsid w:val="0019385F"/>
    <w:rsid w:val="00194501"/>
    <w:rsid w:val="001947FA"/>
    <w:rsid w:val="001951A0"/>
    <w:rsid w:val="00195826"/>
    <w:rsid w:val="001959D6"/>
    <w:rsid w:val="0019614F"/>
    <w:rsid w:val="001966DD"/>
    <w:rsid w:val="0019723A"/>
    <w:rsid w:val="00197293"/>
    <w:rsid w:val="0019787C"/>
    <w:rsid w:val="001A04D2"/>
    <w:rsid w:val="001A051B"/>
    <w:rsid w:val="001A06C9"/>
    <w:rsid w:val="001A0864"/>
    <w:rsid w:val="001A091B"/>
    <w:rsid w:val="001A1F32"/>
    <w:rsid w:val="001A21D3"/>
    <w:rsid w:val="001A2FB6"/>
    <w:rsid w:val="001A38AC"/>
    <w:rsid w:val="001A3D93"/>
    <w:rsid w:val="001A4016"/>
    <w:rsid w:val="001A47D5"/>
    <w:rsid w:val="001A488E"/>
    <w:rsid w:val="001A508A"/>
    <w:rsid w:val="001A52B7"/>
    <w:rsid w:val="001A556C"/>
    <w:rsid w:val="001A6130"/>
    <w:rsid w:val="001A6480"/>
    <w:rsid w:val="001A65AA"/>
    <w:rsid w:val="001A6824"/>
    <w:rsid w:val="001A6D48"/>
    <w:rsid w:val="001A7CFB"/>
    <w:rsid w:val="001A7E2A"/>
    <w:rsid w:val="001B028F"/>
    <w:rsid w:val="001B0C83"/>
    <w:rsid w:val="001B11DC"/>
    <w:rsid w:val="001B11E6"/>
    <w:rsid w:val="001B1F1A"/>
    <w:rsid w:val="001B2567"/>
    <w:rsid w:val="001B2659"/>
    <w:rsid w:val="001B3AE2"/>
    <w:rsid w:val="001B431D"/>
    <w:rsid w:val="001B4783"/>
    <w:rsid w:val="001B4806"/>
    <w:rsid w:val="001B49CA"/>
    <w:rsid w:val="001B55DF"/>
    <w:rsid w:val="001B5B73"/>
    <w:rsid w:val="001B5D71"/>
    <w:rsid w:val="001B6625"/>
    <w:rsid w:val="001B6DA4"/>
    <w:rsid w:val="001B75AE"/>
    <w:rsid w:val="001B78A1"/>
    <w:rsid w:val="001B7CF5"/>
    <w:rsid w:val="001B7E00"/>
    <w:rsid w:val="001C00FC"/>
    <w:rsid w:val="001C0704"/>
    <w:rsid w:val="001C0AFB"/>
    <w:rsid w:val="001C0F52"/>
    <w:rsid w:val="001C0F9C"/>
    <w:rsid w:val="001C0FAA"/>
    <w:rsid w:val="001C1025"/>
    <w:rsid w:val="001C1B73"/>
    <w:rsid w:val="001C1FFE"/>
    <w:rsid w:val="001C238F"/>
    <w:rsid w:val="001C25FC"/>
    <w:rsid w:val="001C265D"/>
    <w:rsid w:val="001C27A3"/>
    <w:rsid w:val="001C2C94"/>
    <w:rsid w:val="001C34B2"/>
    <w:rsid w:val="001C38FA"/>
    <w:rsid w:val="001C43FC"/>
    <w:rsid w:val="001C4947"/>
    <w:rsid w:val="001C4A54"/>
    <w:rsid w:val="001C4AAE"/>
    <w:rsid w:val="001C54C6"/>
    <w:rsid w:val="001C59C6"/>
    <w:rsid w:val="001C5FD3"/>
    <w:rsid w:val="001C63C5"/>
    <w:rsid w:val="001C68CD"/>
    <w:rsid w:val="001C7115"/>
    <w:rsid w:val="001C74C0"/>
    <w:rsid w:val="001D03A3"/>
    <w:rsid w:val="001D0730"/>
    <w:rsid w:val="001D09EB"/>
    <w:rsid w:val="001D1351"/>
    <w:rsid w:val="001D1529"/>
    <w:rsid w:val="001D1ADC"/>
    <w:rsid w:val="001D2051"/>
    <w:rsid w:val="001D22DC"/>
    <w:rsid w:val="001D2370"/>
    <w:rsid w:val="001D28D3"/>
    <w:rsid w:val="001D2C55"/>
    <w:rsid w:val="001D2C88"/>
    <w:rsid w:val="001D3141"/>
    <w:rsid w:val="001D35B5"/>
    <w:rsid w:val="001D3EBE"/>
    <w:rsid w:val="001D4537"/>
    <w:rsid w:val="001D519F"/>
    <w:rsid w:val="001D5776"/>
    <w:rsid w:val="001D6167"/>
    <w:rsid w:val="001D6CCA"/>
    <w:rsid w:val="001D774B"/>
    <w:rsid w:val="001D7894"/>
    <w:rsid w:val="001D78E0"/>
    <w:rsid w:val="001E0944"/>
    <w:rsid w:val="001E109A"/>
    <w:rsid w:val="001E1DCE"/>
    <w:rsid w:val="001E2F16"/>
    <w:rsid w:val="001E3ADA"/>
    <w:rsid w:val="001E45E5"/>
    <w:rsid w:val="001E4735"/>
    <w:rsid w:val="001E498B"/>
    <w:rsid w:val="001E6E43"/>
    <w:rsid w:val="001E7B42"/>
    <w:rsid w:val="001E7D8D"/>
    <w:rsid w:val="001F0258"/>
    <w:rsid w:val="001F0E77"/>
    <w:rsid w:val="001F169E"/>
    <w:rsid w:val="001F1A03"/>
    <w:rsid w:val="001F1D01"/>
    <w:rsid w:val="001F1F37"/>
    <w:rsid w:val="001F203C"/>
    <w:rsid w:val="001F2F90"/>
    <w:rsid w:val="001F2FA0"/>
    <w:rsid w:val="001F2FC8"/>
    <w:rsid w:val="001F401E"/>
    <w:rsid w:val="001F40B0"/>
    <w:rsid w:val="001F597C"/>
    <w:rsid w:val="001F6265"/>
    <w:rsid w:val="001F64E1"/>
    <w:rsid w:val="001F6676"/>
    <w:rsid w:val="001F668D"/>
    <w:rsid w:val="001F71E8"/>
    <w:rsid w:val="001F7355"/>
    <w:rsid w:val="001F78BE"/>
    <w:rsid w:val="0020004E"/>
    <w:rsid w:val="00200320"/>
    <w:rsid w:val="00200585"/>
    <w:rsid w:val="002006DE"/>
    <w:rsid w:val="00200BE5"/>
    <w:rsid w:val="00200FC8"/>
    <w:rsid w:val="002012AB"/>
    <w:rsid w:val="002014C1"/>
    <w:rsid w:val="00202705"/>
    <w:rsid w:val="0020279B"/>
    <w:rsid w:val="002029C7"/>
    <w:rsid w:val="00202BB0"/>
    <w:rsid w:val="00202D71"/>
    <w:rsid w:val="0020312F"/>
    <w:rsid w:val="00203ACD"/>
    <w:rsid w:val="002047C5"/>
    <w:rsid w:val="00204AE3"/>
    <w:rsid w:val="00204CC2"/>
    <w:rsid w:val="00204D3E"/>
    <w:rsid w:val="00205CB4"/>
    <w:rsid w:val="0020699C"/>
    <w:rsid w:val="00207513"/>
    <w:rsid w:val="00207E7B"/>
    <w:rsid w:val="0021085C"/>
    <w:rsid w:val="00210D58"/>
    <w:rsid w:val="002117EC"/>
    <w:rsid w:val="00211923"/>
    <w:rsid w:val="00212136"/>
    <w:rsid w:val="002124A1"/>
    <w:rsid w:val="00212541"/>
    <w:rsid w:val="00212C13"/>
    <w:rsid w:val="002132D9"/>
    <w:rsid w:val="0021370E"/>
    <w:rsid w:val="00214022"/>
    <w:rsid w:val="002169CF"/>
    <w:rsid w:val="00216BF6"/>
    <w:rsid w:val="00216F48"/>
    <w:rsid w:val="002179B0"/>
    <w:rsid w:val="00217D44"/>
    <w:rsid w:val="00217ED8"/>
    <w:rsid w:val="0022013E"/>
    <w:rsid w:val="0022024D"/>
    <w:rsid w:val="002207A9"/>
    <w:rsid w:val="00220C72"/>
    <w:rsid w:val="0022103C"/>
    <w:rsid w:val="00221F1B"/>
    <w:rsid w:val="00222E8F"/>
    <w:rsid w:val="00223866"/>
    <w:rsid w:val="00223E95"/>
    <w:rsid w:val="0022423E"/>
    <w:rsid w:val="002249FF"/>
    <w:rsid w:val="00224C85"/>
    <w:rsid w:val="00225776"/>
    <w:rsid w:val="00225D23"/>
    <w:rsid w:val="00225D65"/>
    <w:rsid w:val="00225E97"/>
    <w:rsid w:val="002264BE"/>
    <w:rsid w:val="00226D31"/>
    <w:rsid w:val="002271BC"/>
    <w:rsid w:val="00227F18"/>
    <w:rsid w:val="00231305"/>
    <w:rsid w:val="002314CD"/>
    <w:rsid w:val="00231817"/>
    <w:rsid w:val="00232064"/>
    <w:rsid w:val="002329BB"/>
    <w:rsid w:val="00232CD3"/>
    <w:rsid w:val="002337E8"/>
    <w:rsid w:val="00233C30"/>
    <w:rsid w:val="00233D1B"/>
    <w:rsid w:val="00233DA9"/>
    <w:rsid w:val="0023538B"/>
    <w:rsid w:val="002363E4"/>
    <w:rsid w:val="0023666D"/>
    <w:rsid w:val="00237836"/>
    <w:rsid w:val="00237D46"/>
    <w:rsid w:val="00240D68"/>
    <w:rsid w:val="00240F3C"/>
    <w:rsid w:val="0024184B"/>
    <w:rsid w:val="002419FB"/>
    <w:rsid w:val="00241B06"/>
    <w:rsid w:val="00243452"/>
    <w:rsid w:val="0024353D"/>
    <w:rsid w:val="002443AB"/>
    <w:rsid w:val="002449ED"/>
    <w:rsid w:val="00244CF3"/>
    <w:rsid w:val="00245115"/>
    <w:rsid w:val="0024521E"/>
    <w:rsid w:val="002454C3"/>
    <w:rsid w:val="00245572"/>
    <w:rsid w:val="002456B8"/>
    <w:rsid w:val="002459E2"/>
    <w:rsid w:val="002469AA"/>
    <w:rsid w:val="002472B2"/>
    <w:rsid w:val="002472D9"/>
    <w:rsid w:val="00247505"/>
    <w:rsid w:val="0024781E"/>
    <w:rsid w:val="00247F1F"/>
    <w:rsid w:val="0025057A"/>
    <w:rsid w:val="0025069E"/>
    <w:rsid w:val="002518EB"/>
    <w:rsid w:val="00251A86"/>
    <w:rsid w:val="00251D01"/>
    <w:rsid w:val="00251FE1"/>
    <w:rsid w:val="002522B3"/>
    <w:rsid w:val="00252881"/>
    <w:rsid w:val="002531C7"/>
    <w:rsid w:val="00254305"/>
    <w:rsid w:val="00254E17"/>
    <w:rsid w:val="002558BA"/>
    <w:rsid w:val="002565DD"/>
    <w:rsid w:val="002566E0"/>
    <w:rsid w:val="00256848"/>
    <w:rsid w:val="00257990"/>
    <w:rsid w:val="002601E0"/>
    <w:rsid w:val="00260828"/>
    <w:rsid w:val="00260BAD"/>
    <w:rsid w:val="00260E40"/>
    <w:rsid w:val="002612B9"/>
    <w:rsid w:val="0026190B"/>
    <w:rsid w:val="00261BB2"/>
    <w:rsid w:val="00262086"/>
    <w:rsid w:val="00262C4C"/>
    <w:rsid w:val="00263410"/>
    <w:rsid w:val="0026377D"/>
    <w:rsid w:val="0026457F"/>
    <w:rsid w:val="00264B3E"/>
    <w:rsid w:val="002650C7"/>
    <w:rsid w:val="00265273"/>
    <w:rsid w:val="0026590C"/>
    <w:rsid w:val="00265A9F"/>
    <w:rsid w:val="00265C98"/>
    <w:rsid w:val="00266422"/>
    <w:rsid w:val="002666C7"/>
    <w:rsid w:val="00267829"/>
    <w:rsid w:val="00267F39"/>
    <w:rsid w:val="002701E6"/>
    <w:rsid w:val="002703F8"/>
    <w:rsid w:val="00270E92"/>
    <w:rsid w:val="00271209"/>
    <w:rsid w:val="002713EC"/>
    <w:rsid w:val="00271419"/>
    <w:rsid w:val="0027141B"/>
    <w:rsid w:val="00271733"/>
    <w:rsid w:val="0027175D"/>
    <w:rsid w:val="002733C8"/>
    <w:rsid w:val="002735DE"/>
    <w:rsid w:val="00273BC0"/>
    <w:rsid w:val="002746D4"/>
    <w:rsid w:val="002749CA"/>
    <w:rsid w:val="00274B32"/>
    <w:rsid w:val="00274C56"/>
    <w:rsid w:val="00274F42"/>
    <w:rsid w:val="002751EA"/>
    <w:rsid w:val="002753B8"/>
    <w:rsid w:val="00275581"/>
    <w:rsid w:val="00275D45"/>
    <w:rsid w:val="00275EED"/>
    <w:rsid w:val="00276FC7"/>
    <w:rsid w:val="00277691"/>
    <w:rsid w:val="00277C0B"/>
    <w:rsid w:val="002800CE"/>
    <w:rsid w:val="002808A2"/>
    <w:rsid w:val="002808B8"/>
    <w:rsid w:val="002813BC"/>
    <w:rsid w:val="00281710"/>
    <w:rsid w:val="0028213F"/>
    <w:rsid w:val="002823ED"/>
    <w:rsid w:val="002827CB"/>
    <w:rsid w:val="0028295E"/>
    <w:rsid w:val="00282C9C"/>
    <w:rsid w:val="002834E8"/>
    <w:rsid w:val="00283625"/>
    <w:rsid w:val="00283BA3"/>
    <w:rsid w:val="00283CCB"/>
    <w:rsid w:val="00283EAE"/>
    <w:rsid w:val="00284ADE"/>
    <w:rsid w:val="00284AF9"/>
    <w:rsid w:val="00285303"/>
    <w:rsid w:val="002853D9"/>
    <w:rsid w:val="00285AF8"/>
    <w:rsid w:val="00286251"/>
    <w:rsid w:val="0028660F"/>
    <w:rsid w:val="00286725"/>
    <w:rsid w:val="002871F2"/>
    <w:rsid w:val="00287A73"/>
    <w:rsid w:val="00287B70"/>
    <w:rsid w:val="002902FB"/>
    <w:rsid w:val="0029037A"/>
    <w:rsid w:val="00290919"/>
    <w:rsid w:val="00290DD6"/>
    <w:rsid w:val="002910CD"/>
    <w:rsid w:val="00291612"/>
    <w:rsid w:val="00292291"/>
    <w:rsid w:val="00292923"/>
    <w:rsid w:val="00292A00"/>
    <w:rsid w:val="00292AF2"/>
    <w:rsid w:val="00293331"/>
    <w:rsid w:val="002935EC"/>
    <w:rsid w:val="0029372D"/>
    <w:rsid w:val="0029452C"/>
    <w:rsid w:val="0029458C"/>
    <w:rsid w:val="00294E9B"/>
    <w:rsid w:val="002950A8"/>
    <w:rsid w:val="00295EED"/>
    <w:rsid w:val="00295F31"/>
    <w:rsid w:val="00296230"/>
    <w:rsid w:val="0029630E"/>
    <w:rsid w:val="00296364"/>
    <w:rsid w:val="0029640E"/>
    <w:rsid w:val="002973F5"/>
    <w:rsid w:val="002A07E6"/>
    <w:rsid w:val="002A0B80"/>
    <w:rsid w:val="002A1160"/>
    <w:rsid w:val="002A15B1"/>
    <w:rsid w:val="002A163C"/>
    <w:rsid w:val="002A1CC8"/>
    <w:rsid w:val="002A278F"/>
    <w:rsid w:val="002A3ABD"/>
    <w:rsid w:val="002A3B9B"/>
    <w:rsid w:val="002A3D9F"/>
    <w:rsid w:val="002A4BEF"/>
    <w:rsid w:val="002A4EFD"/>
    <w:rsid w:val="002A51C2"/>
    <w:rsid w:val="002A5F44"/>
    <w:rsid w:val="002A6365"/>
    <w:rsid w:val="002A6DC5"/>
    <w:rsid w:val="002A7090"/>
    <w:rsid w:val="002A78F6"/>
    <w:rsid w:val="002B05A8"/>
    <w:rsid w:val="002B0715"/>
    <w:rsid w:val="002B08AF"/>
    <w:rsid w:val="002B0C55"/>
    <w:rsid w:val="002B1447"/>
    <w:rsid w:val="002B2688"/>
    <w:rsid w:val="002B287F"/>
    <w:rsid w:val="002B2D06"/>
    <w:rsid w:val="002B37C8"/>
    <w:rsid w:val="002B3D03"/>
    <w:rsid w:val="002B427A"/>
    <w:rsid w:val="002B4A93"/>
    <w:rsid w:val="002B5553"/>
    <w:rsid w:val="002B5F97"/>
    <w:rsid w:val="002B6174"/>
    <w:rsid w:val="002B6600"/>
    <w:rsid w:val="002B6B98"/>
    <w:rsid w:val="002B7156"/>
    <w:rsid w:val="002B73B4"/>
    <w:rsid w:val="002B7470"/>
    <w:rsid w:val="002B763E"/>
    <w:rsid w:val="002B76DE"/>
    <w:rsid w:val="002B7A72"/>
    <w:rsid w:val="002B7D3A"/>
    <w:rsid w:val="002C0EF8"/>
    <w:rsid w:val="002C13FB"/>
    <w:rsid w:val="002C1599"/>
    <w:rsid w:val="002C1A09"/>
    <w:rsid w:val="002C1DCB"/>
    <w:rsid w:val="002C22D4"/>
    <w:rsid w:val="002C2972"/>
    <w:rsid w:val="002C3635"/>
    <w:rsid w:val="002C4304"/>
    <w:rsid w:val="002C43B6"/>
    <w:rsid w:val="002C4E3A"/>
    <w:rsid w:val="002C51DA"/>
    <w:rsid w:val="002C6715"/>
    <w:rsid w:val="002C6B3B"/>
    <w:rsid w:val="002C6F5E"/>
    <w:rsid w:val="002D0A57"/>
    <w:rsid w:val="002D0CAA"/>
    <w:rsid w:val="002D0DAF"/>
    <w:rsid w:val="002D1275"/>
    <w:rsid w:val="002D26B5"/>
    <w:rsid w:val="002D2E2A"/>
    <w:rsid w:val="002D38D6"/>
    <w:rsid w:val="002D3BF0"/>
    <w:rsid w:val="002D4321"/>
    <w:rsid w:val="002D4B6E"/>
    <w:rsid w:val="002D4C4F"/>
    <w:rsid w:val="002D4E7A"/>
    <w:rsid w:val="002D53E5"/>
    <w:rsid w:val="002D53E6"/>
    <w:rsid w:val="002D5808"/>
    <w:rsid w:val="002D6E86"/>
    <w:rsid w:val="002D711A"/>
    <w:rsid w:val="002D793F"/>
    <w:rsid w:val="002D7A7B"/>
    <w:rsid w:val="002D7F36"/>
    <w:rsid w:val="002E06BC"/>
    <w:rsid w:val="002E07DF"/>
    <w:rsid w:val="002E1760"/>
    <w:rsid w:val="002E1CF1"/>
    <w:rsid w:val="002E286A"/>
    <w:rsid w:val="002E2B07"/>
    <w:rsid w:val="002E33CD"/>
    <w:rsid w:val="002E37F6"/>
    <w:rsid w:val="002E4A68"/>
    <w:rsid w:val="002E4D5B"/>
    <w:rsid w:val="002E4FF8"/>
    <w:rsid w:val="002E5453"/>
    <w:rsid w:val="002E55D6"/>
    <w:rsid w:val="002E5AB6"/>
    <w:rsid w:val="002E5B2C"/>
    <w:rsid w:val="002E5CE3"/>
    <w:rsid w:val="002E603B"/>
    <w:rsid w:val="002E6F60"/>
    <w:rsid w:val="002E700E"/>
    <w:rsid w:val="002E7A91"/>
    <w:rsid w:val="002E7AAE"/>
    <w:rsid w:val="002E7F5C"/>
    <w:rsid w:val="002F15A6"/>
    <w:rsid w:val="002F1673"/>
    <w:rsid w:val="002F197D"/>
    <w:rsid w:val="002F209A"/>
    <w:rsid w:val="002F3E53"/>
    <w:rsid w:val="002F408E"/>
    <w:rsid w:val="002F494F"/>
    <w:rsid w:val="002F53A5"/>
    <w:rsid w:val="002F54A9"/>
    <w:rsid w:val="002F5BD2"/>
    <w:rsid w:val="002F5C40"/>
    <w:rsid w:val="002F5F29"/>
    <w:rsid w:val="002F61C7"/>
    <w:rsid w:val="002F69DF"/>
    <w:rsid w:val="002F6EF4"/>
    <w:rsid w:val="002F702E"/>
    <w:rsid w:val="002F7105"/>
    <w:rsid w:val="002F7B93"/>
    <w:rsid w:val="002F7E7A"/>
    <w:rsid w:val="002F7FE7"/>
    <w:rsid w:val="00300957"/>
    <w:rsid w:val="003015B8"/>
    <w:rsid w:val="003021A3"/>
    <w:rsid w:val="00302DAB"/>
    <w:rsid w:val="003030C4"/>
    <w:rsid w:val="0030349A"/>
    <w:rsid w:val="00303E04"/>
    <w:rsid w:val="003044BE"/>
    <w:rsid w:val="0030573C"/>
    <w:rsid w:val="00305B25"/>
    <w:rsid w:val="003060BF"/>
    <w:rsid w:val="0030656F"/>
    <w:rsid w:val="003070A1"/>
    <w:rsid w:val="00307A04"/>
    <w:rsid w:val="0031013E"/>
    <w:rsid w:val="003101C2"/>
    <w:rsid w:val="00310A65"/>
    <w:rsid w:val="00311791"/>
    <w:rsid w:val="00311DF5"/>
    <w:rsid w:val="003126E5"/>
    <w:rsid w:val="00312944"/>
    <w:rsid w:val="003129F4"/>
    <w:rsid w:val="00312CD5"/>
    <w:rsid w:val="00312F49"/>
    <w:rsid w:val="00312F98"/>
    <w:rsid w:val="003141E6"/>
    <w:rsid w:val="00314361"/>
    <w:rsid w:val="0031463E"/>
    <w:rsid w:val="00314ABA"/>
    <w:rsid w:val="00314F29"/>
    <w:rsid w:val="003157EA"/>
    <w:rsid w:val="0031665C"/>
    <w:rsid w:val="00317128"/>
    <w:rsid w:val="0032015F"/>
    <w:rsid w:val="003206A4"/>
    <w:rsid w:val="00320701"/>
    <w:rsid w:val="003208F4"/>
    <w:rsid w:val="0032298F"/>
    <w:rsid w:val="00322B66"/>
    <w:rsid w:val="00322C98"/>
    <w:rsid w:val="003235F8"/>
    <w:rsid w:val="003237D6"/>
    <w:rsid w:val="00323F58"/>
    <w:rsid w:val="003245E7"/>
    <w:rsid w:val="00324F8A"/>
    <w:rsid w:val="0032555E"/>
    <w:rsid w:val="0032587B"/>
    <w:rsid w:val="00325A66"/>
    <w:rsid w:val="00326050"/>
    <w:rsid w:val="00326104"/>
    <w:rsid w:val="0032651D"/>
    <w:rsid w:val="00326C78"/>
    <w:rsid w:val="003273A0"/>
    <w:rsid w:val="00327C36"/>
    <w:rsid w:val="003307B1"/>
    <w:rsid w:val="00330BFD"/>
    <w:rsid w:val="003315BE"/>
    <w:rsid w:val="00332187"/>
    <w:rsid w:val="003331F8"/>
    <w:rsid w:val="00333AE1"/>
    <w:rsid w:val="003348BC"/>
    <w:rsid w:val="00334DC2"/>
    <w:rsid w:val="00335052"/>
    <w:rsid w:val="0033510D"/>
    <w:rsid w:val="003354C9"/>
    <w:rsid w:val="00336A3D"/>
    <w:rsid w:val="003373E2"/>
    <w:rsid w:val="00337769"/>
    <w:rsid w:val="00337ECC"/>
    <w:rsid w:val="003403D8"/>
    <w:rsid w:val="00340D58"/>
    <w:rsid w:val="00341C32"/>
    <w:rsid w:val="0034235B"/>
    <w:rsid w:val="0034286E"/>
    <w:rsid w:val="00342A52"/>
    <w:rsid w:val="00343149"/>
    <w:rsid w:val="00343311"/>
    <w:rsid w:val="00343473"/>
    <w:rsid w:val="00343988"/>
    <w:rsid w:val="00343A51"/>
    <w:rsid w:val="00343F14"/>
    <w:rsid w:val="003441DA"/>
    <w:rsid w:val="00344280"/>
    <w:rsid w:val="003453E1"/>
    <w:rsid w:val="00345FD5"/>
    <w:rsid w:val="00346B80"/>
    <w:rsid w:val="00347127"/>
    <w:rsid w:val="00347F01"/>
    <w:rsid w:val="003501F5"/>
    <w:rsid w:val="00350303"/>
    <w:rsid w:val="00350B7B"/>
    <w:rsid w:val="00351278"/>
    <w:rsid w:val="00352595"/>
    <w:rsid w:val="00352ABB"/>
    <w:rsid w:val="003534C0"/>
    <w:rsid w:val="00353651"/>
    <w:rsid w:val="00353D91"/>
    <w:rsid w:val="00354163"/>
    <w:rsid w:val="003547B4"/>
    <w:rsid w:val="003547B9"/>
    <w:rsid w:val="00354EBA"/>
    <w:rsid w:val="003560B0"/>
    <w:rsid w:val="003560FF"/>
    <w:rsid w:val="0035626F"/>
    <w:rsid w:val="0035670A"/>
    <w:rsid w:val="00356779"/>
    <w:rsid w:val="00356CEF"/>
    <w:rsid w:val="00356E7D"/>
    <w:rsid w:val="003604AE"/>
    <w:rsid w:val="00360604"/>
    <w:rsid w:val="00360A27"/>
    <w:rsid w:val="00361447"/>
    <w:rsid w:val="003619E5"/>
    <w:rsid w:val="00362868"/>
    <w:rsid w:val="00362D47"/>
    <w:rsid w:val="0036300A"/>
    <w:rsid w:val="00364CAA"/>
    <w:rsid w:val="00364F91"/>
    <w:rsid w:val="0036579D"/>
    <w:rsid w:val="00365BAA"/>
    <w:rsid w:val="00365F47"/>
    <w:rsid w:val="003667D7"/>
    <w:rsid w:val="00366E81"/>
    <w:rsid w:val="00370AA6"/>
    <w:rsid w:val="00371822"/>
    <w:rsid w:val="00371A4F"/>
    <w:rsid w:val="00372E99"/>
    <w:rsid w:val="00372EA3"/>
    <w:rsid w:val="00372F5B"/>
    <w:rsid w:val="00373CE0"/>
    <w:rsid w:val="00375634"/>
    <w:rsid w:val="003757ED"/>
    <w:rsid w:val="00375A5B"/>
    <w:rsid w:val="00375CC8"/>
    <w:rsid w:val="0037675E"/>
    <w:rsid w:val="003769BE"/>
    <w:rsid w:val="00377260"/>
    <w:rsid w:val="0037759F"/>
    <w:rsid w:val="00377632"/>
    <w:rsid w:val="00377920"/>
    <w:rsid w:val="003808BE"/>
    <w:rsid w:val="00380EF6"/>
    <w:rsid w:val="00381084"/>
    <w:rsid w:val="00381D5C"/>
    <w:rsid w:val="00382241"/>
    <w:rsid w:val="003822AF"/>
    <w:rsid w:val="00382607"/>
    <w:rsid w:val="00382A40"/>
    <w:rsid w:val="00383C14"/>
    <w:rsid w:val="00383D05"/>
    <w:rsid w:val="00385381"/>
    <w:rsid w:val="00385D69"/>
    <w:rsid w:val="00385E65"/>
    <w:rsid w:val="00386936"/>
    <w:rsid w:val="00386CE0"/>
    <w:rsid w:val="00386D8F"/>
    <w:rsid w:val="00387328"/>
    <w:rsid w:val="00387451"/>
    <w:rsid w:val="00387F7E"/>
    <w:rsid w:val="003902CC"/>
    <w:rsid w:val="0039047A"/>
    <w:rsid w:val="00390634"/>
    <w:rsid w:val="00390A1C"/>
    <w:rsid w:val="00390FE3"/>
    <w:rsid w:val="00391CD0"/>
    <w:rsid w:val="00391DF0"/>
    <w:rsid w:val="00391E00"/>
    <w:rsid w:val="00392659"/>
    <w:rsid w:val="00392932"/>
    <w:rsid w:val="00392C4A"/>
    <w:rsid w:val="00392E35"/>
    <w:rsid w:val="00393033"/>
    <w:rsid w:val="003937D0"/>
    <w:rsid w:val="00393DBA"/>
    <w:rsid w:val="003943D3"/>
    <w:rsid w:val="003945DD"/>
    <w:rsid w:val="00394703"/>
    <w:rsid w:val="00394AF0"/>
    <w:rsid w:val="00394B4C"/>
    <w:rsid w:val="0039572A"/>
    <w:rsid w:val="003958F6"/>
    <w:rsid w:val="00396A07"/>
    <w:rsid w:val="0039744E"/>
    <w:rsid w:val="003974A5"/>
    <w:rsid w:val="0039753E"/>
    <w:rsid w:val="003A032D"/>
    <w:rsid w:val="003A0607"/>
    <w:rsid w:val="003A0C20"/>
    <w:rsid w:val="003A0F91"/>
    <w:rsid w:val="003A288F"/>
    <w:rsid w:val="003A33F5"/>
    <w:rsid w:val="003A3646"/>
    <w:rsid w:val="003A470C"/>
    <w:rsid w:val="003A48F1"/>
    <w:rsid w:val="003A50C1"/>
    <w:rsid w:val="003A5B53"/>
    <w:rsid w:val="003A6150"/>
    <w:rsid w:val="003A626A"/>
    <w:rsid w:val="003A71C4"/>
    <w:rsid w:val="003A7A56"/>
    <w:rsid w:val="003B03CB"/>
    <w:rsid w:val="003B0C07"/>
    <w:rsid w:val="003B13CC"/>
    <w:rsid w:val="003B1751"/>
    <w:rsid w:val="003B2064"/>
    <w:rsid w:val="003B30E5"/>
    <w:rsid w:val="003B3467"/>
    <w:rsid w:val="003B409A"/>
    <w:rsid w:val="003B5067"/>
    <w:rsid w:val="003B53F7"/>
    <w:rsid w:val="003B5617"/>
    <w:rsid w:val="003B674E"/>
    <w:rsid w:val="003B6792"/>
    <w:rsid w:val="003B6BEF"/>
    <w:rsid w:val="003B6C99"/>
    <w:rsid w:val="003B74F0"/>
    <w:rsid w:val="003B7F6D"/>
    <w:rsid w:val="003C0894"/>
    <w:rsid w:val="003C0A88"/>
    <w:rsid w:val="003C0AA8"/>
    <w:rsid w:val="003C117F"/>
    <w:rsid w:val="003C11A6"/>
    <w:rsid w:val="003C146F"/>
    <w:rsid w:val="003C1508"/>
    <w:rsid w:val="003C15E3"/>
    <w:rsid w:val="003C179A"/>
    <w:rsid w:val="003C1CB7"/>
    <w:rsid w:val="003C2B7A"/>
    <w:rsid w:val="003C2D5F"/>
    <w:rsid w:val="003C2E7C"/>
    <w:rsid w:val="003C2E86"/>
    <w:rsid w:val="003C2F73"/>
    <w:rsid w:val="003C4E27"/>
    <w:rsid w:val="003C52CD"/>
    <w:rsid w:val="003C5DF7"/>
    <w:rsid w:val="003C627E"/>
    <w:rsid w:val="003C6E07"/>
    <w:rsid w:val="003C75DC"/>
    <w:rsid w:val="003D04A8"/>
    <w:rsid w:val="003D1E85"/>
    <w:rsid w:val="003D1FB3"/>
    <w:rsid w:val="003D3C56"/>
    <w:rsid w:val="003D4E16"/>
    <w:rsid w:val="003D4EB1"/>
    <w:rsid w:val="003D513A"/>
    <w:rsid w:val="003D525F"/>
    <w:rsid w:val="003D5A66"/>
    <w:rsid w:val="003D6456"/>
    <w:rsid w:val="003D6935"/>
    <w:rsid w:val="003D696D"/>
    <w:rsid w:val="003D6D88"/>
    <w:rsid w:val="003D78EF"/>
    <w:rsid w:val="003D7C0A"/>
    <w:rsid w:val="003E0128"/>
    <w:rsid w:val="003E0321"/>
    <w:rsid w:val="003E0B2E"/>
    <w:rsid w:val="003E0CE6"/>
    <w:rsid w:val="003E1090"/>
    <w:rsid w:val="003E15B7"/>
    <w:rsid w:val="003E17D5"/>
    <w:rsid w:val="003E196C"/>
    <w:rsid w:val="003E1B1A"/>
    <w:rsid w:val="003E1C33"/>
    <w:rsid w:val="003E23A5"/>
    <w:rsid w:val="003E271F"/>
    <w:rsid w:val="003E2B6F"/>
    <w:rsid w:val="003E2D9F"/>
    <w:rsid w:val="003E332C"/>
    <w:rsid w:val="003E3516"/>
    <w:rsid w:val="003E35E9"/>
    <w:rsid w:val="003E398D"/>
    <w:rsid w:val="003E3E9F"/>
    <w:rsid w:val="003E48B1"/>
    <w:rsid w:val="003E498C"/>
    <w:rsid w:val="003E4C67"/>
    <w:rsid w:val="003E5447"/>
    <w:rsid w:val="003E55F2"/>
    <w:rsid w:val="003E5A15"/>
    <w:rsid w:val="003E6AB2"/>
    <w:rsid w:val="003E7266"/>
    <w:rsid w:val="003E7E75"/>
    <w:rsid w:val="003F0621"/>
    <w:rsid w:val="003F0C0D"/>
    <w:rsid w:val="003F0FD4"/>
    <w:rsid w:val="003F1152"/>
    <w:rsid w:val="003F170A"/>
    <w:rsid w:val="003F2385"/>
    <w:rsid w:val="003F2AC6"/>
    <w:rsid w:val="003F4171"/>
    <w:rsid w:val="003F51CE"/>
    <w:rsid w:val="003F5E42"/>
    <w:rsid w:val="003F677E"/>
    <w:rsid w:val="003F694D"/>
    <w:rsid w:val="003F6B48"/>
    <w:rsid w:val="003F7633"/>
    <w:rsid w:val="003F7AF0"/>
    <w:rsid w:val="003F7B57"/>
    <w:rsid w:val="00401130"/>
    <w:rsid w:val="00401E2A"/>
    <w:rsid w:val="0040201E"/>
    <w:rsid w:val="00402B0B"/>
    <w:rsid w:val="00403B78"/>
    <w:rsid w:val="00404A9C"/>
    <w:rsid w:val="00404B0B"/>
    <w:rsid w:val="00404D5B"/>
    <w:rsid w:val="00405480"/>
    <w:rsid w:val="00406459"/>
    <w:rsid w:val="00407109"/>
    <w:rsid w:val="0040759C"/>
    <w:rsid w:val="0040779C"/>
    <w:rsid w:val="004102C8"/>
    <w:rsid w:val="00410C57"/>
    <w:rsid w:val="00411025"/>
    <w:rsid w:val="00411242"/>
    <w:rsid w:val="004115A0"/>
    <w:rsid w:val="0041213D"/>
    <w:rsid w:val="00413C0D"/>
    <w:rsid w:val="0041499D"/>
    <w:rsid w:val="00414A1F"/>
    <w:rsid w:val="00414DC3"/>
    <w:rsid w:val="00415BE6"/>
    <w:rsid w:val="00415D00"/>
    <w:rsid w:val="00416C7D"/>
    <w:rsid w:val="0041765A"/>
    <w:rsid w:val="0041771F"/>
    <w:rsid w:val="00417EBE"/>
    <w:rsid w:val="004211D8"/>
    <w:rsid w:val="004217CF"/>
    <w:rsid w:val="00421DCB"/>
    <w:rsid w:val="00422044"/>
    <w:rsid w:val="004225DB"/>
    <w:rsid w:val="00422ECF"/>
    <w:rsid w:val="004230FB"/>
    <w:rsid w:val="0042316D"/>
    <w:rsid w:val="004236F7"/>
    <w:rsid w:val="00423976"/>
    <w:rsid w:val="00423C9F"/>
    <w:rsid w:val="004245BD"/>
    <w:rsid w:val="00424882"/>
    <w:rsid w:val="00424FAF"/>
    <w:rsid w:val="0042568A"/>
    <w:rsid w:val="00425859"/>
    <w:rsid w:val="00425BB3"/>
    <w:rsid w:val="00426513"/>
    <w:rsid w:val="00426643"/>
    <w:rsid w:val="00426C3F"/>
    <w:rsid w:val="00426E4E"/>
    <w:rsid w:val="004272A9"/>
    <w:rsid w:val="00430208"/>
    <w:rsid w:val="0043046F"/>
    <w:rsid w:val="004308D0"/>
    <w:rsid w:val="004318E9"/>
    <w:rsid w:val="00431B17"/>
    <w:rsid w:val="00431F07"/>
    <w:rsid w:val="0043224B"/>
    <w:rsid w:val="00432775"/>
    <w:rsid w:val="00432FEF"/>
    <w:rsid w:val="00433189"/>
    <w:rsid w:val="004334EC"/>
    <w:rsid w:val="00433ADC"/>
    <w:rsid w:val="00433BEE"/>
    <w:rsid w:val="00433F4B"/>
    <w:rsid w:val="00434511"/>
    <w:rsid w:val="00434DB6"/>
    <w:rsid w:val="00435618"/>
    <w:rsid w:val="00435921"/>
    <w:rsid w:val="00435CA3"/>
    <w:rsid w:val="00435F27"/>
    <w:rsid w:val="00436470"/>
    <w:rsid w:val="004400F7"/>
    <w:rsid w:val="004404EB"/>
    <w:rsid w:val="00440D7B"/>
    <w:rsid w:val="0044198D"/>
    <w:rsid w:val="00442095"/>
    <w:rsid w:val="00443B33"/>
    <w:rsid w:val="00443C3B"/>
    <w:rsid w:val="00443D1F"/>
    <w:rsid w:val="00444FB1"/>
    <w:rsid w:val="00445054"/>
    <w:rsid w:val="00445198"/>
    <w:rsid w:val="004451EC"/>
    <w:rsid w:val="00445875"/>
    <w:rsid w:val="0044637F"/>
    <w:rsid w:val="004467B6"/>
    <w:rsid w:val="00446E03"/>
    <w:rsid w:val="00446F3E"/>
    <w:rsid w:val="0044702F"/>
    <w:rsid w:val="004478C9"/>
    <w:rsid w:val="00447F97"/>
    <w:rsid w:val="00447FF9"/>
    <w:rsid w:val="004501F9"/>
    <w:rsid w:val="00450298"/>
    <w:rsid w:val="004504CB"/>
    <w:rsid w:val="00450D00"/>
    <w:rsid w:val="00450EBE"/>
    <w:rsid w:val="00451311"/>
    <w:rsid w:val="004516D1"/>
    <w:rsid w:val="0045199B"/>
    <w:rsid w:val="00451BD5"/>
    <w:rsid w:val="00451FD9"/>
    <w:rsid w:val="00453B81"/>
    <w:rsid w:val="00453D09"/>
    <w:rsid w:val="0045437E"/>
    <w:rsid w:val="00454970"/>
    <w:rsid w:val="00454A7B"/>
    <w:rsid w:val="00454DEC"/>
    <w:rsid w:val="00454F7C"/>
    <w:rsid w:val="004558D6"/>
    <w:rsid w:val="00455D35"/>
    <w:rsid w:val="00456170"/>
    <w:rsid w:val="004578D4"/>
    <w:rsid w:val="0046080F"/>
    <w:rsid w:val="00461515"/>
    <w:rsid w:val="004617D9"/>
    <w:rsid w:val="00461A70"/>
    <w:rsid w:val="00461C95"/>
    <w:rsid w:val="00461E92"/>
    <w:rsid w:val="004626AD"/>
    <w:rsid w:val="00462949"/>
    <w:rsid w:val="00463836"/>
    <w:rsid w:val="004638FE"/>
    <w:rsid w:val="00463DF6"/>
    <w:rsid w:val="00463DFB"/>
    <w:rsid w:val="004640B2"/>
    <w:rsid w:val="00464B14"/>
    <w:rsid w:val="004651EA"/>
    <w:rsid w:val="00465415"/>
    <w:rsid w:val="00466439"/>
    <w:rsid w:val="00466AFF"/>
    <w:rsid w:val="00466C74"/>
    <w:rsid w:val="0046784C"/>
    <w:rsid w:val="00467F9B"/>
    <w:rsid w:val="0047010D"/>
    <w:rsid w:val="00471239"/>
    <w:rsid w:val="00471579"/>
    <w:rsid w:val="00471DD0"/>
    <w:rsid w:val="00471E95"/>
    <w:rsid w:val="00472085"/>
    <w:rsid w:val="004731A8"/>
    <w:rsid w:val="004738E8"/>
    <w:rsid w:val="00473A46"/>
    <w:rsid w:val="00473AC9"/>
    <w:rsid w:val="004742F3"/>
    <w:rsid w:val="004743D2"/>
    <w:rsid w:val="0047441C"/>
    <w:rsid w:val="00474F66"/>
    <w:rsid w:val="0047511E"/>
    <w:rsid w:val="004754E9"/>
    <w:rsid w:val="00475B03"/>
    <w:rsid w:val="004763CB"/>
    <w:rsid w:val="004768C9"/>
    <w:rsid w:val="00476966"/>
    <w:rsid w:val="00476F56"/>
    <w:rsid w:val="00477CC6"/>
    <w:rsid w:val="00477CFA"/>
    <w:rsid w:val="00480426"/>
    <w:rsid w:val="004810EF"/>
    <w:rsid w:val="00482119"/>
    <w:rsid w:val="0048216F"/>
    <w:rsid w:val="00482818"/>
    <w:rsid w:val="00482BDD"/>
    <w:rsid w:val="0048334F"/>
    <w:rsid w:val="004833F6"/>
    <w:rsid w:val="004836BC"/>
    <w:rsid w:val="00483DA3"/>
    <w:rsid w:val="00484293"/>
    <w:rsid w:val="00484442"/>
    <w:rsid w:val="004848E3"/>
    <w:rsid w:val="00485168"/>
    <w:rsid w:val="0048549A"/>
    <w:rsid w:val="00485D61"/>
    <w:rsid w:val="004864D5"/>
    <w:rsid w:val="00486E29"/>
    <w:rsid w:val="004900F5"/>
    <w:rsid w:val="004907AA"/>
    <w:rsid w:val="00490920"/>
    <w:rsid w:val="004911F4"/>
    <w:rsid w:val="0049125A"/>
    <w:rsid w:val="00491619"/>
    <w:rsid w:val="00492A21"/>
    <w:rsid w:val="00492DA9"/>
    <w:rsid w:val="0049302E"/>
    <w:rsid w:val="00494085"/>
    <w:rsid w:val="00494307"/>
    <w:rsid w:val="00494DD4"/>
    <w:rsid w:val="00495226"/>
    <w:rsid w:val="00496A77"/>
    <w:rsid w:val="004972C8"/>
    <w:rsid w:val="00497551"/>
    <w:rsid w:val="004977DE"/>
    <w:rsid w:val="004979B5"/>
    <w:rsid w:val="00497B61"/>
    <w:rsid w:val="004A0E60"/>
    <w:rsid w:val="004A1DB5"/>
    <w:rsid w:val="004A2649"/>
    <w:rsid w:val="004A2889"/>
    <w:rsid w:val="004A32B8"/>
    <w:rsid w:val="004A3744"/>
    <w:rsid w:val="004A4D1C"/>
    <w:rsid w:val="004A5D23"/>
    <w:rsid w:val="004A5E70"/>
    <w:rsid w:val="004A6369"/>
    <w:rsid w:val="004A6DBA"/>
    <w:rsid w:val="004B0371"/>
    <w:rsid w:val="004B0381"/>
    <w:rsid w:val="004B03DA"/>
    <w:rsid w:val="004B0AF7"/>
    <w:rsid w:val="004B110A"/>
    <w:rsid w:val="004B1340"/>
    <w:rsid w:val="004B1B9A"/>
    <w:rsid w:val="004B1EFC"/>
    <w:rsid w:val="004B3125"/>
    <w:rsid w:val="004B3B7A"/>
    <w:rsid w:val="004B3C7B"/>
    <w:rsid w:val="004B3E81"/>
    <w:rsid w:val="004B47C5"/>
    <w:rsid w:val="004B47E3"/>
    <w:rsid w:val="004B4DF8"/>
    <w:rsid w:val="004B4E88"/>
    <w:rsid w:val="004B5840"/>
    <w:rsid w:val="004B5E5C"/>
    <w:rsid w:val="004B6406"/>
    <w:rsid w:val="004B775F"/>
    <w:rsid w:val="004B78BE"/>
    <w:rsid w:val="004C012C"/>
    <w:rsid w:val="004C06F1"/>
    <w:rsid w:val="004C1C92"/>
    <w:rsid w:val="004C21F2"/>
    <w:rsid w:val="004C25DB"/>
    <w:rsid w:val="004C2E70"/>
    <w:rsid w:val="004C3593"/>
    <w:rsid w:val="004C3EE7"/>
    <w:rsid w:val="004C4311"/>
    <w:rsid w:val="004C44BC"/>
    <w:rsid w:val="004C47A1"/>
    <w:rsid w:val="004C4898"/>
    <w:rsid w:val="004C4C19"/>
    <w:rsid w:val="004C5EB4"/>
    <w:rsid w:val="004C63EF"/>
    <w:rsid w:val="004C6C39"/>
    <w:rsid w:val="004C7FFA"/>
    <w:rsid w:val="004D0C6B"/>
    <w:rsid w:val="004D0E5A"/>
    <w:rsid w:val="004D1DA7"/>
    <w:rsid w:val="004D1E2A"/>
    <w:rsid w:val="004D22BC"/>
    <w:rsid w:val="004D249C"/>
    <w:rsid w:val="004D2B6C"/>
    <w:rsid w:val="004D314C"/>
    <w:rsid w:val="004D386D"/>
    <w:rsid w:val="004D4677"/>
    <w:rsid w:val="004D4698"/>
    <w:rsid w:val="004D5B3C"/>
    <w:rsid w:val="004D5D2F"/>
    <w:rsid w:val="004D62C5"/>
    <w:rsid w:val="004E1841"/>
    <w:rsid w:val="004E1D25"/>
    <w:rsid w:val="004E1F52"/>
    <w:rsid w:val="004E22F7"/>
    <w:rsid w:val="004E2DD4"/>
    <w:rsid w:val="004E2FD1"/>
    <w:rsid w:val="004E37BA"/>
    <w:rsid w:val="004E3AD9"/>
    <w:rsid w:val="004E3EC6"/>
    <w:rsid w:val="004E4739"/>
    <w:rsid w:val="004E531A"/>
    <w:rsid w:val="004E5EF8"/>
    <w:rsid w:val="004E70F8"/>
    <w:rsid w:val="004E7132"/>
    <w:rsid w:val="004F029C"/>
    <w:rsid w:val="004F0B2D"/>
    <w:rsid w:val="004F0FCE"/>
    <w:rsid w:val="004F1406"/>
    <w:rsid w:val="004F30F1"/>
    <w:rsid w:val="004F31FA"/>
    <w:rsid w:val="004F3276"/>
    <w:rsid w:val="004F358D"/>
    <w:rsid w:val="004F369E"/>
    <w:rsid w:val="004F3787"/>
    <w:rsid w:val="004F397F"/>
    <w:rsid w:val="004F3C64"/>
    <w:rsid w:val="004F4BFE"/>
    <w:rsid w:val="004F5282"/>
    <w:rsid w:val="004F5C72"/>
    <w:rsid w:val="004F64C9"/>
    <w:rsid w:val="004F64D7"/>
    <w:rsid w:val="004F6903"/>
    <w:rsid w:val="004F6A54"/>
    <w:rsid w:val="004F6B76"/>
    <w:rsid w:val="004F722E"/>
    <w:rsid w:val="004F7572"/>
    <w:rsid w:val="004F77B4"/>
    <w:rsid w:val="004F78E2"/>
    <w:rsid w:val="00500DA7"/>
    <w:rsid w:val="00501348"/>
    <w:rsid w:val="005014D3"/>
    <w:rsid w:val="00501856"/>
    <w:rsid w:val="00501C38"/>
    <w:rsid w:val="005033E6"/>
    <w:rsid w:val="005036DB"/>
    <w:rsid w:val="00503D6A"/>
    <w:rsid w:val="00504233"/>
    <w:rsid w:val="005047A2"/>
    <w:rsid w:val="00504B00"/>
    <w:rsid w:val="00504B3B"/>
    <w:rsid w:val="00504BB6"/>
    <w:rsid w:val="005051DD"/>
    <w:rsid w:val="00505301"/>
    <w:rsid w:val="00506948"/>
    <w:rsid w:val="00506D20"/>
    <w:rsid w:val="0051087C"/>
    <w:rsid w:val="00510B5F"/>
    <w:rsid w:val="00510BA2"/>
    <w:rsid w:val="00510BFB"/>
    <w:rsid w:val="00510E2D"/>
    <w:rsid w:val="00511601"/>
    <w:rsid w:val="00511734"/>
    <w:rsid w:val="005119E1"/>
    <w:rsid w:val="00511C3C"/>
    <w:rsid w:val="00511EDA"/>
    <w:rsid w:val="00512609"/>
    <w:rsid w:val="005126C7"/>
    <w:rsid w:val="005126D1"/>
    <w:rsid w:val="00512C68"/>
    <w:rsid w:val="00513BAE"/>
    <w:rsid w:val="00515CAA"/>
    <w:rsid w:val="005160E2"/>
    <w:rsid w:val="00517DAA"/>
    <w:rsid w:val="00517DD5"/>
    <w:rsid w:val="00520089"/>
    <w:rsid w:val="005202A5"/>
    <w:rsid w:val="00520705"/>
    <w:rsid w:val="00520F3F"/>
    <w:rsid w:val="00521163"/>
    <w:rsid w:val="00521CD2"/>
    <w:rsid w:val="00521D8F"/>
    <w:rsid w:val="00522036"/>
    <w:rsid w:val="00522555"/>
    <w:rsid w:val="00523579"/>
    <w:rsid w:val="00523C44"/>
    <w:rsid w:val="005240B2"/>
    <w:rsid w:val="0052508B"/>
    <w:rsid w:val="00525150"/>
    <w:rsid w:val="005253CC"/>
    <w:rsid w:val="00525DFE"/>
    <w:rsid w:val="00526FBD"/>
    <w:rsid w:val="00527328"/>
    <w:rsid w:val="00527AD1"/>
    <w:rsid w:val="00531025"/>
    <w:rsid w:val="00531060"/>
    <w:rsid w:val="005311AB"/>
    <w:rsid w:val="00532861"/>
    <w:rsid w:val="00533471"/>
    <w:rsid w:val="00533B38"/>
    <w:rsid w:val="00533F69"/>
    <w:rsid w:val="0053428F"/>
    <w:rsid w:val="0053438E"/>
    <w:rsid w:val="00534B87"/>
    <w:rsid w:val="00534C6F"/>
    <w:rsid w:val="00534F79"/>
    <w:rsid w:val="00534FAD"/>
    <w:rsid w:val="00535B51"/>
    <w:rsid w:val="00536095"/>
    <w:rsid w:val="00537C9E"/>
    <w:rsid w:val="00540291"/>
    <w:rsid w:val="0054086E"/>
    <w:rsid w:val="00540E67"/>
    <w:rsid w:val="0054103E"/>
    <w:rsid w:val="00541EDE"/>
    <w:rsid w:val="005421BE"/>
    <w:rsid w:val="0054270F"/>
    <w:rsid w:val="00542C20"/>
    <w:rsid w:val="005431CF"/>
    <w:rsid w:val="005438C8"/>
    <w:rsid w:val="00543BCE"/>
    <w:rsid w:val="00543C54"/>
    <w:rsid w:val="0054413C"/>
    <w:rsid w:val="00544765"/>
    <w:rsid w:val="00546915"/>
    <w:rsid w:val="00546F81"/>
    <w:rsid w:val="0054771A"/>
    <w:rsid w:val="00547A67"/>
    <w:rsid w:val="00547D59"/>
    <w:rsid w:val="00547F9A"/>
    <w:rsid w:val="0055078D"/>
    <w:rsid w:val="00550F7E"/>
    <w:rsid w:val="00551094"/>
    <w:rsid w:val="005510E4"/>
    <w:rsid w:val="00551706"/>
    <w:rsid w:val="00551760"/>
    <w:rsid w:val="005518FB"/>
    <w:rsid w:val="0055199A"/>
    <w:rsid w:val="005520DB"/>
    <w:rsid w:val="005521F1"/>
    <w:rsid w:val="00552497"/>
    <w:rsid w:val="00552563"/>
    <w:rsid w:val="00552785"/>
    <w:rsid w:val="005529E6"/>
    <w:rsid w:val="0055441B"/>
    <w:rsid w:val="005549E8"/>
    <w:rsid w:val="00554AB4"/>
    <w:rsid w:val="00554B0F"/>
    <w:rsid w:val="005566D9"/>
    <w:rsid w:val="00557C65"/>
    <w:rsid w:val="00561913"/>
    <w:rsid w:val="00561FF0"/>
    <w:rsid w:val="005623FF"/>
    <w:rsid w:val="00562562"/>
    <w:rsid w:val="00562F74"/>
    <w:rsid w:val="00563406"/>
    <w:rsid w:val="00563AB5"/>
    <w:rsid w:val="00563BEE"/>
    <w:rsid w:val="00563D71"/>
    <w:rsid w:val="005649C4"/>
    <w:rsid w:val="005653FB"/>
    <w:rsid w:val="00565C0D"/>
    <w:rsid w:val="00565F93"/>
    <w:rsid w:val="005660D4"/>
    <w:rsid w:val="005663ED"/>
    <w:rsid w:val="005666AF"/>
    <w:rsid w:val="00566A41"/>
    <w:rsid w:val="00566B8B"/>
    <w:rsid w:val="00566DB0"/>
    <w:rsid w:val="00567276"/>
    <w:rsid w:val="00567608"/>
    <w:rsid w:val="005676C9"/>
    <w:rsid w:val="00570665"/>
    <w:rsid w:val="00570896"/>
    <w:rsid w:val="00570F7D"/>
    <w:rsid w:val="005715FC"/>
    <w:rsid w:val="005716F2"/>
    <w:rsid w:val="00571874"/>
    <w:rsid w:val="00571A5A"/>
    <w:rsid w:val="00571F9F"/>
    <w:rsid w:val="00572C2D"/>
    <w:rsid w:val="005731E8"/>
    <w:rsid w:val="00573734"/>
    <w:rsid w:val="00574541"/>
    <w:rsid w:val="005745A8"/>
    <w:rsid w:val="00574EBD"/>
    <w:rsid w:val="00574F94"/>
    <w:rsid w:val="005752DA"/>
    <w:rsid w:val="00575720"/>
    <w:rsid w:val="00575AEE"/>
    <w:rsid w:val="0057641C"/>
    <w:rsid w:val="00576803"/>
    <w:rsid w:val="00576FE1"/>
    <w:rsid w:val="00577046"/>
    <w:rsid w:val="00577289"/>
    <w:rsid w:val="00577895"/>
    <w:rsid w:val="005778E0"/>
    <w:rsid w:val="00577BCB"/>
    <w:rsid w:val="005806BB"/>
    <w:rsid w:val="00580708"/>
    <w:rsid w:val="005814F7"/>
    <w:rsid w:val="005815CF"/>
    <w:rsid w:val="0058230E"/>
    <w:rsid w:val="00583804"/>
    <w:rsid w:val="00583814"/>
    <w:rsid w:val="00583958"/>
    <w:rsid w:val="00583F31"/>
    <w:rsid w:val="005844A2"/>
    <w:rsid w:val="00584E56"/>
    <w:rsid w:val="00585060"/>
    <w:rsid w:val="0058550C"/>
    <w:rsid w:val="00586554"/>
    <w:rsid w:val="0058719C"/>
    <w:rsid w:val="0058721D"/>
    <w:rsid w:val="00587E6A"/>
    <w:rsid w:val="00587E7B"/>
    <w:rsid w:val="00587F94"/>
    <w:rsid w:val="005904DC"/>
    <w:rsid w:val="00590CB2"/>
    <w:rsid w:val="005919D5"/>
    <w:rsid w:val="00591A3F"/>
    <w:rsid w:val="00591CEB"/>
    <w:rsid w:val="005922F6"/>
    <w:rsid w:val="005932CA"/>
    <w:rsid w:val="0059333D"/>
    <w:rsid w:val="0059334E"/>
    <w:rsid w:val="00593607"/>
    <w:rsid w:val="005940D1"/>
    <w:rsid w:val="005942D4"/>
    <w:rsid w:val="00595053"/>
    <w:rsid w:val="0059514C"/>
    <w:rsid w:val="005958E8"/>
    <w:rsid w:val="00595B89"/>
    <w:rsid w:val="00596605"/>
    <w:rsid w:val="00596C5B"/>
    <w:rsid w:val="005970B4"/>
    <w:rsid w:val="00597A4F"/>
    <w:rsid w:val="00597EA0"/>
    <w:rsid w:val="005A01DA"/>
    <w:rsid w:val="005A0F2B"/>
    <w:rsid w:val="005A2424"/>
    <w:rsid w:val="005A2C0B"/>
    <w:rsid w:val="005A3370"/>
    <w:rsid w:val="005A3499"/>
    <w:rsid w:val="005A35CA"/>
    <w:rsid w:val="005A35D6"/>
    <w:rsid w:val="005A37DB"/>
    <w:rsid w:val="005A3A25"/>
    <w:rsid w:val="005A4857"/>
    <w:rsid w:val="005A4C49"/>
    <w:rsid w:val="005A59E7"/>
    <w:rsid w:val="005A67A5"/>
    <w:rsid w:val="005A6859"/>
    <w:rsid w:val="005A6E37"/>
    <w:rsid w:val="005A77C6"/>
    <w:rsid w:val="005B040C"/>
    <w:rsid w:val="005B04B1"/>
    <w:rsid w:val="005B0A11"/>
    <w:rsid w:val="005B0C0B"/>
    <w:rsid w:val="005B1101"/>
    <w:rsid w:val="005B1916"/>
    <w:rsid w:val="005B1B27"/>
    <w:rsid w:val="005B1B62"/>
    <w:rsid w:val="005B1D82"/>
    <w:rsid w:val="005B228C"/>
    <w:rsid w:val="005B2E47"/>
    <w:rsid w:val="005B3BDA"/>
    <w:rsid w:val="005B55AA"/>
    <w:rsid w:val="005B6FCE"/>
    <w:rsid w:val="005B7206"/>
    <w:rsid w:val="005C004E"/>
    <w:rsid w:val="005C0897"/>
    <w:rsid w:val="005C0C99"/>
    <w:rsid w:val="005C0CE9"/>
    <w:rsid w:val="005C11A0"/>
    <w:rsid w:val="005C1C48"/>
    <w:rsid w:val="005C1D11"/>
    <w:rsid w:val="005C24AD"/>
    <w:rsid w:val="005C29F9"/>
    <w:rsid w:val="005C3457"/>
    <w:rsid w:val="005C3571"/>
    <w:rsid w:val="005C4366"/>
    <w:rsid w:val="005C5174"/>
    <w:rsid w:val="005C51B3"/>
    <w:rsid w:val="005C53B1"/>
    <w:rsid w:val="005C5EFF"/>
    <w:rsid w:val="005C5F3B"/>
    <w:rsid w:val="005C634B"/>
    <w:rsid w:val="005C66A0"/>
    <w:rsid w:val="005C67D6"/>
    <w:rsid w:val="005C6B51"/>
    <w:rsid w:val="005C7C18"/>
    <w:rsid w:val="005D1137"/>
    <w:rsid w:val="005D1BAC"/>
    <w:rsid w:val="005D2071"/>
    <w:rsid w:val="005D27B3"/>
    <w:rsid w:val="005D36A2"/>
    <w:rsid w:val="005D3C31"/>
    <w:rsid w:val="005D3E7F"/>
    <w:rsid w:val="005D459A"/>
    <w:rsid w:val="005D4F8A"/>
    <w:rsid w:val="005D543B"/>
    <w:rsid w:val="005D5834"/>
    <w:rsid w:val="005D5C95"/>
    <w:rsid w:val="005D723D"/>
    <w:rsid w:val="005D7890"/>
    <w:rsid w:val="005E096B"/>
    <w:rsid w:val="005E0B7C"/>
    <w:rsid w:val="005E0C57"/>
    <w:rsid w:val="005E12C3"/>
    <w:rsid w:val="005E1B1A"/>
    <w:rsid w:val="005E1CEA"/>
    <w:rsid w:val="005E2A2E"/>
    <w:rsid w:val="005E2ADD"/>
    <w:rsid w:val="005E2D68"/>
    <w:rsid w:val="005E3806"/>
    <w:rsid w:val="005E63C3"/>
    <w:rsid w:val="005E6E1A"/>
    <w:rsid w:val="005E6EC7"/>
    <w:rsid w:val="005E7F56"/>
    <w:rsid w:val="005E7FDE"/>
    <w:rsid w:val="005F050B"/>
    <w:rsid w:val="005F10FB"/>
    <w:rsid w:val="005F1D78"/>
    <w:rsid w:val="005F2085"/>
    <w:rsid w:val="005F2136"/>
    <w:rsid w:val="005F252C"/>
    <w:rsid w:val="005F2B16"/>
    <w:rsid w:val="005F2D78"/>
    <w:rsid w:val="005F3A76"/>
    <w:rsid w:val="005F42F1"/>
    <w:rsid w:val="005F4426"/>
    <w:rsid w:val="005F4547"/>
    <w:rsid w:val="005F5126"/>
    <w:rsid w:val="005F5170"/>
    <w:rsid w:val="005F5BD4"/>
    <w:rsid w:val="005F5D95"/>
    <w:rsid w:val="005F5DBD"/>
    <w:rsid w:val="005F690C"/>
    <w:rsid w:val="005F6C08"/>
    <w:rsid w:val="005F78B0"/>
    <w:rsid w:val="006002DB"/>
    <w:rsid w:val="006017B1"/>
    <w:rsid w:val="00601ECB"/>
    <w:rsid w:val="00602339"/>
    <w:rsid w:val="00602724"/>
    <w:rsid w:val="006027FD"/>
    <w:rsid w:val="00602C68"/>
    <w:rsid w:val="00602D0E"/>
    <w:rsid w:val="00603142"/>
    <w:rsid w:val="00603CEA"/>
    <w:rsid w:val="00604A43"/>
    <w:rsid w:val="006051A4"/>
    <w:rsid w:val="006066D8"/>
    <w:rsid w:val="00606C82"/>
    <w:rsid w:val="00607135"/>
    <w:rsid w:val="006073EA"/>
    <w:rsid w:val="0060752D"/>
    <w:rsid w:val="00607FB3"/>
    <w:rsid w:val="00611060"/>
    <w:rsid w:val="006110C2"/>
    <w:rsid w:val="006119F5"/>
    <w:rsid w:val="00612235"/>
    <w:rsid w:val="0061223E"/>
    <w:rsid w:val="0061231F"/>
    <w:rsid w:val="00612863"/>
    <w:rsid w:val="00612E86"/>
    <w:rsid w:val="00613043"/>
    <w:rsid w:val="00613502"/>
    <w:rsid w:val="0061360D"/>
    <w:rsid w:val="00613887"/>
    <w:rsid w:val="0061438A"/>
    <w:rsid w:val="006145BD"/>
    <w:rsid w:val="00614773"/>
    <w:rsid w:val="00614882"/>
    <w:rsid w:val="00614FEA"/>
    <w:rsid w:val="00615CD5"/>
    <w:rsid w:val="0061639B"/>
    <w:rsid w:val="006165FF"/>
    <w:rsid w:val="006168C6"/>
    <w:rsid w:val="00616AD5"/>
    <w:rsid w:val="00616CC8"/>
    <w:rsid w:val="00616DEC"/>
    <w:rsid w:val="006171AB"/>
    <w:rsid w:val="00617419"/>
    <w:rsid w:val="006174C3"/>
    <w:rsid w:val="00617E81"/>
    <w:rsid w:val="00620121"/>
    <w:rsid w:val="0062078D"/>
    <w:rsid w:val="00620A59"/>
    <w:rsid w:val="006216D5"/>
    <w:rsid w:val="00621CB7"/>
    <w:rsid w:val="00621D0B"/>
    <w:rsid w:val="00622244"/>
    <w:rsid w:val="00622AAE"/>
    <w:rsid w:val="00622BD8"/>
    <w:rsid w:val="00623C19"/>
    <w:rsid w:val="00623F12"/>
    <w:rsid w:val="00624476"/>
    <w:rsid w:val="00624982"/>
    <w:rsid w:val="0062519F"/>
    <w:rsid w:val="00626AD8"/>
    <w:rsid w:val="006272CA"/>
    <w:rsid w:val="00627B8E"/>
    <w:rsid w:val="00627BA1"/>
    <w:rsid w:val="00627CFD"/>
    <w:rsid w:val="006316E7"/>
    <w:rsid w:val="00632DA8"/>
    <w:rsid w:val="00633081"/>
    <w:rsid w:val="0063440F"/>
    <w:rsid w:val="00634B81"/>
    <w:rsid w:val="00634F98"/>
    <w:rsid w:val="0063520C"/>
    <w:rsid w:val="006356D0"/>
    <w:rsid w:val="00635878"/>
    <w:rsid w:val="00635C70"/>
    <w:rsid w:val="006363C0"/>
    <w:rsid w:val="0063704F"/>
    <w:rsid w:val="006375FB"/>
    <w:rsid w:val="00637A93"/>
    <w:rsid w:val="006404EC"/>
    <w:rsid w:val="006415D9"/>
    <w:rsid w:val="00641ECC"/>
    <w:rsid w:val="006430B0"/>
    <w:rsid w:val="006439B0"/>
    <w:rsid w:val="00644142"/>
    <w:rsid w:val="006442DD"/>
    <w:rsid w:val="00644468"/>
    <w:rsid w:val="00644535"/>
    <w:rsid w:val="00644C1A"/>
    <w:rsid w:val="00644D9E"/>
    <w:rsid w:val="006470B3"/>
    <w:rsid w:val="00647B42"/>
    <w:rsid w:val="006503B5"/>
    <w:rsid w:val="00650788"/>
    <w:rsid w:val="00650B7C"/>
    <w:rsid w:val="0065124D"/>
    <w:rsid w:val="00651D0C"/>
    <w:rsid w:val="00651EAE"/>
    <w:rsid w:val="00652202"/>
    <w:rsid w:val="00652417"/>
    <w:rsid w:val="00652773"/>
    <w:rsid w:val="00652BB1"/>
    <w:rsid w:val="00652D1F"/>
    <w:rsid w:val="0065307A"/>
    <w:rsid w:val="00653CD3"/>
    <w:rsid w:val="00654375"/>
    <w:rsid w:val="006543A0"/>
    <w:rsid w:val="00654A54"/>
    <w:rsid w:val="00655705"/>
    <w:rsid w:val="0065641E"/>
    <w:rsid w:val="00656523"/>
    <w:rsid w:val="006575C2"/>
    <w:rsid w:val="00657962"/>
    <w:rsid w:val="0066015F"/>
    <w:rsid w:val="0066123C"/>
    <w:rsid w:val="00661981"/>
    <w:rsid w:val="00661E6F"/>
    <w:rsid w:val="0066201F"/>
    <w:rsid w:val="0066269C"/>
    <w:rsid w:val="00663347"/>
    <w:rsid w:val="006634CA"/>
    <w:rsid w:val="00663538"/>
    <w:rsid w:val="00663ED7"/>
    <w:rsid w:val="00664414"/>
    <w:rsid w:val="006646CD"/>
    <w:rsid w:val="00665162"/>
    <w:rsid w:val="006653E0"/>
    <w:rsid w:val="00666BAB"/>
    <w:rsid w:val="006670BC"/>
    <w:rsid w:val="0067018B"/>
    <w:rsid w:val="00671392"/>
    <w:rsid w:val="006718F2"/>
    <w:rsid w:val="0067282A"/>
    <w:rsid w:val="00672831"/>
    <w:rsid w:val="006733B9"/>
    <w:rsid w:val="00673F90"/>
    <w:rsid w:val="006740DF"/>
    <w:rsid w:val="006743D3"/>
    <w:rsid w:val="006743F7"/>
    <w:rsid w:val="0067452A"/>
    <w:rsid w:val="00674623"/>
    <w:rsid w:val="006759D4"/>
    <w:rsid w:val="00675B32"/>
    <w:rsid w:val="006762BC"/>
    <w:rsid w:val="006763FD"/>
    <w:rsid w:val="006764F0"/>
    <w:rsid w:val="0067690F"/>
    <w:rsid w:val="00676A2E"/>
    <w:rsid w:val="0067713B"/>
    <w:rsid w:val="00680559"/>
    <w:rsid w:val="00680CB3"/>
    <w:rsid w:val="00680F8E"/>
    <w:rsid w:val="0068137E"/>
    <w:rsid w:val="0068196A"/>
    <w:rsid w:val="00681B80"/>
    <w:rsid w:val="00682614"/>
    <w:rsid w:val="00682F22"/>
    <w:rsid w:val="00682FFB"/>
    <w:rsid w:val="00683212"/>
    <w:rsid w:val="006833D0"/>
    <w:rsid w:val="00683B7F"/>
    <w:rsid w:val="00683CA5"/>
    <w:rsid w:val="00683E9B"/>
    <w:rsid w:val="00684E22"/>
    <w:rsid w:val="00684F95"/>
    <w:rsid w:val="00685804"/>
    <w:rsid w:val="006859C5"/>
    <w:rsid w:val="00685BE9"/>
    <w:rsid w:val="006862A8"/>
    <w:rsid w:val="006863D4"/>
    <w:rsid w:val="00686CF3"/>
    <w:rsid w:val="00687118"/>
    <w:rsid w:val="00687A63"/>
    <w:rsid w:val="006902FF"/>
    <w:rsid w:val="0069031A"/>
    <w:rsid w:val="006908EA"/>
    <w:rsid w:val="00691812"/>
    <w:rsid w:val="00691E84"/>
    <w:rsid w:val="0069279E"/>
    <w:rsid w:val="006929B8"/>
    <w:rsid w:val="00692CC8"/>
    <w:rsid w:val="0069426D"/>
    <w:rsid w:val="00694504"/>
    <w:rsid w:val="00694DD2"/>
    <w:rsid w:val="006952FD"/>
    <w:rsid w:val="006957C3"/>
    <w:rsid w:val="006958DD"/>
    <w:rsid w:val="0069598B"/>
    <w:rsid w:val="00695C65"/>
    <w:rsid w:val="006963C7"/>
    <w:rsid w:val="006966B5"/>
    <w:rsid w:val="0069709F"/>
    <w:rsid w:val="0069731D"/>
    <w:rsid w:val="0069736D"/>
    <w:rsid w:val="0069744E"/>
    <w:rsid w:val="0069777A"/>
    <w:rsid w:val="006979EC"/>
    <w:rsid w:val="00697C14"/>
    <w:rsid w:val="00697C47"/>
    <w:rsid w:val="006A051B"/>
    <w:rsid w:val="006A07ED"/>
    <w:rsid w:val="006A0CB0"/>
    <w:rsid w:val="006A126F"/>
    <w:rsid w:val="006A163B"/>
    <w:rsid w:val="006A1888"/>
    <w:rsid w:val="006A1B46"/>
    <w:rsid w:val="006A1D7C"/>
    <w:rsid w:val="006A2A35"/>
    <w:rsid w:val="006A2A85"/>
    <w:rsid w:val="006A2EDF"/>
    <w:rsid w:val="006A3189"/>
    <w:rsid w:val="006A32BA"/>
    <w:rsid w:val="006A3487"/>
    <w:rsid w:val="006A36C1"/>
    <w:rsid w:val="006A3FB9"/>
    <w:rsid w:val="006A4145"/>
    <w:rsid w:val="006A4441"/>
    <w:rsid w:val="006A4473"/>
    <w:rsid w:val="006A4535"/>
    <w:rsid w:val="006A48D0"/>
    <w:rsid w:val="006A496F"/>
    <w:rsid w:val="006A50DC"/>
    <w:rsid w:val="006A588F"/>
    <w:rsid w:val="006A5AB8"/>
    <w:rsid w:val="006A5EE0"/>
    <w:rsid w:val="006A5F79"/>
    <w:rsid w:val="006A67B6"/>
    <w:rsid w:val="006A6930"/>
    <w:rsid w:val="006A77A2"/>
    <w:rsid w:val="006B13F6"/>
    <w:rsid w:val="006B21C5"/>
    <w:rsid w:val="006B24A8"/>
    <w:rsid w:val="006B2981"/>
    <w:rsid w:val="006B2A3E"/>
    <w:rsid w:val="006B3225"/>
    <w:rsid w:val="006B35A9"/>
    <w:rsid w:val="006B3CD3"/>
    <w:rsid w:val="006B4920"/>
    <w:rsid w:val="006B4B15"/>
    <w:rsid w:val="006B4BAF"/>
    <w:rsid w:val="006B55E4"/>
    <w:rsid w:val="006B74D1"/>
    <w:rsid w:val="006B7697"/>
    <w:rsid w:val="006B7E23"/>
    <w:rsid w:val="006C03CE"/>
    <w:rsid w:val="006C0744"/>
    <w:rsid w:val="006C077A"/>
    <w:rsid w:val="006C0F96"/>
    <w:rsid w:val="006C184F"/>
    <w:rsid w:val="006C463C"/>
    <w:rsid w:val="006C49E7"/>
    <w:rsid w:val="006C4E48"/>
    <w:rsid w:val="006C5025"/>
    <w:rsid w:val="006C60E3"/>
    <w:rsid w:val="006C615B"/>
    <w:rsid w:val="006C6661"/>
    <w:rsid w:val="006C6860"/>
    <w:rsid w:val="006C74F7"/>
    <w:rsid w:val="006C7AB9"/>
    <w:rsid w:val="006D0BFC"/>
    <w:rsid w:val="006D0DB4"/>
    <w:rsid w:val="006D14D9"/>
    <w:rsid w:val="006D160D"/>
    <w:rsid w:val="006D1ACC"/>
    <w:rsid w:val="006D2307"/>
    <w:rsid w:val="006D28CD"/>
    <w:rsid w:val="006D2A41"/>
    <w:rsid w:val="006D34D6"/>
    <w:rsid w:val="006D42B6"/>
    <w:rsid w:val="006D48D0"/>
    <w:rsid w:val="006D4D2D"/>
    <w:rsid w:val="006D5460"/>
    <w:rsid w:val="006D59A6"/>
    <w:rsid w:val="006D5B0E"/>
    <w:rsid w:val="006D5CF3"/>
    <w:rsid w:val="006D6306"/>
    <w:rsid w:val="006D6382"/>
    <w:rsid w:val="006D63E0"/>
    <w:rsid w:val="006D7B86"/>
    <w:rsid w:val="006D7FE2"/>
    <w:rsid w:val="006E0E32"/>
    <w:rsid w:val="006E175C"/>
    <w:rsid w:val="006E2099"/>
    <w:rsid w:val="006E2991"/>
    <w:rsid w:val="006E30FA"/>
    <w:rsid w:val="006E36B5"/>
    <w:rsid w:val="006E383A"/>
    <w:rsid w:val="006E49CF"/>
    <w:rsid w:val="006E4DB6"/>
    <w:rsid w:val="006E4E49"/>
    <w:rsid w:val="006E4F87"/>
    <w:rsid w:val="006E5114"/>
    <w:rsid w:val="006E5F27"/>
    <w:rsid w:val="006E62DA"/>
    <w:rsid w:val="006E63CE"/>
    <w:rsid w:val="006E6FD8"/>
    <w:rsid w:val="006E7070"/>
    <w:rsid w:val="006E71BF"/>
    <w:rsid w:val="006E7358"/>
    <w:rsid w:val="006F0825"/>
    <w:rsid w:val="006F0EA2"/>
    <w:rsid w:val="006F1C51"/>
    <w:rsid w:val="006F20E8"/>
    <w:rsid w:val="006F28C6"/>
    <w:rsid w:val="006F292B"/>
    <w:rsid w:val="006F2943"/>
    <w:rsid w:val="006F3AFF"/>
    <w:rsid w:val="006F527B"/>
    <w:rsid w:val="006F552B"/>
    <w:rsid w:val="006F55B3"/>
    <w:rsid w:val="006F6C8E"/>
    <w:rsid w:val="006F6C9B"/>
    <w:rsid w:val="006F795F"/>
    <w:rsid w:val="006F7CB6"/>
    <w:rsid w:val="006F7E3A"/>
    <w:rsid w:val="0070113C"/>
    <w:rsid w:val="00701537"/>
    <w:rsid w:val="00701B69"/>
    <w:rsid w:val="00701EF3"/>
    <w:rsid w:val="00702006"/>
    <w:rsid w:val="00702147"/>
    <w:rsid w:val="00703030"/>
    <w:rsid w:val="0070407D"/>
    <w:rsid w:val="00704F17"/>
    <w:rsid w:val="007052FE"/>
    <w:rsid w:val="007056E8"/>
    <w:rsid w:val="00705C44"/>
    <w:rsid w:val="00705CE3"/>
    <w:rsid w:val="00705E93"/>
    <w:rsid w:val="00706AD4"/>
    <w:rsid w:val="007071C0"/>
    <w:rsid w:val="0070728E"/>
    <w:rsid w:val="00707F5E"/>
    <w:rsid w:val="00707FEB"/>
    <w:rsid w:val="007102E9"/>
    <w:rsid w:val="007107B5"/>
    <w:rsid w:val="00710F96"/>
    <w:rsid w:val="00711378"/>
    <w:rsid w:val="00711645"/>
    <w:rsid w:val="0071165F"/>
    <w:rsid w:val="00711807"/>
    <w:rsid w:val="0071197A"/>
    <w:rsid w:val="00711A48"/>
    <w:rsid w:val="00712765"/>
    <w:rsid w:val="007129B8"/>
    <w:rsid w:val="00712BE2"/>
    <w:rsid w:val="0071311A"/>
    <w:rsid w:val="0071311E"/>
    <w:rsid w:val="007138DB"/>
    <w:rsid w:val="00713A9D"/>
    <w:rsid w:val="00713DFA"/>
    <w:rsid w:val="00713F9B"/>
    <w:rsid w:val="0071478F"/>
    <w:rsid w:val="00714EAD"/>
    <w:rsid w:val="00715919"/>
    <w:rsid w:val="00717B4A"/>
    <w:rsid w:val="007200AB"/>
    <w:rsid w:val="00720329"/>
    <w:rsid w:val="007205B0"/>
    <w:rsid w:val="007206DE"/>
    <w:rsid w:val="00720D5C"/>
    <w:rsid w:val="00721034"/>
    <w:rsid w:val="007212EF"/>
    <w:rsid w:val="00721CC9"/>
    <w:rsid w:val="00721D0A"/>
    <w:rsid w:val="00722372"/>
    <w:rsid w:val="0072321C"/>
    <w:rsid w:val="007236E5"/>
    <w:rsid w:val="0072409E"/>
    <w:rsid w:val="00724162"/>
    <w:rsid w:val="00724201"/>
    <w:rsid w:val="007269E9"/>
    <w:rsid w:val="00727219"/>
    <w:rsid w:val="00727657"/>
    <w:rsid w:val="00727997"/>
    <w:rsid w:val="0073015D"/>
    <w:rsid w:val="00730196"/>
    <w:rsid w:val="00730D24"/>
    <w:rsid w:val="007313DD"/>
    <w:rsid w:val="00731C63"/>
    <w:rsid w:val="007337D9"/>
    <w:rsid w:val="007338F3"/>
    <w:rsid w:val="00733EF5"/>
    <w:rsid w:val="00734004"/>
    <w:rsid w:val="007350BB"/>
    <w:rsid w:val="007357EA"/>
    <w:rsid w:val="00736105"/>
    <w:rsid w:val="007361CA"/>
    <w:rsid w:val="00736372"/>
    <w:rsid w:val="0073683B"/>
    <w:rsid w:val="00736CEA"/>
    <w:rsid w:val="00737CC5"/>
    <w:rsid w:val="0074000B"/>
    <w:rsid w:val="00740B16"/>
    <w:rsid w:val="00740E1F"/>
    <w:rsid w:val="00742119"/>
    <w:rsid w:val="007423AD"/>
    <w:rsid w:val="00742860"/>
    <w:rsid w:val="007428AE"/>
    <w:rsid w:val="00742A74"/>
    <w:rsid w:val="007434C6"/>
    <w:rsid w:val="007441F2"/>
    <w:rsid w:val="007443A8"/>
    <w:rsid w:val="0074449C"/>
    <w:rsid w:val="00744576"/>
    <w:rsid w:val="00744641"/>
    <w:rsid w:val="007446EB"/>
    <w:rsid w:val="007447AD"/>
    <w:rsid w:val="00744868"/>
    <w:rsid w:val="00744874"/>
    <w:rsid w:val="0074542A"/>
    <w:rsid w:val="00745646"/>
    <w:rsid w:val="00745D8D"/>
    <w:rsid w:val="00745E3A"/>
    <w:rsid w:val="00746B77"/>
    <w:rsid w:val="00747A88"/>
    <w:rsid w:val="00750F5A"/>
    <w:rsid w:val="00751838"/>
    <w:rsid w:val="00751FC6"/>
    <w:rsid w:val="00752E41"/>
    <w:rsid w:val="00753B3C"/>
    <w:rsid w:val="00754FDA"/>
    <w:rsid w:val="007552C7"/>
    <w:rsid w:val="00755B49"/>
    <w:rsid w:val="00755E3A"/>
    <w:rsid w:val="00756939"/>
    <w:rsid w:val="00756FC3"/>
    <w:rsid w:val="007570F5"/>
    <w:rsid w:val="00757550"/>
    <w:rsid w:val="00757A1A"/>
    <w:rsid w:val="00757AA2"/>
    <w:rsid w:val="00757CCE"/>
    <w:rsid w:val="00757FEA"/>
    <w:rsid w:val="007601A6"/>
    <w:rsid w:val="00760A81"/>
    <w:rsid w:val="00761532"/>
    <w:rsid w:val="007618B2"/>
    <w:rsid w:val="007636EC"/>
    <w:rsid w:val="007639FE"/>
    <w:rsid w:val="00763BA7"/>
    <w:rsid w:val="00764CCA"/>
    <w:rsid w:val="00765F2B"/>
    <w:rsid w:val="0076675C"/>
    <w:rsid w:val="007676EA"/>
    <w:rsid w:val="00767BE6"/>
    <w:rsid w:val="007706CF"/>
    <w:rsid w:val="00770A80"/>
    <w:rsid w:val="00771549"/>
    <w:rsid w:val="0077170C"/>
    <w:rsid w:val="0077190B"/>
    <w:rsid w:val="00771ADE"/>
    <w:rsid w:val="007725F3"/>
    <w:rsid w:val="00772A73"/>
    <w:rsid w:val="00772F05"/>
    <w:rsid w:val="00773A72"/>
    <w:rsid w:val="00773BDC"/>
    <w:rsid w:val="007744DC"/>
    <w:rsid w:val="007749B2"/>
    <w:rsid w:val="0077589C"/>
    <w:rsid w:val="00775DC1"/>
    <w:rsid w:val="007760B5"/>
    <w:rsid w:val="007761C9"/>
    <w:rsid w:val="00776288"/>
    <w:rsid w:val="007765CA"/>
    <w:rsid w:val="00777064"/>
    <w:rsid w:val="00777A73"/>
    <w:rsid w:val="00777F15"/>
    <w:rsid w:val="007808A7"/>
    <w:rsid w:val="007810B2"/>
    <w:rsid w:val="007820F5"/>
    <w:rsid w:val="007821AB"/>
    <w:rsid w:val="00782A8C"/>
    <w:rsid w:val="00782C0C"/>
    <w:rsid w:val="00782EFD"/>
    <w:rsid w:val="007835CF"/>
    <w:rsid w:val="00783D53"/>
    <w:rsid w:val="007853E0"/>
    <w:rsid w:val="00786086"/>
    <w:rsid w:val="00786262"/>
    <w:rsid w:val="0078632E"/>
    <w:rsid w:val="00786912"/>
    <w:rsid w:val="00786E21"/>
    <w:rsid w:val="00786F52"/>
    <w:rsid w:val="007870C3"/>
    <w:rsid w:val="00787120"/>
    <w:rsid w:val="00787699"/>
    <w:rsid w:val="00790120"/>
    <w:rsid w:val="0079072B"/>
    <w:rsid w:val="007915BB"/>
    <w:rsid w:val="00792685"/>
    <w:rsid w:val="00792D84"/>
    <w:rsid w:val="007945F6"/>
    <w:rsid w:val="00794A73"/>
    <w:rsid w:val="0079501F"/>
    <w:rsid w:val="007952DF"/>
    <w:rsid w:val="00795786"/>
    <w:rsid w:val="00795B5D"/>
    <w:rsid w:val="00795CD8"/>
    <w:rsid w:val="00795CF8"/>
    <w:rsid w:val="007960DF"/>
    <w:rsid w:val="00796F77"/>
    <w:rsid w:val="00797155"/>
    <w:rsid w:val="00797492"/>
    <w:rsid w:val="00797C0F"/>
    <w:rsid w:val="007A0609"/>
    <w:rsid w:val="007A09FF"/>
    <w:rsid w:val="007A0F43"/>
    <w:rsid w:val="007A1A76"/>
    <w:rsid w:val="007A2998"/>
    <w:rsid w:val="007A33F7"/>
    <w:rsid w:val="007A3B4D"/>
    <w:rsid w:val="007A3B98"/>
    <w:rsid w:val="007A3DA1"/>
    <w:rsid w:val="007A4C23"/>
    <w:rsid w:val="007A4D7B"/>
    <w:rsid w:val="007A5047"/>
    <w:rsid w:val="007A50CC"/>
    <w:rsid w:val="007A5DDB"/>
    <w:rsid w:val="007A630A"/>
    <w:rsid w:val="007A648D"/>
    <w:rsid w:val="007A7278"/>
    <w:rsid w:val="007A7A04"/>
    <w:rsid w:val="007A7CA1"/>
    <w:rsid w:val="007A7CDD"/>
    <w:rsid w:val="007B00BF"/>
    <w:rsid w:val="007B01DC"/>
    <w:rsid w:val="007B19D4"/>
    <w:rsid w:val="007B1CFC"/>
    <w:rsid w:val="007B343D"/>
    <w:rsid w:val="007B3A7F"/>
    <w:rsid w:val="007B4CD2"/>
    <w:rsid w:val="007B5012"/>
    <w:rsid w:val="007B519E"/>
    <w:rsid w:val="007B535C"/>
    <w:rsid w:val="007B5AAB"/>
    <w:rsid w:val="007B7034"/>
    <w:rsid w:val="007B70AC"/>
    <w:rsid w:val="007B7B0E"/>
    <w:rsid w:val="007C1AC6"/>
    <w:rsid w:val="007C222C"/>
    <w:rsid w:val="007C236A"/>
    <w:rsid w:val="007C2493"/>
    <w:rsid w:val="007C2730"/>
    <w:rsid w:val="007C3078"/>
    <w:rsid w:val="007C3091"/>
    <w:rsid w:val="007C351F"/>
    <w:rsid w:val="007C3BA4"/>
    <w:rsid w:val="007C48E2"/>
    <w:rsid w:val="007C50CC"/>
    <w:rsid w:val="007C527C"/>
    <w:rsid w:val="007C5AB8"/>
    <w:rsid w:val="007C5D4A"/>
    <w:rsid w:val="007C6424"/>
    <w:rsid w:val="007C6567"/>
    <w:rsid w:val="007C68F5"/>
    <w:rsid w:val="007C6CBC"/>
    <w:rsid w:val="007C7091"/>
    <w:rsid w:val="007C782C"/>
    <w:rsid w:val="007D0474"/>
    <w:rsid w:val="007D0871"/>
    <w:rsid w:val="007D0BC3"/>
    <w:rsid w:val="007D12AF"/>
    <w:rsid w:val="007D1469"/>
    <w:rsid w:val="007D16F8"/>
    <w:rsid w:val="007D19F8"/>
    <w:rsid w:val="007D2C93"/>
    <w:rsid w:val="007D2EDA"/>
    <w:rsid w:val="007D3304"/>
    <w:rsid w:val="007D3750"/>
    <w:rsid w:val="007D3CF1"/>
    <w:rsid w:val="007D4055"/>
    <w:rsid w:val="007D439E"/>
    <w:rsid w:val="007D44D3"/>
    <w:rsid w:val="007D5380"/>
    <w:rsid w:val="007D55E7"/>
    <w:rsid w:val="007D62F0"/>
    <w:rsid w:val="007D6C64"/>
    <w:rsid w:val="007D7455"/>
    <w:rsid w:val="007D74D6"/>
    <w:rsid w:val="007E0699"/>
    <w:rsid w:val="007E0895"/>
    <w:rsid w:val="007E0D49"/>
    <w:rsid w:val="007E13FE"/>
    <w:rsid w:val="007E20A5"/>
    <w:rsid w:val="007E23A1"/>
    <w:rsid w:val="007E2D58"/>
    <w:rsid w:val="007E324B"/>
    <w:rsid w:val="007E3786"/>
    <w:rsid w:val="007E394C"/>
    <w:rsid w:val="007E3AC3"/>
    <w:rsid w:val="007E482F"/>
    <w:rsid w:val="007E4FCE"/>
    <w:rsid w:val="007E67C5"/>
    <w:rsid w:val="007E6B41"/>
    <w:rsid w:val="007E7A7C"/>
    <w:rsid w:val="007F0092"/>
    <w:rsid w:val="007F0151"/>
    <w:rsid w:val="007F051B"/>
    <w:rsid w:val="007F0D20"/>
    <w:rsid w:val="007F0DD8"/>
    <w:rsid w:val="007F0FF2"/>
    <w:rsid w:val="007F1293"/>
    <w:rsid w:val="007F13ED"/>
    <w:rsid w:val="007F14AA"/>
    <w:rsid w:val="007F14DF"/>
    <w:rsid w:val="007F199E"/>
    <w:rsid w:val="007F2393"/>
    <w:rsid w:val="007F2C19"/>
    <w:rsid w:val="007F30FC"/>
    <w:rsid w:val="007F31DE"/>
    <w:rsid w:val="007F4F70"/>
    <w:rsid w:val="007F5708"/>
    <w:rsid w:val="007F5F00"/>
    <w:rsid w:val="007F5F75"/>
    <w:rsid w:val="007F6392"/>
    <w:rsid w:val="007F6DFE"/>
    <w:rsid w:val="007F6EF8"/>
    <w:rsid w:val="00800C6C"/>
    <w:rsid w:val="00800EB8"/>
    <w:rsid w:val="00801150"/>
    <w:rsid w:val="00801711"/>
    <w:rsid w:val="00801FF4"/>
    <w:rsid w:val="008028FA"/>
    <w:rsid w:val="008032B6"/>
    <w:rsid w:val="00803C72"/>
    <w:rsid w:val="00803D3B"/>
    <w:rsid w:val="00803DFC"/>
    <w:rsid w:val="00804CCE"/>
    <w:rsid w:val="00805A09"/>
    <w:rsid w:val="00806355"/>
    <w:rsid w:val="008065E5"/>
    <w:rsid w:val="008066D5"/>
    <w:rsid w:val="008067F1"/>
    <w:rsid w:val="00806AAC"/>
    <w:rsid w:val="0080702B"/>
    <w:rsid w:val="00810281"/>
    <w:rsid w:val="0081087A"/>
    <w:rsid w:val="0081125C"/>
    <w:rsid w:val="008117C0"/>
    <w:rsid w:val="00811E3E"/>
    <w:rsid w:val="00813675"/>
    <w:rsid w:val="00813CD0"/>
    <w:rsid w:val="008141F5"/>
    <w:rsid w:val="0081490A"/>
    <w:rsid w:val="00815724"/>
    <w:rsid w:val="008158CB"/>
    <w:rsid w:val="00816063"/>
    <w:rsid w:val="008162D5"/>
    <w:rsid w:val="0081732D"/>
    <w:rsid w:val="00817CE5"/>
    <w:rsid w:val="00820042"/>
    <w:rsid w:val="00820234"/>
    <w:rsid w:val="008208AE"/>
    <w:rsid w:val="008209B8"/>
    <w:rsid w:val="00820DEA"/>
    <w:rsid w:val="0082152C"/>
    <w:rsid w:val="00821EA9"/>
    <w:rsid w:val="00822668"/>
    <w:rsid w:val="00822A17"/>
    <w:rsid w:val="00822CD5"/>
    <w:rsid w:val="00822D35"/>
    <w:rsid w:val="008236CA"/>
    <w:rsid w:val="00823BF5"/>
    <w:rsid w:val="00823E88"/>
    <w:rsid w:val="008241F3"/>
    <w:rsid w:val="00824A7A"/>
    <w:rsid w:val="00824B26"/>
    <w:rsid w:val="00826E07"/>
    <w:rsid w:val="00826E7D"/>
    <w:rsid w:val="00830B16"/>
    <w:rsid w:val="00831224"/>
    <w:rsid w:val="00831492"/>
    <w:rsid w:val="00831802"/>
    <w:rsid w:val="0083194A"/>
    <w:rsid w:val="00832398"/>
    <w:rsid w:val="008340C7"/>
    <w:rsid w:val="008346EB"/>
    <w:rsid w:val="00834B77"/>
    <w:rsid w:val="00835169"/>
    <w:rsid w:val="00835F65"/>
    <w:rsid w:val="0083606C"/>
    <w:rsid w:val="00836338"/>
    <w:rsid w:val="00836780"/>
    <w:rsid w:val="00836E8C"/>
    <w:rsid w:val="008371EA"/>
    <w:rsid w:val="008377AB"/>
    <w:rsid w:val="008405B8"/>
    <w:rsid w:val="0084170C"/>
    <w:rsid w:val="0084246E"/>
    <w:rsid w:val="00843209"/>
    <w:rsid w:val="00843654"/>
    <w:rsid w:val="0084374C"/>
    <w:rsid w:val="00843AA5"/>
    <w:rsid w:val="0084476C"/>
    <w:rsid w:val="00844B13"/>
    <w:rsid w:val="00844BDF"/>
    <w:rsid w:val="00844E83"/>
    <w:rsid w:val="00845882"/>
    <w:rsid w:val="00845E7A"/>
    <w:rsid w:val="00846146"/>
    <w:rsid w:val="00847C8B"/>
    <w:rsid w:val="008500EB"/>
    <w:rsid w:val="00850FC8"/>
    <w:rsid w:val="00851018"/>
    <w:rsid w:val="0085128E"/>
    <w:rsid w:val="008513E5"/>
    <w:rsid w:val="00851681"/>
    <w:rsid w:val="00851B17"/>
    <w:rsid w:val="00851D10"/>
    <w:rsid w:val="0085222B"/>
    <w:rsid w:val="008522A6"/>
    <w:rsid w:val="008528F7"/>
    <w:rsid w:val="00852C35"/>
    <w:rsid w:val="00852C95"/>
    <w:rsid w:val="00853847"/>
    <w:rsid w:val="008538A7"/>
    <w:rsid w:val="008541AD"/>
    <w:rsid w:val="008548C9"/>
    <w:rsid w:val="00854988"/>
    <w:rsid w:val="00854DE6"/>
    <w:rsid w:val="0085560F"/>
    <w:rsid w:val="0085582A"/>
    <w:rsid w:val="00855942"/>
    <w:rsid w:val="008574A7"/>
    <w:rsid w:val="00860EC0"/>
    <w:rsid w:val="00861C71"/>
    <w:rsid w:val="008625FF"/>
    <w:rsid w:val="00862AF8"/>
    <w:rsid w:val="0086308C"/>
    <w:rsid w:val="00863B03"/>
    <w:rsid w:val="00863FC5"/>
    <w:rsid w:val="00864153"/>
    <w:rsid w:val="008643B7"/>
    <w:rsid w:val="008647AD"/>
    <w:rsid w:val="00864954"/>
    <w:rsid w:val="00864B5C"/>
    <w:rsid w:val="008650E7"/>
    <w:rsid w:val="008655EA"/>
    <w:rsid w:val="00865B83"/>
    <w:rsid w:val="00865D0A"/>
    <w:rsid w:val="00866B61"/>
    <w:rsid w:val="00866D5A"/>
    <w:rsid w:val="008674F8"/>
    <w:rsid w:val="00867B8C"/>
    <w:rsid w:val="00867F41"/>
    <w:rsid w:val="00870C20"/>
    <w:rsid w:val="00871505"/>
    <w:rsid w:val="00871785"/>
    <w:rsid w:val="00871A9D"/>
    <w:rsid w:val="00871BB7"/>
    <w:rsid w:val="00872359"/>
    <w:rsid w:val="00872605"/>
    <w:rsid w:val="00872B10"/>
    <w:rsid w:val="0087361F"/>
    <w:rsid w:val="008742C6"/>
    <w:rsid w:val="008758B2"/>
    <w:rsid w:val="00876112"/>
    <w:rsid w:val="008761DB"/>
    <w:rsid w:val="00877C2C"/>
    <w:rsid w:val="00880273"/>
    <w:rsid w:val="008808BC"/>
    <w:rsid w:val="00882A53"/>
    <w:rsid w:val="00883040"/>
    <w:rsid w:val="00883B9D"/>
    <w:rsid w:val="0088408F"/>
    <w:rsid w:val="00884200"/>
    <w:rsid w:val="00884549"/>
    <w:rsid w:val="00884B40"/>
    <w:rsid w:val="00884B54"/>
    <w:rsid w:val="00884E38"/>
    <w:rsid w:val="00885DCA"/>
    <w:rsid w:val="00885DDD"/>
    <w:rsid w:val="0088703A"/>
    <w:rsid w:val="00887B35"/>
    <w:rsid w:val="008902BB"/>
    <w:rsid w:val="00890580"/>
    <w:rsid w:val="0089061B"/>
    <w:rsid w:val="00890967"/>
    <w:rsid w:val="008910AD"/>
    <w:rsid w:val="00891111"/>
    <w:rsid w:val="008914E2"/>
    <w:rsid w:val="00891B1B"/>
    <w:rsid w:val="00891E68"/>
    <w:rsid w:val="00892CFD"/>
    <w:rsid w:val="00892FCC"/>
    <w:rsid w:val="0089376B"/>
    <w:rsid w:val="008937F9"/>
    <w:rsid w:val="00893CCF"/>
    <w:rsid w:val="00893ED5"/>
    <w:rsid w:val="0089406D"/>
    <w:rsid w:val="0089486B"/>
    <w:rsid w:val="00894D80"/>
    <w:rsid w:val="00894EFB"/>
    <w:rsid w:val="008951F7"/>
    <w:rsid w:val="00895B2A"/>
    <w:rsid w:val="00895D17"/>
    <w:rsid w:val="00895FA6"/>
    <w:rsid w:val="008961AD"/>
    <w:rsid w:val="0089623D"/>
    <w:rsid w:val="0089638C"/>
    <w:rsid w:val="00896A10"/>
    <w:rsid w:val="00897248"/>
    <w:rsid w:val="008973C7"/>
    <w:rsid w:val="0089757A"/>
    <w:rsid w:val="00897609"/>
    <w:rsid w:val="00897EEE"/>
    <w:rsid w:val="008A04A2"/>
    <w:rsid w:val="008A074C"/>
    <w:rsid w:val="008A09BF"/>
    <w:rsid w:val="008A163E"/>
    <w:rsid w:val="008A1DF4"/>
    <w:rsid w:val="008A2918"/>
    <w:rsid w:val="008A3011"/>
    <w:rsid w:val="008A3CB5"/>
    <w:rsid w:val="008A4548"/>
    <w:rsid w:val="008A4B08"/>
    <w:rsid w:val="008A57E5"/>
    <w:rsid w:val="008A5B45"/>
    <w:rsid w:val="008A6590"/>
    <w:rsid w:val="008A7048"/>
    <w:rsid w:val="008A7A12"/>
    <w:rsid w:val="008B08FB"/>
    <w:rsid w:val="008B09CB"/>
    <w:rsid w:val="008B0E83"/>
    <w:rsid w:val="008B1669"/>
    <w:rsid w:val="008B1886"/>
    <w:rsid w:val="008B1EC3"/>
    <w:rsid w:val="008B2CBF"/>
    <w:rsid w:val="008B35B8"/>
    <w:rsid w:val="008B43BA"/>
    <w:rsid w:val="008B4E74"/>
    <w:rsid w:val="008B52F6"/>
    <w:rsid w:val="008B6408"/>
    <w:rsid w:val="008B6DDE"/>
    <w:rsid w:val="008B78C4"/>
    <w:rsid w:val="008B7A8E"/>
    <w:rsid w:val="008C15F5"/>
    <w:rsid w:val="008C20DE"/>
    <w:rsid w:val="008C241F"/>
    <w:rsid w:val="008C4065"/>
    <w:rsid w:val="008C448E"/>
    <w:rsid w:val="008C46F6"/>
    <w:rsid w:val="008C5689"/>
    <w:rsid w:val="008C57B5"/>
    <w:rsid w:val="008C5E1C"/>
    <w:rsid w:val="008C62AB"/>
    <w:rsid w:val="008D0248"/>
    <w:rsid w:val="008D0644"/>
    <w:rsid w:val="008D1462"/>
    <w:rsid w:val="008D174E"/>
    <w:rsid w:val="008D181E"/>
    <w:rsid w:val="008D2182"/>
    <w:rsid w:val="008D2E26"/>
    <w:rsid w:val="008D3E33"/>
    <w:rsid w:val="008D5048"/>
    <w:rsid w:val="008D513C"/>
    <w:rsid w:val="008D543D"/>
    <w:rsid w:val="008D5634"/>
    <w:rsid w:val="008D5D02"/>
    <w:rsid w:val="008D6253"/>
    <w:rsid w:val="008D7EB3"/>
    <w:rsid w:val="008E0049"/>
    <w:rsid w:val="008E03F3"/>
    <w:rsid w:val="008E06B7"/>
    <w:rsid w:val="008E0913"/>
    <w:rsid w:val="008E25CA"/>
    <w:rsid w:val="008E3487"/>
    <w:rsid w:val="008E37E9"/>
    <w:rsid w:val="008E497B"/>
    <w:rsid w:val="008E49A7"/>
    <w:rsid w:val="008E4AB8"/>
    <w:rsid w:val="008E4B1B"/>
    <w:rsid w:val="008E4D4B"/>
    <w:rsid w:val="008E50AD"/>
    <w:rsid w:val="008E5117"/>
    <w:rsid w:val="008E53F9"/>
    <w:rsid w:val="008E566B"/>
    <w:rsid w:val="008E6BC8"/>
    <w:rsid w:val="008E6FB1"/>
    <w:rsid w:val="008E74BA"/>
    <w:rsid w:val="008E7B5D"/>
    <w:rsid w:val="008F02C2"/>
    <w:rsid w:val="008F038C"/>
    <w:rsid w:val="008F04B8"/>
    <w:rsid w:val="008F0C27"/>
    <w:rsid w:val="008F1DED"/>
    <w:rsid w:val="008F26E7"/>
    <w:rsid w:val="008F2DB2"/>
    <w:rsid w:val="008F32CD"/>
    <w:rsid w:val="008F44B0"/>
    <w:rsid w:val="008F479A"/>
    <w:rsid w:val="008F5012"/>
    <w:rsid w:val="008F51FB"/>
    <w:rsid w:val="008F5E0D"/>
    <w:rsid w:val="008F5F71"/>
    <w:rsid w:val="008F6787"/>
    <w:rsid w:val="008F68A3"/>
    <w:rsid w:val="008F7446"/>
    <w:rsid w:val="008F7660"/>
    <w:rsid w:val="008F7BB2"/>
    <w:rsid w:val="008F7D08"/>
    <w:rsid w:val="0090001E"/>
    <w:rsid w:val="009004B9"/>
    <w:rsid w:val="00900A98"/>
    <w:rsid w:val="00900B13"/>
    <w:rsid w:val="00900D19"/>
    <w:rsid w:val="009015A6"/>
    <w:rsid w:val="0090162E"/>
    <w:rsid w:val="00902119"/>
    <w:rsid w:val="009021F6"/>
    <w:rsid w:val="00902263"/>
    <w:rsid w:val="00902582"/>
    <w:rsid w:val="00903B3A"/>
    <w:rsid w:val="00904688"/>
    <w:rsid w:val="009046CC"/>
    <w:rsid w:val="00904B21"/>
    <w:rsid w:val="009054BC"/>
    <w:rsid w:val="009055C4"/>
    <w:rsid w:val="00905B34"/>
    <w:rsid w:val="00905E45"/>
    <w:rsid w:val="00906DFF"/>
    <w:rsid w:val="009074C8"/>
    <w:rsid w:val="00910334"/>
    <w:rsid w:val="00910F2F"/>
    <w:rsid w:val="00911200"/>
    <w:rsid w:val="0091225D"/>
    <w:rsid w:val="00912654"/>
    <w:rsid w:val="00912CEC"/>
    <w:rsid w:val="0091377C"/>
    <w:rsid w:val="00914178"/>
    <w:rsid w:val="00914200"/>
    <w:rsid w:val="00914669"/>
    <w:rsid w:val="00914BCB"/>
    <w:rsid w:val="00915C4E"/>
    <w:rsid w:val="0091680F"/>
    <w:rsid w:val="009170A7"/>
    <w:rsid w:val="00920336"/>
    <w:rsid w:val="00920383"/>
    <w:rsid w:val="0092054D"/>
    <w:rsid w:val="00920BF4"/>
    <w:rsid w:val="00920D19"/>
    <w:rsid w:val="009214D3"/>
    <w:rsid w:val="0092234F"/>
    <w:rsid w:val="0092249F"/>
    <w:rsid w:val="009226B8"/>
    <w:rsid w:val="00922B28"/>
    <w:rsid w:val="00923106"/>
    <w:rsid w:val="00923307"/>
    <w:rsid w:val="00923B53"/>
    <w:rsid w:val="00923D06"/>
    <w:rsid w:val="009246D8"/>
    <w:rsid w:val="00924E57"/>
    <w:rsid w:val="0092510C"/>
    <w:rsid w:val="00925762"/>
    <w:rsid w:val="00925906"/>
    <w:rsid w:val="00925C2F"/>
    <w:rsid w:val="00925EEC"/>
    <w:rsid w:val="0092601F"/>
    <w:rsid w:val="00926874"/>
    <w:rsid w:val="00926D54"/>
    <w:rsid w:val="00926F21"/>
    <w:rsid w:val="00927B5E"/>
    <w:rsid w:val="00930525"/>
    <w:rsid w:val="0093082E"/>
    <w:rsid w:val="0093193A"/>
    <w:rsid w:val="00931A6D"/>
    <w:rsid w:val="0093270F"/>
    <w:rsid w:val="00932C4A"/>
    <w:rsid w:val="00933B5D"/>
    <w:rsid w:val="0093469F"/>
    <w:rsid w:val="0093483B"/>
    <w:rsid w:val="00935CB1"/>
    <w:rsid w:val="00935E74"/>
    <w:rsid w:val="00935ECF"/>
    <w:rsid w:val="00936868"/>
    <w:rsid w:val="00936DF4"/>
    <w:rsid w:val="009375D4"/>
    <w:rsid w:val="00937615"/>
    <w:rsid w:val="00937FE0"/>
    <w:rsid w:val="0094003D"/>
    <w:rsid w:val="009403EC"/>
    <w:rsid w:val="0094068D"/>
    <w:rsid w:val="0094082A"/>
    <w:rsid w:val="00940C90"/>
    <w:rsid w:val="00941281"/>
    <w:rsid w:val="00941DEA"/>
    <w:rsid w:val="0094208F"/>
    <w:rsid w:val="009423D2"/>
    <w:rsid w:val="009440CF"/>
    <w:rsid w:val="0094482A"/>
    <w:rsid w:val="00944B94"/>
    <w:rsid w:val="009450FA"/>
    <w:rsid w:val="00945326"/>
    <w:rsid w:val="0094684E"/>
    <w:rsid w:val="00946C07"/>
    <w:rsid w:val="00946E27"/>
    <w:rsid w:val="00947157"/>
    <w:rsid w:val="00947294"/>
    <w:rsid w:val="00947359"/>
    <w:rsid w:val="00950660"/>
    <w:rsid w:val="00950788"/>
    <w:rsid w:val="00950AED"/>
    <w:rsid w:val="00950E25"/>
    <w:rsid w:val="00952273"/>
    <w:rsid w:val="00952398"/>
    <w:rsid w:val="0095248B"/>
    <w:rsid w:val="0095345F"/>
    <w:rsid w:val="00953C19"/>
    <w:rsid w:val="00953CBF"/>
    <w:rsid w:val="0095448C"/>
    <w:rsid w:val="0095461D"/>
    <w:rsid w:val="00954AAD"/>
    <w:rsid w:val="00954CE9"/>
    <w:rsid w:val="00955F4F"/>
    <w:rsid w:val="009569B9"/>
    <w:rsid w:val="0096030B"/>
    <w:rsid w:val="00960311"/>
    <w:rsid w:val="00961A8A"/>
    <w:rsid w:val="00962259"/>
    <w:rsid w:val="009633E3"/>
    <w:rsid w:val="0096358F"/>
    <w:rsid w:val="009637F1"/>
    <w:rsid w:val="00963C90"/>
    <w:rsid w:val="00964C94"/>
    <w:rsid w:val="00964E8E"/>
    <w:rsid w:val="0096518B"/>
    <w:rsid w:val="009652E4"/>
    <w:rsid w:val="009653D3"/>
    <w:rsid w:val="00966B7F"/>
    <w:rsid w:val="00966FBC"/>
    <w:rsid w:val="00967128"/>
    <w:rsid w:val="009672C1"/>
    <w:rsid w:val="0096789A"/>
    <w:rsid w:val="00967C2F"/>
    <w:rsid w:val="00970469"/>
    <w:rsid w:val="00970487"/>
    <w:rsid w:val="00970822"/>
    <w:rsid w:val="00970B3C"/>
    <w:rsid w:val="009712B5"/>
    <w:rsid w:val="00971F8D"/>
    <w:rsid w:val="00972673"/>
    <w:rsid w:val="009731A1"/>
    <w:rsid w:val="00973F64"/>
    <w:rsid w:val="00974728"/>
    <w:rsid w:val="00974762"/>
    <w:rsid w:val="009751BF"/>
    <w:rsid w:val="00975654"/>
    <w:rsid w:val="009759B3"/>
    <w:rsid w:val="00975D96"/>
    <w:rsid w:val="009760EA"/>
    <w:rsid w:val="0097653E"/>
    <w:rsid w:val="00976F2B"/>
    <w:rsid w:val="00977547"/>
    <w:rsid w:val="00980C2F"/>
    <w:rsid w:val="00980EBC"/>
    <w:rsid w:val="00981F59"/>
    <w:rsid w:val="009821B5"/>
    <w:rsid w:val="009821FB"/>
    <w:rsid w:val="00982E8C"/>
    <w:rsid w:val="009839EB"/>
    <w:rsid w:val="0098467C"/>
    <w:rsid w:val="00985E35"/>
    <w:rsid w:val="009861ED"/>
    <w:rsid w:val="009863E6"/>
    <w:rsid w:val="00986D06"/>
    <w:rsid w:val="00986DE1"/>
    <w:rsid w:val="00987104"/>
    <w:rsid w:val="009874B5"/>
    <w:rsid w:val="0098751E"/>
    <w:rsid w:val="009879CA"/>
    <w:rsid w:val="00987A4F"/>
    <w:rsid w:val="00987CD2"/>
    <w:rsid w:val="0099036C"/>
    <w:rsid w:val="00990549"/>
    <w:rsid w:val="00991BA2"/>
    <w:rsid w:val="0099249E"/>
    <w:rsid w:val="00992ACD"/>
    <w:rsid w:val="009939C3"/>
    <w:rsid w:val="00993B25"/>
    <w:rsid w:val="0099438F"/>
    <w:rsid w:val="009946A4"/>
    <w:rsid w:val="00994AF8"/>
    <w:rsid w:val="00995079"/>
    <w:rsid w:val="00995087"/>
    <w:rsid w:val="00996369"/>
    <w:rsid w:val="009966D6"/>
    <w:rsid w:val="009968E6"/>
    <w:rsid w:val="009977B4"/>
    <w:rsid w:val="009A0354"/>
    <w:rsid w:val="009A07CA"/>
    <w:rsid w:val="009A1AF6"/>
    <w:rsid w:val="009A2285"/>
    <w:rsid w:val="009A26CD"/>
    <w:rsid w:val="009A2D1A"/>
    <w:rsid w:val="009A33C3"/>
    <w:rsid w:val="009A3BA2"/>
    <w:rsid w:val="009A50D7"/>
    <w:rsid w:val="009A5991"/>
    <w:rsid w:val="009A5DCF"/>
    <w:rsid w:val="009A61B8"/>
    <w:rsid w:val="009A622D"/>
    <w:rsid w:val="009A6393"/>
    <w:rsid w:val="009A6BA1"/>
    <w:rsid w:val="009A6F1F"/>
    <w:rsid w:val="009A78D2"/>
    <w:rsid w:val="009B01EA"/>
    <w:rsid w:val="009B0CED"/>
    <w:rsid w:val="009B0F49"/>
    <w:rsid w:val="009B242C"/>
    <w:rsid w:val="009B2B7A"/>
    <w:rsid w:val="009B2E1C"/>
    <w:rsid w:val="009B301D"/>
    <w:rsid w:val="009B30B0"/>
    <w:rsid w:val="009B3320"/>
    <w:rsid w:val="009B33DA"/>
    <w:rsid w:val="009B3AFD"/>
    <w:rsid w:val="009B3DDE"/>
    <w:rsid w:val="009B41A9"/>
    <w:rsid w:val="009B4380"/>
    <w:rsid w:val="009B4FE5"/>
    <w:rsid w:val="009B5138"/>
    <w:rsid w:val="009B544A"/>
    <w:rsid w:val="009B58FA"/>
    <w:rsid w:val="009B63EA"/>
    <w:rsid w:val="009B7A1E"/>
    <w:rsid w:val="009C0001"/>
    <w:rsid w:val="009C0151"/>
    <w:rsid w:val="009C0507"/>
    <w:rsid w:val="009C08FC"/>
    <w:rsid w:val="009C0EAE"/>
    <w:rsid w:val="009C0F86"/>
    <w:rsid w:val="009C1B30"/>
    <w:rsid w:val="009C1C9C"/>
    <w:rsid w:val="009C1D7E"/>
    <w:rsid w:val="009C25EA"/>
    <w:rsid w:val="009C26BD"/>
    <w:rsid w:val="009C2768"/>
    <w:rsid w:val="009C2FAE"/>
    <w:rsid w:val="009C31C5"/>
    <w:rsid w:val="009C3A21"/>
    <w:rsid w:val="009C3E61"/>
    <w:rsid w:val="009C47DB"/>
    <w:rsid w:val="009C4C02"/>
    <w:rsid w:val="009C4C63"/>
    <w:rsid w:val="009C4CAA"/>
    <w:rsid w:val="009C68B2"/>
    <w:rsid w:val="009C6C4F"/>
    <w:rsid w:val="009C7D4A"/>
    <w:rsid w:val="009C7FFB"/>
    <w:rsid w:val="009D00A2"/>
    <w:rsid w:val="009D00EC"/>
    <w:rsid w:val="009D0183"/>
    <w:rsid w:val="009D028B"/>
    <w:rsid w:val="009D17D6"/>
    <w:rsid w:val="009D21D8"/>
    <w:rsid w:val="009D2602"/>
    <w:rsid w:val="009D2686"/>
    <w:rsid w:val="009D29CC"/>
    <w:rsid w:val="009D3086"/>
    <w:rsid w:val="009D39D2"/>
    <w:rsid w:val="009D4074"/>
    <w:rsid w:val="009D40A1"/>
    <w:rsid w:val="009D5290"/>
    <w:rsid w:val="009D5530"/>
    <w:rsid w:val="009D6FC5"/>
    <w:rsid w:val="009D774A"/>
    <w:rsid w:val="009D788A"/>
    <w:rsid w:val="009D7FD5"/>
    <w:rsid w:val="009E07C8"/>
    <w:rsid w:val="009E0D43"/>
    <w:rsid w:val="009E0D70"/>
    <w:rsid w:val="009E1102"/>
    <w:rsid w:val="009E1224"/>
    <w:rsid w:val="009E1785"/>
    <w:rsid w:val="009E18DE"/>
    <w:rsid w:val="009E1CCC"/>
    <w:rsid w:val="009E1FCE"/>
    <w:rsid w:val="009E20D6"/>
    <w:rsid w:val="009E2274"/>
    <w:rsid w:val="009E2B7A"/>
    <w:rsid w:val="009E2B92"/>
    <w:rsid w:val="009E310F"/>
    <w:rsid w:val="009E38AF"/>
    <w:rsid w:val="009E4969"/>
    <w:rsid w:val="009E4C02"/>
    <w:rsid w:val="009E50E4"/>
    <w:rsid w:val="009E5195"/>
    <w:rsid w:val="009E52E5"/>
    <w:rsid w:val="009E6562"/>
    <w:rsid w:val="009E6898"/>
    <w:rsid w:val="009E772D"/>
    <w:rsid w:val="009E7BBD"/>
    <w:rsid w:val="009F09F3"/>
    <w:rsid w:val="009F1386"/>
    <w:rsid w:val="009F2938"/>
    <w:rsid w:val="009F35A5"/>
    <w:rsid w:val="009F3709"/>
    <w:rsid w:val="009F4593"/>
    <w:rsid w:val="009F48BC"/>
    <w:rsid w:val="009F4F80"/>
    <w:rsid w:val="009F55BD"/>
    <w:rsid w:val="009F5684"/>
    <w:rsid w:val="009F5D2B"/>
    <w:rsid w:val="009F6A0E"/>
    <w:rsid w:val="009F6DF2"/>
    <w:rsid w:val="009F7CA2"/>
    <w:rsid w:val="009F7FE1"/>
    <w:rsid w:val="00A00A8E"/>
    <w:rsid w:val="00A027BD"/>
    <w:rsid w:val="00A03D3C"/>
    <w:rsid w:val="00A042E4"/>
    <w:rsid w:val="00A047E7"/>
    <w:rsid w:val="00A048A0"/>
    <w:rsid w:val="00A04CD9"/>
    <w:rsid w:val="00A04E1B"/>
    <w:rsid w:val="00A057A9"/>
    <w:rsid w:val="00A05A23"/>
    <w:rsid w:val="00A05F54"/>
    <w:rsid w:val="00A05FDA"/>
    <w:rsid w:val="00A06093"/>
    <w:rsid w:val="00A066AA"/>
    <w:rsid w:val="00A07479"/>
    <w:rsid w:val="00A10757"/>
    <w:rsid w:val="00A109A0"/>
    <w:rsid w:val="00A109FE"/>
    <w:rsid w:val="00A110D0"/>
    <w:rsid w:val="00A11580"/>
    <w:rsid w:val="00A11771"/>
    <w:rsid w:val="00A12776"/>
    <w:rsid w:val="00A13591"/>
    <w:rsid w:val="00A1369C"/>
    <w:rsid w:val="00A13D1C"/>
    <w:rsid w:val="00A13EB6"/>
    <w:rsid w:val="00A14338"/>
    <w:rsid w:val="00A14810"/>
    <w:rsid w:val="00A14A94"/>
    <w:rsid w:val="00A14CD8"/>
    <w:rsid w:val="00A14FAD"/>
    <w:rsid w:val="00A163B4"/>
    <w:rsid w:val="00A16BD1"/>
    <w:rsid w:val="00A179FF"/>
    <w:rsid w:val="00A17B81"/>
    <w:rsid w:val="00A17C48"/>
    <w:rsid w:val="00A17F1A"/>
    <w:rsid w:val="00A2069F"/>
    <w:rsid w:val="00A20A61"/>
    <w:rsid w:val="00A20A6D"/>
    <w:rsid w:val="00A20A7D"/>
    <w:rsid w:val="00A20B83"/>
    <w:rsid w:val="00A21A8C"/>
    <w:rsid w:val="00A22038"/>
    <w:rsid w:val="00A22F22"/>
    <w:rsid w:val="00A24381"/>
    <w:rsid w:val="00A249E3"/>
    <w:rsid w:val="00A24D51"/>
    <w:rsid w:val="00A24F71"/>
    <w:rsid w:val="00A25AE7"/>
    <w:rsid w:val="00A25C8D"/>
    <w:rsid w:val="00A25CA7"/>
    <w:rsid w:val="00A25E65"/>
    <w:rsid w:val="00A26106"/>
    <w:rsid w:val="00A26139"/>
    <w:rsid w:val="00A265B2"/>
    <w:rsid w:val="00A26B88"/>
    <w:rsid w:val="00A2791E"/>
    <w:rsid w:val="00A27B57"/>
    <w:rsid w:val="00A30C8E"/>
    <w:rsid w:val="00A31345"/>
    <w:rsid w:val="00A3166E"/>
    <w:rsid w:val="00A3168B"/>
    <w:rsid w:val="00A31ABC"/>
    <w:rsid w:val="00A31B87"/>
    <w:rsid w:val="00A31C26"/>
    <w:rsid w:val="00A324A0"/>
    <w:rsid w:val="00A32871"/>
    <w:rsid w:val="00A32E06"/>
    <w:rsid w:val="00A3341A"/>
    <w:rsid w:val="00A33B85"/>
    <w:rsid w:val="00A33BAE"/>
    <w:rsid w:val="00A34C17"/>
    <w:rsid w:val="00A34CE3"/>
    <w:rsid w:val="00A34DBE"/>
    <w:rsid w:val="00A357DD"/>
    <w:rsid w:val="00A357E2"/>
    <w:rsid w:val="00A35C65"/>
    <w:rsid w:val="00A36A47"/>
    <w:rsid w:val="00A36A88"/>
    <w:rsid w:val="00A3770C"/>
    <w:rsid w:val="00A403E8"/>
    <w:rsid w:val="00A4059D"/>
    <w:rsid w:val="00A41816"/>
    <w:rsid w:val="00A420AD"/>
    <w:rsid w:val="00A422CA"/>
    <w:rsid w:val="00A42688"/>
    <w:rsid w:val="00A42F44"/>
    <w:rsid w:val="00A44289"/>
    <w:rsid w:val="00A44711"/>
    <w:rsid w:val="00A4483B"/>
    <w:rsid w:val="00A44FC0"/>
    <w:rsid w:val="00A45601"/>
    <w:rsid w:val="00A45D12"/>
    <w:rsid w:val="00A4650D"/>
    <w:rsid w:val="00A468FB"/>
    <w:rsid w:val="00A47217"/>
    <w:rsid w:val="00A47B24"/>
    <w:rsid w:val="00A47B77"/>
    <w:rsid w:val="00A508C8"/>
    <w:rsid w:val="00A50AEC"/>
    <w:rsid w:val="00A50CA1"/>
    <w:rsid w:val="00A50CEC"/>
    <w:rsid w:val="00A510C1"/>
    <w:rsid w:val="00A5162B"/>
    <w:rsid w:val="00A5173B"/>
    <w:rsid w:val="00A51BEC"/>
    <w:rsid w:val="00A521A1"/>
    <w:rsid w:val="00A52E87"/>
    <w:rsid w:val="00A534C5"/>
    <w:rsid w:val="00A55A69"/>
    <w:rsid w:val="00A55E7B"/>
    <w:rsid w:val="00A56B3D"/>
    <w:rsid w:val="00A56DDA"/>
    <w:rsid w:val="00A60EC8"/>
    <w:rsid w:val="00A60F65"/>
    <w:rsid w:val="00A6110E"/>
    <w:rsid w:val="00A612DB"/>
    <w:rsid w:val="00A61456"/>
    <w:rsid w:val="00A615FB"/>
    <w:rsid w:val="00A61948"/>
    <w:rsid w:val="00A61B81"/>
    <w:rsid w:val="00A62470"/>
    <w:rsid w:val="00A6250B"/>
    <w:rsid w:val="00A6297E"/>
    <w:rsid w:val="00A62E65"/>
    <w:rsid w:val="00A63AA5"/>
    <w:rsid w:val="00A63B40"/>
    <w:rsid w:val="00A63F3B"/>
    <w:rsid w:val="00A64344"/>
    <w:rsid w:val="00A65A0A"/>
    <w:rsid w:val="00A65A6D"/>
    <w:rsid w:val="00A65B0B"/>
    <w:rsid w:val="00A6657E"/>
    <w:rsid w:val="00A66E4E"/>
    <w:rsid w:val="00A700B8"/>
    <w:rsid w:val="00A706F5"/>
    <w:rsid w:val="00A70862"/>
    <w:rsid w:val="00A70D6B"/>
    <w:rsid w:val="00A71148"/>
    <w:rsid w:val="00A71396"/>
    <w:rsid w:val="00A71790"/>
    <w:rsid w:val="00A717F6"/>
    <w:rsid w:val="00A71F94"/>
    <w:rsid w:val="00A7225C"/>
    <w:rsid w:val="00A72F08"/>
    <w:rsid w:val="00A7322C"/>
    <w:rsid w:val="00A74150"/>
    <w:rsid w:val="00A7415C"/>
    <w:rsid w:val="00A741D7"/>
    <w:rsid w:val="00A7422D"/>
    <w:rsid w:val="00A7423D"/>
    <w:rsid w:val="00A746DE"/>
    <w:rsid w:val="00A7504B"/>
    <w:rsid w:val="00A773EC"/>
    <w:rsid w:val="00A7758A"/>
    <w:rsid w:val="00A77E7A"/>
    <w:rsid w:val="00A801FE"/>
    <w:rsid w:val="00A807A5"/>
    <w:rsid w:val="00A81184"/>
    <w:rsid w:val="00A814B9"/>
    <w:rsid w:val="00A81A55"/>
    <w:rsid w:val="00A81D0D"/>
    <w:rsid w:val="00A81D72"/>
    <w:rsid w:val="00A82009"/>
    <w:rsid w:val="00A82B0C"/>
    <w:rsid w:val="00A833C7"/>
    <w:rsid w:val="00A8388E"/>
    <w:rsid w:val="00A83B73"/>
    <w:rsid w:val="00A8455C"/>
    <w:rsid w:val="00A84BEA"/>
    <w:rsid w:val="00A85024"/>
    <w:rsid w:val="00A852D9"/>
    <w:rsid w:val="00A85897"/>
    <w:rsid w:val="00A85AC6"/>
    <w:rsid w:val="00A85B20"/>
    <w:rsid w:val="00A86103"/>
    <w:rsid w:val="00A86BD2"/>
    <w:rsid w:val="00A870A7"/>
    <w:rsid w:val="00A87377"/>
    <w:rsid w:val="00A877C1"/>
    <w:rsid w:val="00A8794C"/>
    <w:rsid w:val="00A87B07"/>
    <w:rsid w:val="00A90FEE"/>
    <w:rsid w:val="00A912F2"/>
    <w:rsid w:val="00A916B5"/>
    <w:rsid w:val="00A91E67"/>
    <w:rsid w:val="00A92469"/>
    <w:rsid w:val="00A92C5B"/>
    <w:rsid w:val="00A933B2"/>
    <w:rsid w:val="00A94409"/>
    <w:rsid w:val="00A949EC"/>
    <w:rsid w:val="00A950E0"/>
    <w:rsid w:val="00A958CF"/>
    <w:rsid w:val="00A95B9D"/>
    <w:rsid w:val="00A95D89"/>
    <w:rsid w:val="00A962E4"/>
    <w:rsid w:val="00A9686A"/>
    <w:rsid w:val="00AA049D"/>
    <w:rsid w:val="00AA0E6C"/>
    <w:rsid w:val="00AA1057"/>
    <w:rsid w:val="00AA1289"/>
    <w:rsid w:val="00AA137F"/>
    <w:rsid w:val="00AA1789"/>
    <w:rsid w:val="00AA265D"/>
    <w:rsid w:val="00AA2EEF"/>
    <w:rsid w:val="00AA3132"/>
    <w:rsid w:val="00AA35D4"/>
    <w:rsid w:val="00AA3C3F"/>
    <w:rsid w:val="00AA5CB1"/>
    <w:rsid w:val="00AA5D9D"/>
    <w:rsid w:val="00AA67D0"/>
    <w:rsid w:val="00AA6BB7"/>
    <w:rsid w:val="00AA7B41"/>
    <w:rsid w:val="00AB00DE"/>
    <w:rsid w:val="00AB1313"/>
    <w:rsid w:val="00AB1940"/>
    <w:rsid w:val="00AB2715"/>
    <w:rsid w:val="00AB2B70"/>
    <w:rsid w:val="00AB3025"/>
    <w:rsid w:val="00AB32D7"/>
    <w:rsid w:val="00AB34AE"/>
    <w:rsid w:val="00AB34E7"/>
    <w:rsid w:val="00AB3653"/>
    <w:rsid w:val="00AB3C3E"/>
    <w:rsid w:val="00AB3CCB"/>
    <w:rsid w:val="00AB4014"/>
    <w:rsid w:val="00AB4392"/>
    <w:rsid w:val="00AB43C0"/>
    <w:rsid w:val="00AB4495"/>
    <w:rsid w:val="00AB45A2"/>
    <w:rsid w:val="00AB46C8"/>
    <w:rsid w:val="00AB4E5F"/>
    <w:rsid w:val="00AB5889"/>
    <w:rsid w:val="00AB61D0"/>
    <w:rsid w:val="00AB6202"/>
    <w:rsid w:val="00AB6230"/>
    <w:rsid w:val="00AB71A2"/>
    <w:rsid w:val="00AC0DDA"/>
    <w:rsid w:val="00AC0DFF"/>
    <w:rsid w:val="00AC1947"/>
    <w:rsid w:val="00AC1E1E"/>
    <w:rsid w:val="00AC244A"/>
    <w:rsid w:val="00AC2645"/>
    <w:rsid w:val="00AC268A"/>
    <w:rsid w:val="00AC3A9F"/>
    <w:rsid w:val="00AC40D0"/>
    <w:rsid w:val="00AC58DB"/>
    <w:rsid w:val="00AC6075"/>
    <w:rsid w:val="00AC6735"/>
    <w:rsid w:val="00AC6A70"/>
    <w:rsid w:val="00AC6F1C"/>
    <w:rsid w:val="00AC7610"/>
    <w:rsid w:val="00AC7873"/>
    <w:rsid w:val="00AC7C8F"/>
    <w:rsid w:val="00AC7EA3"/>
    <w:rsid w:val="00AD0319"/>
    <w:rsid w:val="00AD061F"/>
    <w:rsid w:val="00AD0EC7"/>
    <w:rsid w:val="00AD0F1E"/>
    <w:rsid w:val="00AD14E3"/>
    <w:rsid w:val="00AD1844"/>
    <w:rsid w:val="00AD29A8"/>
    <w:rsid w:val="00AD3936"/>
    <w:rsid w:val="00AD3C12"/>
    <w:rsid w:val="00AD4CD4"/>
    <w:rsid w:val="00AD56F4"/>
    <w:rsid w:val="00AD5C76"/>
    <w:rsid w:val="00AD60A3"/>
    <w:rsid w:val="00AD6460"/>
    <w:rsid w:val="00AD646E"/>
    <w:rsid w:val="00AD679E"/>
    <w:rsid w:val="00AD6AB7"/>
    <w:rsid w:val="00AD6AD3"/>
    <w:rsid w:val="00AD7B7A"/>
    <w:rsid w:val="00AD7CFB"/>
    <w:rsid w:val="00AE033E"/>
    <w:rsid w:val="00AE07DD"/>
    <w:rsid w:val="00AE0E10"/>
    <w:rsid w:val="00AE20D7"/>
    <w:rsid w:val="00AE2ADF"/>
    <w:rsid w:val="00AE35C9"/>
    <w:rsid w:val="00AE51A3"/>
    <w:rsid w:val="00AE5423"/>
    <w:rsid w:val="00AE7571"/>
    <w:rsid w:val="00AE7BF3"/>
    <w:rsid w:val="00AF0A05"/>
    <w:rsid w:val="00AF0A3C"/>
    <w:rsid w:val="00AF12DB"/>
    <w:rsid w:val="00AF158C"/>
    <w:rsid w:val="00AF15DD"/>
    <w:rsid w:val="00AF17F7"/>
    <w:rsid w:val="00AF1A7D"/>
    <w:rsid w:val="00AF39F3"/>
    <w:rsid w:val="00AF3A68"/>
    <w:rsid w:val="00AF4ADA"/>
    <w:rsid w:val="00AF54FD"/>
    <w:rsid w:val="00AF5B2E"/>
    <w:rsid w:val="00AF66EA"/>
    <w:rsid w:val="00AF6AAF"/>
    <w:rsid w:val="00AF6EAB"/>
    <w:rsid w:val="00AF7771"/>
    <w:rsid w:val="00AF79C7"/>
    <w:rsid w:val="00AF7CDD"/>
    <w:rsid w:val="00B000D7"/>
    <w:rsid w:val="00B0079E"/>
    <w:rsid w:val="00B00942"/>
    <w:rsid w:val="00B00E87"/>
    <w:rsid w:val="00B011C1"/>
    <w:rsid w:val="00B0137F"/>
    <w:rsid w:val="00B01388"/>
    <w:rsid w:val="00B0165A"/>
    <w:rsid w:val="00B01E47"/>
    <w:rsid w:val="00B02489"/>
    <w:rsid w:val="00B02AB8"/>
    <w:rsid w:val="00B02E2C"/>
    <w:rsid w:val="00B03AA1"/>
    <w:rsid w:val="00B04653"/>
    <w:rsid w:val="00B04BBE"/>
    <w:rsid w:val="00B04C31"/>
    <w:rsid w:val="00B051CC"/>
    <w:rsid w:val="00B059A3"/>
    <w:rsid w:val="00B061D8"/>
    <w:rsid w:val="00B0651A"/>
    <w:rsid w:val="00B06A2F"/>
    <w:rsid w:val="00B06AF0"/>
    <w:rsid w:val="00B06B3E"/>
    <w:rsid w:val="00B06BFC"/>
    <w:rsid w:val="00B07AF7"/>
    <w:rsid w:val="00B07B7A"/>
    <w:rsid w:val="00B1047F"/>
    <w:rsid w:val="00B106F1"/>
    <w:rsid w:val="00B10BC6"/>
    <w:rsid w:val="00B1198A"/>
    <w:rsid w:val="00B12823"/>
    <w:rsid w:val="00B12A1B"/>
    <w:rsid w:val="00B13EE8"/>
    <w:rsid w:val="00B13F12"/>
    <w:rsid w:val="00B13F83"/>
    <w:rsid w:val="00B1446E"/>
    <w:rsid w:val="00B1478A"/>
    <w:rsid w:val="00B14B98"/>
    <w:rsid w:val="00B151FC"/>
    <w:rsid w:val="00B154B3"/>
    <w:rsid w:val="00B17079"/>
    <w:rsid w:val="00B17922"/>
    <w:rsid w:val="00B17B5B"/>
    <w:rsid w:val="00B20359"/>
    <w:rsid w:val="00B20440"/>
    <w:rsid w:val="00B20733"/>
    <w:rsid w:val="00B20826"/>
    <w:rsid w:val="00B2099A"/>
    <w:rsid w:val="00B2213E"/>
    <w:rsid w:val="00B223E7"/>
    <w:rsid w:val="00B226AB"/>
    <w:rsid w:val="00B227EA"/>
    <w:rsid w:val="00B22D43"/>
    <w:rsid w:val="00B23905"/>
    <w:rsid w:val="00B239C6"/>
    <w:rsid w:val="00B23BF9"/>
    <w:rsid w:val="00B23DDF"/>
    <w:rsid w:val="00B2426D"/>
    <w:rsid w:val="00B24865"/>
    <w:rsid w:val="00B24BC8"/>
    <w:rsid w:val="00B255D8"/>
    <w:rsid w:val="00B256C8"/>
    <w:rsid w:val="00B262ED"/>
    <w:rsid w:val="00B262F4"/>
    <w:rsid w:val="00B263E7"/>
    <w:rsid w:val="00B26B2E"/>
    <w:rsid w:val="00B27033"/>
    <w:rsid w:val="00B27064"/>
    <w:rsid w:val="00B27890"/>
    <w:rsid w:val="00B27A66"/>
    <w:rsid w:val="00B301C5"/>
    <w:rsid w:val="00B313F5"/>
    <w:rsid w:val="00B315D8"/>
    <w:rsid w:val="00B318C4"/>
    <w:rsid w:val="00B31995"/>
    <w:rsid w:val="00B31AB7"/>
    <w:rsid w:val="00B32231"/>
    <w:rsid w:val="00B32272"/>
    <w:rsid w:val="00B32BFB"/>
    <w:rsid w:val="00B33126"/>
    <w:rsid w:val="00B334DD"/>
    <w:rsid w:val="00B33BCA"/>
    <w:rsid w:val="00B33BFC"/>
    <w:rsid w:val="00B3447A"/>
    <w:rsid w:val="00B344FF"/>
    <w:rsid w:val="00B34527"/>
    <w:rsid w:val="00B34650"/>
    <w:rsid w:val="00B36055"/>
    <w:rsid w:val="00B37338"/>
    <w:rsid w:val="00B374EF"/>
    <w:rsid w:val="00B3771A"/>
    <w:rsid w:val="00B40090"/>
    <w:rsid w:val="00B40131"/>
    <w:rsid w:val="00B4051A"/>
    <w:rsid w:val="00B40A81"/>
    <w:rsid w:val="00B40F6C"/>
    <w:rsid w:val="00B41905"/>
    <w:rsid w:val="00B41A10"/>
    <w:rsid w:val="00B41B7D"/>
    <w:rsid w:val="00B421DA"/>
    <w:rsid w:val="00B423FE"/>
    <w:rsid w:val="00B42B34"/>
    <w:rsid w:val="00B42CCE"/>
    <w:rsid w:val="00B4447D"/>
    <w:rsid w:val="00B4448C"/>
    <w:rsid w:val="00B44537"/>
    <w:rsid w:val="00B44A4B"/>
    <w:rsid w:val="00B44F73"/>
    <w:rsid w:val="00B4598B"/>
    <w:rsid w:val="00B46B7A"/>
    <w:rsid w:val="00B47B53"/>
    <w:rsid w:val="00B5068E"/>
    <w:rsid w:val="00B50BB6"/>
    <w:rsid w:val="00B50C55"/>
    <w:rsid w:val="00B52171"/>
    <w:rsid w:val="00B52EC5"/>
    <w:rsid w:val="00B53549"/>
    <w:rsid w:val="00B536C2"/>
    <w:rsid w:val="00B5396D"/>
    <w:rsid w:val="00B5407F"/>
    <w:rsid w:val="00B54935"/>
    <w:rsid w:val="00B54ADC"/>
    <w:rsid w:val="00B557BA"/>
    <w:rsid w:val="00B55EAF"/>
    <w:rsid w:val="00B56459"/>
    <w:rsid w:val="00B5665A"/>
    <w:rsid w:val="00B566DD"/>
    <w:rsid w:val="00B566FB"/>
    <w:rsid w:val="00B566FD"/>
    <w:rsid w:val="00B56AB7"/>
    <w:rsid w:val="00B6041C"/>
    <w:rsid w:val="00B60CA1"/>
    <w:rsid w:val="00B614A9"/>
    <w:rsid w:val="00B6294F"/>
    <w:rsid w:val="00B62B57"/>
    <w:rsid w:val="00B62B78"/>
    <w:rsid w:val="00B62D35"/>
    <w:rsid w:val="00B630C8"/>
    <w:rsid w:val="00B63122"/>
    <w:rsid w:val="00B63BA9"/>
    <w:rsid w:val="00B64343"/>
    <w:rsid w:val="00B644B1"/>
    <w:rsid w:val="00B65DEA"/>
    <w:rsid w:val="00B66682"/>
    <w:rsid w:val="00B66702"/>
    <w:rsid w:val="00B667CC"/>
    <w:rsid w:val="00B66EA2"/>
    <w:rsid w:val="00B66ED0"/>
    <w:rsid w:val="00B66FE1"/>
    <w:rsid w:val="00B710B7"/>
    <w:rsid w:val="00B71747"/>
    <w:rsid w:val="00B7176E"/>
    <w:rsid w:val="00B717A2"/>
    <w:rsid w:val="00B71A20"/>
    <w:rsid w:val="00B71C86"/>
    <w:rsid w:val="00B71CFA"/>
    <w:rsid w:val="00B71DF6"/>
    <w:rsid w:val="00B72155"/>
    <w:rsid w:val="00B72417"/>
    <w:rsid w:val="00B7427F"/>
    <w:rsid w:val="00B748E5"/>
    <w:rsid w:val="00B74A49"/>
    <w:rsid w:val="00B76203"/>
    <w:rsid w:val="00B779F2"/>
    <w:rsid w:val="00B77E47"/>
    <w:rsid w:val="00B828F7"/>
    <w:rsid w:val="00B82A80"/>
    <w:rsid w:val="00B82B5A"/>
    <w:rsid w:val="00B82EDF"/>
    <w:rsid w:val="00B84397"/>
    <w:rsid w:val="00B84518"/>
    <w:rsid w:val="00B84F22"/>
    <w:rsid w:val="00B85070"/>
    <w:rsid w:val="00B8574E"/>
    <w:rsid w:val="00B858CD"/>
    <w:rsid w:val="00B85D1F"/>
    <w:rsid w:val="00B85DF3"/>
    <w:rsid w:val="00B85E13"/>
    <w:rsid w:val="00B860BE"/>
    <w:rsid w:val="00B877FC"/>
    <w:rsid w:val="00B9017C"/>
    <w:rsid w:val="00B90A9D"/>
    <w:rsid w:val="00B90BCA"/>
    <w:rsid w:val="00B91008"/>
    <w:rsid w:val="00B91052"/>
    <w:rsid w:val="00B91308"/>
    <w:rsid w:val="00B91974"/>
    <w:rsid w:val="00B91FDB"/>
    <w:rsid w:val="00B92051"/>
    <w:rsid w:val="00B92F50"/>
    <w:rsid w:val="00B9310F"/>
    <w:rsid w:val="00B93352"/>
    <w:rsid w:val="00B933D7"/>
    <w:rsid w:val="00B93961"/>
    <w:rsid w:val="00B93979"/>
    <w:rsid w:val="00B93D1B"/>
    <w:rsid w:val="00B93FA2"/>
    <w:rsid w:val="00B941FE"/>
    <w:rsid w:val="00B94591"/>
    <w:rsid w:val="00B94B6F"/>
    <w:rsid w:val="00B94D0B"/>
    <w:rsid w:val="00B95952"/>
    <w:rsid w:val="00B95C8F"/>
    <w:rsid w:val="00B95CF3"/>
    <w:rsid w:val="00B95EDC"/>
    <w:rsid w:val="00B96B05"/>
    <w:rsid w:val="00B96CE0"/>
    <w:rsid w:val="00B96D83"/>
    <w:rsid w:val="00B97840"/>
    <w:rsid w:val="00B97926"/>
    <w:rsid w:val="00B9799F"/>
    <w:rsid w:val="00B97F31"/>
    <w:rsid w:val="00B97FE5"/>
    <w:rsid w:val="00BA06A3"/>
    <w:rsid w:val="00BA147A"/>
    <w:rsid w:val="00BA21D5"/>
    <w:rsid w:val="00BA252E"/>
    <w:rsid w:val="00BA30ED"/>
    <w:rsid w:val="00BA3561"/>
    <w:rsid w:val="00BA364D"/>
    <w:rsid w:val="00BA38A0"/>
    <w:rsid w:val="00BA3DDC"/>
    <w:rsid w:val="00BA3F2D"/>
    <w:rsid w:val="00BA3FB3"/>
    <w:rsid w:val="00BA41CA"/>
    <w:rsid w:val="00BA4DF1"/>
    <w:rsid w:val="00BA4F61"/>
    <w:rsid w:val="00BA548D"/>
    <w:rsid w:val="00BA55F7"/>
    <w:rsid w:val="00BA637C"/>
    <w:rsid w:val="00BA6A0D"/>
    <w:rsid w:val="00BB0028"/>
    <w:rsid w:val="00BB013D"/>
    <w:rsid w:val="00BB02A1"/>
    <w:rsid w:val="00BB054D"/>
    <w:rsid w:val="00BB0916"/>
    <w:rsid w:val="00BB118A"/>
    <w:rsid w:val="00BB124A"/>
    <w:rsid w:val="00BB1338"/>
    <w:rsid w:val="00BB14A7"/>
    <w:rsid w:val="00BB23C8"/>
    <w:rsid w:val="00BB2787"/>
    <w:rsid w:val="00BB3536"/>
    <w:rsid w:val="00BB5228"/>
    <w:rsid w:val="00BB529B"/>
    <w:rsid w:val="00BB57AC"/>
    <w:rsid w:val="00BB5A5B"/>
    <w:rsid w:val="00BB6E59"/>
    <w:rsid w:val="00BB7A92"/>
    <w:rsid w:val="00BB7AB4"/>
    <w:rsid w:val="00BC0854"/>
    <w:rsid w:val="00BC0961"/>
    <w:rsid w:val="00BC109C"/>
    <w:rsid w:val="00BC12B3"/>
    <w:rsid w:val="00BC1384"/>
    <w:rsid w:val="00BC1758"/>
    <w:rsid w:val="00BC20F0"/>
    <w:rsid w:val="00BC295F"/>
    <w:rsid w:val="00BC2BDF"/>
    <w:rsid w:val="00BC2FCA"/>
    <w:rsid w:val="00BC3076"/>
    <w:rsid w:val="00BC32B2"/>
    <w:rsid w:val="00BC34DB"/>
    <w:rsid w:val="00BC3955"/>
    <w:rsid w:val="00BC3ACA"/>
    <w:rsid w:val="00BC3E71"/>
    <w:rsid w:val="00BC42BE"/>
    <w:rsid w:val="00BC4312"/>
    <w:rsid w:val="00BC46F0"/>
    <w:rsid w:val="00BC487C"/>
    <w:rsid w:val="00BC4CA9"/>
    <w:rsid w:val="00BC5A5F"/>
    <w:rsid w:val="00BC6259"/>
    <w:rsid w:val="00BC6509"/>
    <w:rsid w:val="00BC6B44"/>
    <w:rsid w:val="00BC73FE"/>
    <w:rsid w:val="00BC762D"/>
    <w:rsid w:val="00BC78E8"/>
    <w:rsid w:val="00BD0854"/>
    <w:rsid w:val="00BD0912"/>
    <w:rsid w:val="00BD0C9C"/>
    <w:rsid w:val="00BD0E4A"/>
    <w:rsid w:val="00BD0F2D"/>
    <w:rsid w:val="00BD10C0"/>
    <w:rsid w:val="00BD1BF2"/>
    <w:rsid w:val="00BD1D99"/>
    <w:rsid w:val="00BD2B43"/>
    <w:rsid w:val="00BD3414"/>
    <w:rsid w:val="00BD3997"/>
    <w:rsid w:val="00BD5491"/>
    <w:rsid w:val="00BD5A63"/>
    <w:rsid w:val="00BD5E21"/>
    <w:rsid w:val="00BD6367"/>
    <w:rsid w:val="00BD6D66"/>
    <w:rsid w:val="00BD7078"/>
    <w:rsid w:val="00BD77EA"/>
    <w:rsid w:val="00BD7E04"/>
    <w:rsid w:val="00BE010D"/>
    <w:rsid w:val="00BE0B4F"/>
    <w:rsid w:val="00BE2A8A"/>
    <w:rsid w:val="00BE3067"/>
    <w:rsid w:val="00BE38B4"/>
    <w:rsid w:val="00BE4B60"/>
    <w:rsid w:val="00BE5099"/>
    <w:rsid w:val="00BE543C"/>
    <w:rsid w:val="00BE54E7"/>
    <w:rsid w:val="00BE5568"/>
    <w:rsid w:val="00BE5909"/>
    <w:rsid w:val="00BE5A6D"/>
    <w:rsid w:val="00BE5AEB"/>
    <w:rsid w:val="00BE633E"/>
    <w:rsid w:val="00BE67E1"/>
    <w:rsid w:val="00BE69BC"/>
    <w:rsid w:val="00BE6AC7"/>
    <w:rsid w:val="00BE7D62"/>
    <w:rsid w:val="00BF0044"/>
    <w:rsid w:val="00BF042D"/>
    <w:rsid w:val="00BF0A5E"/>
    <w:rsid w:val="00BF1293"/>
    <w:rsid w:val="00BF178E"/>
    <w:rsid w:val="00BF17F7"/>
    <w:rsid w:val="00BF18B0"/>
    <w:rsid w:val="00BF22B8"/>
    <w:rsid w:val="00BF248E"/>
    <w:rsid w:val="00BF28FD"/>
    <w:rsid w:val="00BF2AC5"/>
    <w:rsid w:val="00BF2B39"/>
    <w:rsid w:val="00BF3B69"/>
    <w:rsid w:val="00BF508F"/>
    <w:rsid w:val="00BF5B9B"/>
    <w:rsid w:val="00BF5C25"/>
    <w:rsid w:val="00BF71E6"/>
    <w:rsid w:val="00BF7285"/>
    <w:rsid w:val="00C00537"/>
    <w:rsid w:val="00C016F4"/>
    <w:rsid w:val="00C01DE8"/>
    <w:rsid w:val="00C01E45"/>
    <w:rsid w:val="00C03187"/>
    <w:rsid w:val="00C03A3A"/>
    <w:rsid w:val="00C0461A"/>
    <w:rsid w:val="00C0502A"/>
    <w:rsid w:val="00C05569"/>
    <w:rsid w:val="00C0577D"/>
    <w:rsid w:val="00C05D96"/>
    <w:rsid w:val="00C0637C"/>
    <w:rsid w:val="00C06427"/>
    <w:rsid w:val="00C074E7"/>
    <w:rsid w:val="00C076BA"/>
    <w:rsid w:val="00C07776"/>
    <w:rsid w:val="00C10BA2"/>
    <w:rsid w:val="00C12122"/>
    <w:rsid w:val="00C127BE"/>
    <w:rsid w:val="00C12F9F"/>
    <w:rsid w:val="00C12FE6"/>
    <w:rsid w:val="00C137E1"/>
    <w:rsid w:val="00C13A9C"/>
    <w:rsid w:val="00C13ADA"/>
    <w:rsid w:val="00C13F8C"/>
    <w:rsid w:val="00C14172"/>
    <w:rsid w:val="00C14BFF"/>
    <w:rsid w:val="00C14CE0"/>
    <w:rsid w:val="00C15138"/>
    <w:rsid w:val="00C15A77"/>
    <w:rsid w:val="00C17165"/>
    <w:rsid w:val="00C171CC"/>
    <w:rsid w:val="00C177F6"/>
    <w:rsid w:val="00C2074F"/>
    <w:rsid w:val="00C216A0"/>
    <w:rsid w:val="00C2223C"/>
    <w:rsid w:val="00C2245F"/>
    <w:rsid w:val="00C22589"/>
    <w:rsid w:val="00C22728"/>
    <w:rsid w:val="00C22C78"/>
    <w:rsid w:val="00C23219"/>
    <w:rsid w:val="00C23230"/>
    <w:rsid w:val="00C236E1"/>
    <w:rsid w:val="00C23852"/>
    <w:rsid w:val="00C239BC"/>
    <w:rsid w:val="00C24134"/>
    <w:rsid w:val="00C2416F"/>
    <w:rsid w:val="00C242D1"/>
    <w:rsid w:val="00C24542"/>
    <w:rsid w:val="00C24683"/>
    <w:rsid w:val="00C2507E"/>
    <w:rsid w:val="00C25354"/>
    <w:rsid w:val="00C2633D"/>
    <w:rsid w:val="00C265C4"/>
    <w:rsid w:val="00C2700C"/>
    <w:rsid w:val="00C30598"/>
    <w:rsid w:val="00C309D1"/>
    <w:rsid w:val="00C3136E"/>
    <w:rsid w:val="00C321C6"/>
    <w:rsid w:val="00C3297F"/>
    <w:rsid w:val="00C340EC"/>
    <w:rsid w:val="00C342F7"/>
    <w:rsid w:val="00C35742"/>
    <w:rsid w:val="00C35A0F"/>
    <w:rsid w:val="00C35AB0"/>
    <w:rsid w:val="00C35C55"/>
    <w:rsid w:val="00C36608"/>
    <w:rsid w:val="00C36659"/>
    <w:rsid w:val="00C368D5"/>
    <w:rsid w:val="00C37339"/>
    <w:rsid w:val="00C374AA"/>
    <w:rsid w:val="00C378CF"/>
    <w:rsid w:val="00C40260"/>
    <w:rsid w:val="00C41D10"/>
    <w:rsid w:val="00C41E60"/>
    <w:rsid w:val="00C426B5"/>
    <w:rsid w:val="00C42EFE"/>
    <w:rsid w:val="00C43A39"/>
    <w:rsid w:val="00C44639"/>
    <w:rsid w:val="00C44C9F"/>
    <w:rsid w:val="00C45D60"/>
    <w:rsid w:val="00C45E05"/>
    <w:rsid w:val="00C468E0"/>
    <w:rsid w:val="00C46B8C"/>
    <w:rsid w:val="00C46F26"/>
    <w:rsid w:val="00C47695"/>
    <w:rsid w:val="00C47815"/>
    <w:rsid w:val="00C50305"/>
    <w:rsid w:val="00C51B12"/>
    <w:rsid w:val="00C51E21"/>
    <w:rsid w:val="00C52318"/>
    <w:rsid w:val="00C52CC8"/>
    <w:rsid w:val="00C538F4"/>
    <w:rsid w:val="00C53CF1"/>
    <w:rsid w:val="00C53ED3"/>
    <w:rsid w:val="00C542DF"/>
    <w:rsid w:val="00C54677"/>
    <w:rsid w:val="00C54A40"/>
    <w:rsid w:val="00C55874"/>
    <w:rsid w:val="00C55BB7"/>
    <w:rsid w:val="00C5609C"/>
    <w:rsid w:val="00C56257"/>
    <w:rsid w:val="00C56300"/>
    <w:rsid w:val="00C57298"/>
    <w:rsid w:val="00C60E4A"/>
    <w:rsid w:val="00C61222"/>
    <w:rsid w:val="00C614E9"/>
    <w:rsid w:val="00C61F78"/>
    <w:rsid w:val="00C623E0"/>
    <w:rsid w:val="00C62B6E"/>
    <w:rsid w:val="00C62FA7"/>
    <w:rsid w:val="00C63D23"/>
    <w:rsid w:val="00C63FAC"/>
    <w:rsid w:val="00C64A7F"/>
    <w:rsid w:val="00C64BF9"/>
    <w:rsid w:val="00C64F1B"/>
    <w:rsid w:val="00C65673"/>
    <w:rsid w:val="00C65B80"/>
    <w:rsid w:val="00C65D45"/>
    <w:rsid w:val="00C65EF9"/>
    <w:rsid w:val="00C667F9"/>
    <w:rsid w:val="00C672C1"/>
    <w:rsid w:val="00C67473"/>
    <w:rsid w:val="00C674EC"/>
    <w:rsid w:val="00C70352"/>
    <w:rsid w:val="00C7072A"/>
    <w:rsid w:val="00C7082C"/>
    <w:rsid w:val="00C712A1"/>
    <w:rsid w:val="00C71357"/>
    <w:rsid w:val="00C72234"/>
    <w:rsid w:val="00C72C0B"/>
    <w:rsid w:val="00C737F2"/>
    <w:rsid w:val="00C73FF5"/>
    <w:rsid w:val="00C7422A"/>
    <w:rsid w:val="00C7425E"/>
    <w:rsid w:val="00C74892"/>
    <w:rsid w:val="00C749B4"/>
    <w:rsid w:val="00C74C85"/>
    <w:rsid w:val="00C74F92"/>
    <w:rsid w:val="00C751CA"/>
    <w:rsid w:val="00C752FB"/>
    <w:rsid w:val="00C75834"/>
    <w:rsid w:val="00C75CCE"/>
    <w:rsid w:val="00C76336"/>
    <w:rsid w:val="00C76987"/>
    <w:rsid w:val="00C77EA1"/>
    <w:rsid w:val="00C8024D"/>
    <w:rsid w:val="00C814F3"/>
    <w:rsid w:val="00C8162D"/>
    <w:rsid w:val="00C819A3"/>
    <w:rsid w:val="00C81F43"/>
    <w:rsid w:val="00C82468"/>
    <w:rsid w:val="00C8417C"/>
    <w:rsid w:val="00C84232"/>
    <w:rsid w:val="00C84D80"/>
    <w:rsid w:val="00C85277"/>
    <w:rsid w:val="00C85C23"/>
    <w:rsid w:val="00C86771"/>
    <w:rsid w:val="00C876E4"/>
    <w:rsid w:val="00C905D6"/>
    <w:rsid w:val="00C905DC"/>
    <w:rsid w:val="00C9072C"/>
    <w:rsid w:val="00C90D91"/>
    <w:rsid w:val="00C91163"/>
    <w:rsid w:val="00C91560"/>
    <w:rsid w:val="00C9260A"/>
    <w:rsid w:val="00C927EF"/>
    <w:rsid w:val="00C938D1"/>
    <w:rsid w:val="00C9422D"/>
    <w:rsid w:val="00C94749"/>
    <w:rsid w:val="00C94828"/>
    <w:rsid w:val="00C94B13"/>
    <w:rsid w:val="00C94C24"/>
    <w:rsid w:val="00C9546F"/>
    <w:rsid w:val="00C95BB2"/>
    <w:rsid w:val="00C95C0E"/>
    <w:rsid w:val="00C95F58"/>
    <w:rsid w:val="00C96DE1"/>
    <w:rsid w:val="00C9711D"/>
    <w:rsid w:val="00C97ACB"/>
    <w:rsid w:val="00CA0181"/>
    <w:rsid w:val="00CA07C0"/>
    <w:rsid w:val="00CA1283"/>
    <w:rsid w:val="00CA1CD9"/>
    <w:rsid w:val="00CA1EDB"/>
    <w:rsid w:val="00CA270D"/>
    <w:rsid w:val="00CA2A58"/>
    <w:rsid w:val="00CA316E"/>
    <w:rsid w:val="00CA343B"/>
    <w:rsid w:val="00CA35D3"/>
    <w:rsid w:val="00CA41BA"/>
    <w:rsid w:val="00CA41D5"/>
    <w:rsid w:val="00CA4C45"/>
    <w:rsid w:val="00CA6248"/>
    <w:rsid w:val="00CA6635"/>
    <w:rsid w:val="00CA6ECA"/>
    <w:rsid w:val="00CA74CA"/>
    <w:rsid w:val="00CB13E5"/>
    <w:rsid w:val="00CB1730"/>
    <w:rsid w:val="00CB1B80"/>
    <w:rsid w:val="00CB1C2A"/>
    <w:rsid w:val="00CB29DA"/>
    <w:rsid w:val="00CB2A02"/>
    <w:rsid w:val="00CB2E52"/>
    <w:rsid w:val="00CB3919"/>
    <w:rsid w:val="00CB39F2"/>
    <w:rsid w:val="00CB3A85"/>
    <w:rsid w:val="00CB445F"/>
    <w:rsid w:val="00CB4A14"/>
    <w:rsid w:val="00CB4B4C"/>
    <w:rsid w:val="00CB4EA4"/>
    <w:rsid w:val="00CB536F"/>
    <w:rsid w:val="00CB6597"/>
    <w:rsid w:val="00CB6CE2"/>
    <w:rsid w:val="00CB71BC"/>
    <w:rsid w:val="00CC33F5"/>
    <w:rsid w:val="00CC3877"/>
    <w:rsid w:val="00CC3BC8"/>
    <w:rsid w:val="00CC468C"/>
    <w:rsid w:val="00CC492A"/>
    <w:rsid w:val="00CC5591"/>
    <w:rsid w:val="00CC5712"/>
    <w:rsid w:val="00CC6742"/>
    <w:rsid w:val="00CC6EE2"/>
    <w:rsid w:val="00CC76FC"/>
    <w:rsid w:val="00CC7FCA"/>
    <w:rsid w:val="00CD050B"/>
    <w:rsid w:val="00CD0E16"/>
    <w:rsid w:val="00CD0F0B"/>
    <w:rsid w:val="00CD110C"/>
    <w:rsid w:val="00CD1264"/>
    <w:rsid w:val="00CD1473"/>
    <w:rsid w:val="00CD1A4D"/>
    <w:rsid w:val="00CD1BA2"/>
    <w:rsid w:val="00CD238B"/>
    <w:rsid w:val="00CD3267"/>
    <w:rsid w:val="00CD3D2D"/>
    <w:rsid w:val="00CD5090"/>
    <w:rsid w:val="00CD530C"/>
    <w:rsid w:val="00CD5384"/>
    <w:rsid w:val="00CD58E0"/>
    <w:rsid w:val="00CD5D09"/>
    <w:rsid w:val="00CD685C"/>
    <w:rsid w:val="00CD6A18"/>
    <w:rsid w:val="00CD6D65"/>
    <w:rsid w:val="00CD6DD1"/>
    <w:rsid w:val="00CD700A"/>
    <w:rsid w:val="00CD7281"/>
    <w:rsid w:val="00CD76A3"/>
    <w:rsid w:val="00CD7AD4"/>
    <w:rsid w:val="00CD7CEA"/>
    <w:rsid w:val="00CE0443"/>
    <w:rsid w:val="00CE04CD"/>
    <w:rsid w:val="00CE1B9F"/>
    <w:rsid w:val="00CE22E1"/>
    <w:rsid w:val="00CE2501"/>
    <w:rsid w:val="00CE2ECA"/>
    <w:rsid w:val="00CE3758"/>
    <w:rsid w:val="00CE53C4"/>
    <w:rsid w:val="00CE6DA4"/>
    <w:rsid w:val="00CE79C7"/>
    <w:rsid w:val="00CE7B25"/>
    <w:rsid w:val="00CF02C6"/>
    <w:rsid w:val="00CF02D9"/>
    <w:rsid w:val="00CF0B0B"/>
    <w:rsid w:val="00CF1094"/>
    <w:rsid w:val="00CF1805"/>
    <w:rsid w:val="00CF184F"/>
    <w:rsid w:val="00CF26C1"/>
    <w:rsid w:val="00CF2CF0"/>
    <w:rsid w:val="00CF3230"/>
    <w:rsid w:val="00CF39CB"/>
    <w:rsid w:val="00CF3F19"/>
    <w:rsid w:val="00CF46FC"/>
    <w:rsid w:val="00CF4C86"/>
    <w:rsid w:val="00CF4F12"/>
    <w:rsid w:val="00CF4F1C"/>
    <w:rsid w:val="00CF51AD"/>
    <w:rsid w:val="00CF5687"/>
    <w:rsid w:val="00CF5BD4"/>
    <w:rsid w:val="00CF5E6D"/>
    <w:rsid w:val="00CF6E08"/>
    <w:rsid w:val="00CF7D9A"/>
    <w:rsid w:val="00CF7DEB"/>
    <w:rsid w:val="00D00EAB"/>
    <w:rsid w:val="00D01041"/>
    <w:rsid w:val="00D01633"/>
    <w:rsid w:val="00D01691"/>
    <w:rsid w:val="00D0177A"/>
    <w:rsid w:val="00D01AC2"/>
    <w:rsid w:val="00D029DC"/>
    <w:rsid w:val="00D0417D"/>
    <w:rsid w:val="00D04EEA"/>
    <w:rsid w:val="00D05F97"/>
    <w:rsid w:val="00D05FE0"/>
    <w:rsid w:val="00D06168"/>
    <w:rsid w:val="00D066D2"/>
    <w:rsid w:val="00D076B5"/>
    <w:rsid w:val="00D078F6"/>
    <w:rsid w:val="00D106D7"/>
    <w:rsid w:val="00D11141"/>
    <w:rsid w:val="00D113E0"/>
    <w:rsid w:val="00D11DC8"/>
    <w:rsid w:val="00D12A15"/>
    <w:rsid w:val="00D12B57"/>
    <w:rsid w:val="00D13417"/>
    <w:rsid w:val="00D136AC"/>
    <w:rsid w:val="00D13E15"/>
    <w:rsid w:val="00D1587B"/>
    <w:rsid w:val="00D159BF"/>
    <w:rsid w:val="00D15F05"/>
    <w:rsid w:val="00D16E07"/>
    <w:rsid w:val="00D16E86"/>
    <w:rsid w:val="00D17B2D"/>
    <w:rsid w:val="00D17F28"/>
    <w:rsid w:val="00D206F0"/>
    <w:rsid w:val="00D2070F"/>
    <w:rsid w:val="00D20810"/>
    <w:rsid w:val="00D20D35"/>
    <w:rsid w:val="00D2130F"/>
    <w:rsid w:val="00D21C44"/>
    <w:rsid w:val="00D22E60"/>
    <w:rsid w:val="00D23146"/>
    <w:rsid w:val="00D23FF4"/>
    <w:rsid w:val="00D2443C"/>
    <w:rsid w:val="00D24DED"/>
    <w:rsid w:val="00D25340"/>
    <w:rsid w:val="00D25476"/>
    <w:rsid w:val="00D2555D"/>
    <w:rsid w:val="00D261FD"/>
    <w:rsid w:val="00D26B21"/>
    <w:rsid w:val="00D26CAE"/>
    <w:rsid w:val="00D26DB5"/>
    <w:rsid w:val="00D26FDD"/>
    <w:rsid w:val="00D31885"/>
    <w:rsid w:val="00D31F0F"/>
    <w:rsid w:val="00D3202A"/>
    <w:rsid w:val="00D32100"/>
    <w:rsid w:val="00D328D1"/>
    <w:rsid w:val="00D33006"/>
    <w:rsid w:val="00D33479"/>
    <w:rsid w:val="00D335C5"/>
    <w:rsid w:val="00D33602"/>
    <w:rsid w:val="00D33965"/>
    <w:rsid w:val="00D34029"/>
    <w:rsid w:val="00D344B2"/>
    <w:rsid w:val="00D3478B"/>
    <w:rsid w:val="00D349AB"/>
    <w:rsid w:val="00D35DE5"/>
    <w:rsid w:val="00D35E51"/>
    <w:rsid w:val="00D369FB"/>
    <w:rsid w:val="00D36B20"/>
    <w:rsid w:val="00D36F97"/>
    <w:rsid w:val="00D402CC"/>
    <w:rsid w:val="00D40FAE"/>
    <w:rsid w:val="00D4135F"/>
    <w:rsid w:val="00D41749"/>
    <w:rsid w:val="00D42860"/>
    <w:rsid w:val="00D42B0D"/>
    <w:rsid w:val="00D42D9C"/>
    <w:rsid w:val="00D4389E"/>
    <w:rsid w:val="00D441D0"/>
    <w:rsid w:val="00D4460B"/>
    <w:rsid w:val="00D447AA"/>
    <w:rsid w:val="00D44E8B"/>
    <w:rsid w:val="00D46267"/>
    <w:rsid w:val="00D4760C"/>
    <w:rsid w:val="00D477AA"/>
    <w:rsid w:val="00D50083"/>
    <w:rsid w:val="00D502C4"/>
    <w:rsid w:val="00D50833"/>
    <w:rsid w:val="00D50FB5"/>
    <w:rsid w:val="00D516DA"/>
    <w:rsid w:val="00D51842"/>
    <w:rsid w:val="00D523AB"/>
    <w:rsid w:val="00D52723"/>
    <w:rsid w:val="00D52E4B"/>
    <w:rsid w:val="00D533E3"/>
    <w:rsid w:val="00D53C29"/>
    <w:rsid w:val="00D54301"/>
    <w:rsid w:val="00D5482D"/>
    <w:rsid w:val="00D54D94"/>
    <w:rsid w:val="00D54FED"/>
    <w:rsid w:val="00D558D2"/>
    <w:rsid w:val="00D559AF"/>
    <w:rsid w:val="00D55B53"/>
    <w:rsid w:val="00D55BCA"/>
    <w:rsid w:val="00D56104"/>
    <w:rsid w:val="00D567A2"/>
    <w:rsid w:val="00D56C41"/>
    <w:rsid w:val="00D57017"/>
    <w:rsid w:val="00D57FB6"/>
    <w:rsid w:val="00D606A8"/>
    <w:rsid w:val="00D60726"/>
    <w:rsid w:val="00D608FE"/>
    <w:rsid w:val="00D60BB6"/>
    <w:rsid w:val="00D61172"/>
    <w:rsid w:val="00D6140D"/>
    <w:rsid w:val="00D61531"/>
    <w:rsid w:val="00D62D7C"/>
    <w:rsid w:val="00D63094"/>
    <w:rsid w:val="00D63550"/>
    <w:rsid w:val="00D643CC"/>
    <w:rsid w:val="00D64FF6"/>
    <w:rsid w:val="00D65975"/>
    <w:rsid w:val="00D65D07"/>
    <w:rsid w:val="00D65FE4"/>
    <w:rsid w:val="00D66BD5"/>
    <w:rsid w:val="00D66F6D"/>
    <w:rsid w:val="00D67782"/>
    <w:rsid w:val="00D67A66"/>
    <w:rsid w:val="00D67AD4"/>
    <w:rsid w:val="00D706D3"/>
    <w:rsid w:val="00D712BB"/>
    <w:rsid w:val="00D717C9"/>
    <w:rsid w:val="00D727BF"/>
    <w:rsid w:val="00D74289"/>
    <w:rsid w:val="00D742DB"/>
    <w:rsid w:val="00D74FC7"/>
    <w:rsid w:val="00D75752"/>
    <w:rsid w:val="00D761D5"/>
    <w:rsid w:val="00D76777"/>
    <w:rsid w:val="00D76A8F"/>
    <w:rsid w:val="00D76CAC"/>
    <w:rsid w:val="00D76EFD"/>
    <w:rsid w:val="00D80BEF"/>
    <w:rsid w:val="00D80CCE"/>
    <w:rsid w:val="00D80F4B"/>
    <w:rsid w:val="00D81C62"/>
    <w:rsid w:val="00D82EFE"/>
    <w:rsid w:val="00D834CC"/>
    <w:rsid w:val="00D83D4B"/>
    <w:rsid w:val="00D83E60"/>
    <w:rsid w:val="00D83FFE"/>
    <w:rsid w:val="00D846FD"/>
    <w:rsid w:val="00D84A5F"/>
    <w:rsid w:val="00D85994"/>
    <w:rsid w:val="00D86EEB"/>
    <w:rsid w:val="00D87A16"/>
    <w:rsid w:val="00D87A73"/>
    <w:rsid w:val="00D90212"/>
    <w:rsid w:val="00D90A6A"/>
    <w:rsid w:val="00D90C15"/>
    <w:rsid w:val="00D9182A"/>
    <w:rsid w:val="00D91AA5"/>
    <w:rsid w:val="00D91D6F"/>
    <w:rsid w:val="00D9231C"/>
    <w:rsid w:val="00D92CEC"/>
    <w:rsid w:val="00D935BF"/>
    <w:rsid w:val="00D938DB"/>
    <w:rsid w:val="00D93D43"/>
    <w:rsid w:val="00D94295"/>
    <w:rsid w:val="00D94A0C"/>
    <w:rsid w:val="00D94BFA"/>
    <w:rsid w:val="00D94EAB"/>
    <w:rsid w:val="00D95401"/>
    <w:rsid w:val="00D956D7"/>
    <w:rsid w:val="00D95923"/>
    <w:rsid w:val="00D9665A"/>
    <w:rsid w:val="00D96BE7"/>
    <w:rsid w:val="00D9704A"/>
    <w:rsid w:val="00D9794C"/>
    <w:rsid w:val="00DA09DB"/>
    <w:rsid w:val="00DA1DA4"/>
    <w:rsid w:val="00DA376A"/>
    <w:rsid w:val="00DA399D"/>
    <w:rsid w:val="00DA3B45"/>
    <w:rsid w:val="00DA3C16"/>
    <w:rsid w:val="00DA4BFA"/>
    <w:rsid w:val="00DA4E23"/>
    <w:rsid w:val="00DA5426"/>
    <w:rsid w:val="00DA54ED"/>
    <w:rsid w:val="00DA5E17"/>
    <w:rsid w:val="00DA6DDA"/>
    <w:rsid w:val="00DA6E1E"/>
    <w:rsid w:val="00DA6F7D"/>
    <w:rsid w:val="00DA71AA"/>
    <w:rsid w:val="00DA74A3"/>
    <w:rsid w:val="00DA77EF"/>
    <w:rsid w:val="00DA7C04"/>
    <w:rsid w:val="00DB020C"/>
    <w:rsid w:val="00DB0540"/>
    <w:rsid w:val="00DB063C"/>
    <w:rsid w:val="00DB071D"/>
    <w:rsid w:val="00DB085E"/>
    <w:rsid w:val="00DB3296"/>
    <w:rsid w:val="00DB329E"/>
    <w:rsid w:val="00DB36E9"/>
    <w:rsid w:val="00DB3FD6"/>
    <w:rsid w:val="00DB426B"/>
    <w:rsid w:val="00DB439D"/>
    <w:rsid w:val="00DB43E6"/>
    <w:rsid w:val="00DB4872"/>
    <w:rsid w:val="00DB4BAD"/>
    <w:rsid w:val="00DB4FFA"/>
    <w:rsid w:val="00DB5DA1"/>
    <w:rsid w:val="00DB5DD9"/>
    <w:rsid w:val="00DB629C"/>
    <w:rsid w:val="00DB67AE"/>
    <w:rsid w:val="00DB71EF"/>
    <w:rsid w:val="00DB722C"/>
    <w:rsid w:val="00DC005E"/>
    <w:rsid w:val="00DC0759"/>
    <w:rsid w:val="00DC0B51"/>
    <w:rsid w:val="00DC0FA9"/>
    <w:rsid w:val="00DC15F4"/>
    <w:rsid w:val="00DC37EE"/>
    <w:rsid w:val="00DC4040"/>
    <w:rsid w:val="00DC40FC"/>
    <w:rsid w:val="00DC43F9"/>
    <w:rsid w:val="00DC4E13"/>
    <w:rsid w:val="00DC67C5"/>
    <w:rsid w:val="00DC6938"/>
    <w:rsid w:val="00DC79A5"/>
    <w:rsid w:val="00DD0743"/>
    <w:rsid w:val="00DD09D2"/>
    <w:rsid w:val="00DD0CC3"/>
    <w:rsid w:val="00DD1094"/>
    <w:rsid w:val="00DD141B"/>
    <w:rsid w:val="00DD191E"/>
    <w:rsid w:val="00DD1A0D"/>
    <w:rsid w:val="00DD2ADE"/>
    <w:rsid w:val="00DD421D"/>
    <w:rsid w:val="00DD438D"/>
    <w:rsid w:val="00DD4410"/>
    <w:rsid w:val="00DD4C93"/>
    <w:rsid w:val="00DD5F8B"/>
    <w:rsid w:val="00DD5F91"/>
    <w:rsid w:val="00DD6281"/>
    <w:rsid w:val="00DD6294"/>
    <w:rsid w:val="00DD66D1"/>
    <w:rsid w:val="00DD6D0E"/>
    <w:rsid w:val="00DD789E"/>
    <w:rsid w:val="00DD78A3"/>
    <w:rsid w:val="00DD7B40"/>
    <w:rsid w:val="00DE02D2"/>
    <w:rsid w:val="00DE0454"/>
    <w:rsid w:val="00DE077D"/>
    <w:rsid w:val="00DE0AD6"/>
    <w:rsid w:val="00DE11C6"/>
    <w:rsid w:val="00DE15F1"/>
    <w:rsid w:val="00DE17CA"/>
    <w:rsid w:val="00DE29C2"/>
    <w:rsid w:val="00DE32F4"/>
    <w:rsid w:val="00DE430D"/>
    <w:rsid w:val="00DE4730"/>
    <w:rsid w:val="00DE4A72"/>
    <w:rsid w:val="00DE5253"/>
    <w:rsid w:val="00DE62D5"/>
    <w:rsid w:val="00DE656D"/>
    <w:rsid w:val="00DE7D71"/>
    <w:rsid w:val="00DE7E33"/>
    <w:rsid w:val="00DF061D"/>
    <w:rsid w:val="00DF09F1"/>
    <w:rsid w:val="00DF1854"/>
    <w:rsid w:val="00DF189B"/>
    <w:rsid w:val="00DF2246"/>
    <w:rsid w:val="00DF2263"/>
    <w:rsid w:val="00DF286C"/>
    <w:rsid w:val="00DF3388"/>
    <w:rsid w:val="00DF3FFB"/>
    <w:rsid w:val="00DF4781"/>
    <w:rsid w:val="00DF55BF"/>
    <w:rsid w:val="00DF5AA2"/>
    <w:rsid w:val="00DF5ED0"/>
    <w:rsid w:val="00DF63EC"/>
    <w:rsid w:val="00DF6541"/>
    <w:rsid w:val="00DF734B"/>
    <w:rsid w:val="00DF7451"/>
    <w:rsid w:val="00E01802"/>
    <w:rsid w:val="00E01F5C"/>
    <w:rsid w:val="00E02187"/>
    <w:rsid w:val="00E0237F"/>
    <w:rsid w:val="00E028CE"/>
    <w:rsid w:val="00E037CF"/>
    <w:rsid w:val="00E04050"/>
    <w:rsid w:val="00E046E0"/>
    <w:rsid w:val="00E05424"/>
    <w:rsid w:val="00E05719"/>
    <w:rsid w:val="00E05CC8"/>
    <w:rsid w:val="00E064DB"/>
    <w:rsid w:val="00E066AF"/>
    <w:rsid w:val="00E06F15"/>
    <w:rsid w:val="00E07003"/>
    <w:rsid w:val="00E07331"/>
    <w:rsid w:val="00E0748B"/>
    <w:rsid w:val="00E074B2"/>
    <w:rsid w:val="00E10A46"/>
    <w:rsid w:val="00E11023"/>
    <w:rsid w:val="00E11A71"/>
    <w:rsid w:val="00E11D98"/>
    <w:rsid w:val="00E1209E"/>
    <w:rsid w:val="00E123A3"/>
    <w:rsid w:val="00E12439"/>
    <w:rsid w:val="00E1254D"/>
    <w:rsid w:val="00E12793"/>
    <w:rsid w:val="00E12B39"/>
    <w:rsid w:val="00E12EDE"/>
    <w:rsid w:val="00E1369A"/>
    <w:rsid w:val="00E13FFF"/>
    <w:rsid w:val="00E14039"/>
    <w:rsid w:val="00E142DB"/>
    <w:rsid w:val="00E148C4"/>
    <w:rsid w:val="00E14ACC"/>
    <w:rsid w:val="00E14EC5"/>
    <w:rsid w:val="00E15570"/>
    <w:rsid w:val="00E15AFB"/>
    <w:rsid w:val="00E16775"/>
    <w:rsid w:val="00E16A87"/>
    <w:rsid w:val="00E16EB7"/>
    <w:rsid w:val="00E170E9"/>
    <w:rsid w:val="00E17371"/>
    <w:rsid w:val="00E177B6"/>
    <w:rsid w:val="00E201E5"/>
    <w:rsid w:val="00E2099C"/>
    <w:rsid w:val="00E20B4C"/>
    <w:rsid w:val="00E20C58"/>
    <w:rsid w:val="00E20FE7"/>
    <w:rsid w:val="00E21009"/>
    <w:rsid w:val="00E2204F"/>
    <w:rsid w:val="00E22058"/>
    <w:rsid w:val="00E2213F"/>
    <w:rsid w:val="00E231E2"/>
    <w:rsid w:val="00E23AB5"/>
    <w:rsid w:val="00E23B44"/>
    <w:rsid w:val="00E24560"/>
    <w:rsid w:val="00E24A3E"/>
    <w:rsid w:val="00E24B42"/>
    <w:rsid w:val="00E24EA2"/>
    <w:rsid w:val="00E24EE5"/>
    <w:rsid w:val="00E25133"/>
    <w:rsid w:val="00E25E29"/>
    <w:rsid w:val="00E260B7"/>
    <w:rsid w:val="00E269E8"/>
    <w:rsid w:val="00E26A16"/>
    <w:rsid w:val="00E26B89"/>
    <w:rsid w:val="00E26FFE"/>
    <w:rsid w:val="00E2714B"/>
    <w:rsid w:val="00E2716A"/>
    <w:rsid w:val="00E27201"/>
    <w:rsid w:val="00E27751"/>
    <w:rsid w:val="00E27818"/>
    <w:rsid w:val="00E2799B"/>
    <w:rsid w:val="00E27ADE"/>
    <w:rsid w:val="00E27D82"/>
    <w:rsid w:val="00E3005B"/>
    <w:rsid w:val="00E30313"/>
    <w:rsid w:val="00E3037E"/>
    <w:rsid w:val="00E30DD6"/>
    <w:rsid w:val="00E3128A"/>
    <w:rsid w:val="00E3177D"/>
    <w:rsid w:val="00E31A28"/>
    <w:rsid w:val="00E31AF8"/>
    <w:rsid w:val="00E327CA"/>
    <w:rsid w:val="00E33066"/>
    <w:rsid w:val="00E339B8"/>
    <w:rsid w:val="00E33F23"/>
    <w:rsid w:val="00E3471D"/>
    <w:rsid w:val="00E35048"/>
    <w:rsid w:val="00E352E8"/>
    <w:rsid w:val="00E3576F"/>
    <w:rsid w:val="00E35E1D"/>
    <w:rsid w:val="00E366C7"/>
    <w:rsid w:val="00E36E93"/>
    <w:rsid w:val="00E37839"/>
    <w:rsid w:val="00E3794B"/>
    <w:rsid w:val="00E4015D"/>
    <w:rsid w:val="00E40821"/>
    <w:rsid w:val="00E40FEE"/>
    <w:rsid w:val="00E414A0"/>
    <w:rsid w:val="00E41593"/>
    <w:rsid w:val="00E4201C"/>
    <w:rsid w:val="00E4307B"/>
    <w:rsid w:val="00E4361A"/>
    <w:rsid w:val="00E44648"/>
    <w:rsid w:val="00E44C20"/>
    <w:rsid w:val="00E456F8"/>
    <w:rsid w:val="00E45B73"/>
    <w:rsid w:val="00E46202"/>
    <w:rsid w:val="00E46A88"/>
    <w:rsid w:val="00E46F6B"/>
    <w:rsid w:val="00E47056"/>
    <w:rsid w:val="00E473A6"/>
    <w:rsid w:val="00E521F9"/>
    <w:rsid w:val="00E527F2"/>
    <w:rsid w:val="00E53277"/>
    <w:rsid w:val="00E53B7C"/>
    <w:rsid w:val="00E55048"/>
    <w:rsid w:val="00E55597"/>
    <w:rsid w:val="00E56649"/>
    <w:rsid w:val="00E5798C"/>
    <w:rsid w:val="00E57FCD"/>
    <w:rsid w:val="00E600C0"/>
    <w:rsid w:val="00E60664"/>
    <w:rsid w:val="00E60D10"/>
    <w:rsid w:val="00E610CA"/>
    <w:rsid w:val="00E6210A"/>
    <w:rsid w:val="00E62409"/>
    <w:rsid w:val="00E62653"/>
    <w:rsid w:val="00E62F2A"/>
    <w:rsid w:val="00E63FF1"/>
    <w:rsid w:val="00E64557"/>
    <w:rsid w:val="00E64EB5"/>
    <w:rsid w:val="00E64FEB"/>
    <w:rsid w:val="00E6645C"/>
    <w:rsid w:val="00E665AB"/>
    <w:rsid w:val="00E66B7D"/>
    <w:rsid w:val="00E67075"/>
    <w:rsid w:val="00E67124"/>
    <w:rsid w:val="00E674A2"/>
    <w:rsid w:val="00E67EBB"/>
    <w:rsid w:val="00E7005A"/>
    <w:rsid w:val="00E704E0"/>
    <w:rsid w:val="00E70574"/>
    <w:rsid w:val="00E71ADC"/>
    <w:rsid w:val="00E73B6B"/>
    <w:rsid w:val="00E74202"/>
    <w:rsid w:val="00E7463A"/>
    <w:rsid w:val="00E74913"/>
    <w:rsid w:val="00E74A8C"/>
    <w:rsid w:val="00E75438"/>
    <w:rsid w:val="00E75D4F"/>
    <w:rsid w:val="00E77DAA"/>
    <w:rsid w:val="00E80791"/>
    <w:rsid w:val="00E81730"/>
    <w:rsid w:val="00E81858"/>
    <w:rsid w:val="00E82D59"/>
    <w:rsid w:val="00E830AF"/>
    <w:rsid w:val="00E83360"/>
    <w:rsid w:val="00E83374"/>
    <w:rsid w:val="00E8370A"/>
    <w:rsid w:val="00E83E1B"/>
    <w:rsid w:val="00E84484"/>
    <w:rsid w:val="00E8478E"/>
    <w:rsid w:val="00E84FB8"/>
    <w:rsid w:val="00E85273"/>
    <w:rsid w:val="00E8530A"/>
    <w:rsid w:val="00E85590"/>
    <w:rsid w:val="00E85D29"/>
    <w:rsid w:val="00E866DB"/>
    <w:rsid w:val="00E869F3"/>
    <w:rsid w:val="00E876EA"/>
    <w:rsid w:val="00E87D5A"/>
    <w:rsid w:val="00E9018C"/>
    <w:rsid w:val="00E91873"/>
    <w:rsid w:val="00E91ABB"/>
    <w:rsid w:val="00E92034"/>
    <w:rsid w:val="00E92BC5"/>
    <w:rsid w:val="00E92E01"/>
    <w:rsid w:val="00E93B91"/>
    <w:rsid w:val="00E9438C"/>
    <w:rsid w:val="00E94A71"/>
    <w:rsid w:val="00E94C8B"/>
    <w:rsid w:val="00E95344"/>
    <w:rsid w:val="00E95C8D"/>
    <w:rsid w:val="00E963A7"/>
    <w:rsid w:val="00E965B1"/>
    <w:rsid w:val="00E96644"/>
    <w:rsid w:val="00E966A3"/>
    <w:rsid w:val="00E97C09"/>
    <w:rsid w:val="00E97E64"/>
    <w:rsid w:val="00EA044C"/>
    <w:rsid w:val="00EA089E"/>
    <w:rsid w:val="00EA0D18"/>
    <w:rsid w:val="00EA1DF0"/>
    <w:rsid w:val="00EA2722"/>
    <w:rsid w:val="00EA2970"/>
    <w:rsid w:val="00EA30A9"/>
    <w:rsid w:val="00EA370E"/>
    <w:rsid w:val="00EA3C0E"/>
    <w:rsid w:val="00EA4A27"/>
    <w:rsid w:val="00EA567B"/>
    <w:rsid w:val="00EA5CB9"/>
    <w:rsid w:val="00EA6361"/>
    <w:rsid w:val="00EA6D82"/>
    <w:rsid w:val="00EA7129"/>
    <w:rsid w:val="00EA793A"/>
    <w:rsid w:val="00EA7BE5"/>
    <w:rsid w:val="00EA7C58"/>
    <w:rsid w:val="00EA7C98"/>
    <w:rsid w:val="00EA7DAF"/>
    <w:rsid w:val="00EA7EBF"/>
    <w:rsid w:val="00EB0837"/>
    <w:rsid w:val="00EB0D5E"/>
    <w:rsid w:val="00EB0FDB"/>
    <w:rsid w:val="00EB0FEE"/>
    <w:rsid w:val="00EB12FC"/>
    <w:rsid w:val="00EB1C65"/>
    <w:rsid w:val="00EB1DEC"/>
    <w:rsid w:val="00EB1E22"/>
    <w:rsid w:val="00EB2DC0"/>
    <w:rsid w:val="00EB3246"/>
    <w:rsid w:val="00EB36A0"/>
    <w:rsid w:val="00EB3862"/>
    <w:rsid w:val="00EB429C"/>
    <w:rsid w:val="00EB448B"/>
    <w:rsid w:val="00EB4D39"/>
    <w:rsid w:val="00EB4E81"/>
    <w:rsid w:val="00EB531C"/>
    <w:rsid w:val="00EB5483"/>
    <w:rsid w:val="00EB6225"/>
    <w:rsid w:val="00EB6254"/>
    <w:rsid w:val="00EB6486"/>
    <w:rsid w:val="00EB679D"/>
    <w:rsid w:val="00EB6D5C"/>
    <w:rsid w:val="00EB72A8"/>
    <w:rsid w:val="00EC0B7E"/>
    <w:rsid w:val="00EC1652"/>
    <w:rsid w:val="00EC19BD"/>
    <w:rsid w:val="00EC1C28"/>
    <w:rsid w:val="00EC215E"/>
    <w:rsid w:val="00EC22B6"/>
    <w:rsid w:val="00EC22EA"/>
    <w:rsid w:val="00EC2BBE"/>
    <w:rsid w:val="00EC2D48"/>
    <w:rsid w:val="00EC311D"/>
    <w:rsid w:val="00EC3525"/>
    <w:rsid w:val="00EC3C4E"/>
    <w:rsid w:val="00EC3E84"/>
    <w:rsid w:val="00EC44A1"/>
    <w:rsid w:val="00EC47EE"/>
    <w:rsid w:val="00EC4990"/>
    <w:rsid w:val="00EC5BE2"/>
    <w:rsid w:val="00EC6175"/>
    <w:rsid w:val="00EC6566"/>
    <w:rsid w:val="00EC65B3"/>
    <w:rsid w:val="00EC6777"/>
    <w:rsid w:val="00EC6B31"/>
    <w:rsid w:val="00EC7467"/>
    <w:rsid w:val="00EC7487"/>
    <w:rsid w:val="00ED0328"/>
    <w:rsid w:val="00ED0D26"/>
    <w:rsid w:val="00ED11F8"/>
    <w:rsid w:val="00ED1435"/>
    <w:rsid w:val="00ED223B"/>
    <w:rsid w:val="00ED24B3"/>
    <w:rsid w:val="00ED2732"/>
    <w:rsid w:val="00ED4050"/>
    <w:rsid w:val="00ED425F"/>
    <w:rsid w:val="00ED4437"/>
    <w:rsid w:val="00ED4CAC"/>
    <w:rsid w:val="00ED4CFE"/>
    <w:rsid w:val="00ED4E57"/>
    <w:rsid w:val="00ED5412"/>
    <w:rsid w:val="00ED6064"/>
    <w:rsid w:val="00ED62AD"/>
    <w:rsid w:val="00ED64B0"/>
    <w:rsid w:val="00ED6F15"/>
    <w:rsid w:val="00ED7DEB"/>
    <w:rsid w:val="00ED7FC6"/>
    <w:rsid w:val="00EE056C"/>
    <w:rsid w:val="00EE06B8"/>
    <w:rsid w:val="00EE0D0E"/>
    <w:rsid w:val="00EE0DA9"/>
    <w:rsid w:val="00EE1782"/>
    <w:rsid w:val="00EE1E70"/>
    <w:rsid w:val="00EE1FC7"/>
    <w:rsid w:val="00EE313E"/>
    <w:rsid w:val="00EE3B85"/>
    <w:rsid w:val="00EE3D3D"/>
    <w:rsid w:val="00EE3EBD"/>
    <w:rsid w:val="00EE40E7"/>
    <w:rsid w:val="00EE5039"/>
    <w:rsid w:val="00EE61C8"/>
    <w:rsid w:val="00EE61CF"/>
    <w:rsid w:val="00EE6429"/>
    <w:rsid w:val="00EE6573"/>
    <w:rsid w:val="00EE6A0F"/>
    <w:rsid w:val="00EE7C62"/>
    <w:rsid w:val="00EF08F8"/>
    <w:rsid w:val="00EF0DEC"/>
    <w:rsid w:val="00EF170A"/>
    <w:rsid w:val="00EF2068"/>
    <w:rsid w:val="00EF267C"/>
    <w:rsid w:val="00EF3A41"/>
    <w:rsid w:val="00EF3A5E"/>
    <w:rsid w:val="00EF3E47"/>
    <w:rsid w:val="00EF43F0"/>
    <w:rsid w:val="00EF4839"/>
    <w:rsid w:val="00EF483A"/>
    <w:rsid w:val="00EF49EC"/>
    <w:rsid w:val="00EF4F04"/>
    <w:rsid w:val="00EF519B"/>
    <w:rsid w:val="00EF617A"/>
    <w:rsid w:val="00EF66F2"/>
    <w:rsid w:val="00EF69B1"/>
    <w:rsid w:val="00EF6E81"/>
    <w:rsid w:val="00EF7858"/>
    <w:rsid w:val="00EF79C2"/>
    <w:rsid w:val="00EF7BC1"/>
    <w:rsid w:val="00EF7CAB"/>
    <w:rsid w:val="00EF7D21"/>
    <w:rsid w:val="00F0038E"/>
    <w:rsid w:val="00F00923"/>
    <w:rsid w:val="00F01899"/>
    <w:rsid w:val="00F01EFD"/>
    <w:rsid w:val="00F030C3"/>
    <w:rsid w:val="00F037DD"/>
    <w:rsid w:val="00F043DD"/>
    <w:rsid w:val="00F04F77"/>
    <w:rsid w:val="00F059DA"/>
    <w:rsid w:val="00F07741"/>
    <w:rsid w:val="00F07A78"/>
    <w:rsid w:val="00F07E79"/>
    <w:rsid w:val="00F107C7"/>
    <w:rsid w:val="00F1189A"/>
    <w:rsid w:val="00F11A26"/>
    <w:rsid w:val="00F11A4E"/>
    <w:rsid w:val="00F1291E"/>
    <w:rsid w:val="00F12ADD"/>
    <w:rsid w:val="00F1330F"/>
    <w:rsid w:val="00F14183"/>
    <w:rsid w:val="00F1491A"/>
    <w:rsid w:val="00F14EAC"/>
    <w:rsid w:val="00F15886"/>
    <w:rsid w:val="00F15CA3"/>
    <w:rsid w:val="00F16011"/>
    <w:rsid w:val="00F166EA"/>
    <w:rsid w:val="00F16BC8"/>
    <w:rsid w:val="00F16D89"/>
    <w:rsid w:val="00F17D67"/>
    <w:rsid w:val="00F17EE5"/>
    <w:rsid w:val="00F17F3A"/>
    <w:rsid w:val="00F20106"/>
    <w:rsid w:val="00F2093C"/>
    <w:rsid w:val="00F20C67"/>
    <w:rsid w:val="00F20E97"/>
    <w:rsid w:val="00F21265"/>
    <w:rsid w:val="00F21D5F"/>
    <w:rsid w:val="00F220C1"/>
    <w:rsid w:val="00F2263C"/>
    <w:rsid w:val="00F22B09"/>
    <w:rsid w:val="00F23032"/>
    <w:rsid w:val="00F23716"/>
    <w:rsid w:val="00F2381A"/>
    <w:rsid w:val="00F23E33"/>
    <w:rsid w:val="00F23E4F"/>
    <w:rsid w:val="00F24144"/>
    <w:rsid w:val="00F2432E"/>
    <w:rsid w:val="00F245BB"/>
    <w:rsid w:val="00F24EA8"/>
    <w:rsid w:val="00F24F2B"/>
    <w:rsid w:val="00F2500C"/>
    <w:rsid w:val="00F25440"/>
    <w:rsid w:val="00F2592C"/>
    <w:rsid w:val="00F263D5"/>
    <w:rsid w:val="00F265EF"/>
    <w:rsid w:val="00F26FBA"/>
    <w:rsid w:val="00F27123"/>
    <w:rsid w:val="00F278AF"/>
    <w:rsid w:val="00F27926"/>
    <w:rsid w:val="00F27990"/>
    <w:rsid w:val="00F27D6D"/>
    <w:rsid w:val="00F27F71"/>
    <w:rsid w:val="00F30E73"/>
    <w:rsid w:val="00F32734"/>
    <w:rsid w:val="00F33714"/>
    <w:rsid w:val="00F338AA"/>
    <w:rsid w:val="00F33CF6"/>
    <w:rsid w:val="00F3433A"/>
    <w:rsid w:val="00F3499A"/>
    <w:rsid w:val="00F34AEC"/>
    <w:rsid w:val="00F3508F"/>
    <w:rsid w:val="00F350BF"/>
    <w:rsid w:val="00F35549"/>
    <w:rsid w:val="00F3736A"/>
    <w:rsid w:val="00F40150"/>
    <w:rsid w:val="00F419DC"/>
    <w:rsid w:val="00F422B6"/>
    <w:rsid w:val="00F43512"/>
    <w:rsid w:val="00F43B18"/>
    <w:rsid w:val="00F43BBD"/>
    <w:rsid w:val="00F44F2A"/>
    <w:rsid w:val="00F45D22"/>
    <w:rsid w:val="00F46B74"/>
    <w:rsid w:val="00F470E9"/>
    <w:rsid w:val="00F5010F"/>
    <w:rsid w:val="00F501E7"/>
    <w:rsid w:val="00F503E7"/>
    <w:rsid w:val="00F50483"/>
    <w:rsid w:val="00F50514"/>
    <w:rsid w:val="00F51B94"/>
    <w:rsid w:val="00F52482"/>
    <w:rsid w:val="00F52771"/>
    <w:rsid w:val="00F531C7"/>
    <w:rsid w:val="00F53586"/>
    <w:rsid w:val="00F53A9E"/>
    <w:rsid w:val="00F53B37"/>
    <w:rsid w:val="00F53E32"/>
    <w:rsid w:val="00F53EC0"/>
    <w:rsid w:val="00F54E35"/>
    <w:rsid w:val="00F55105"/>
    <w:rsid w:val="00F55514"/>
    <w:rsid w:val="00F557B8"/>
    <w:rsid w:val="00F55869"/>
    <w:rsid w:val="00F558D5"/>
    <w:rsid w:val="00F55AF0"/>
    <w:rsid w:val="00F55B5D"/>
    <w:rsid w:val="00F55E84"/>
    <w:rsid w:val="00F56393"/>
    <w:rsid w:val="00F568B9"/>
    <w:rsid w:val="00F56E57"/>
    <w:rsid w:val="00F57B75"/>
    <w:rsid w:val="00F57D0E"/>
    <w:rsid w:val="00F57F1B"/>
    <w:rsid w:val="00F60752"/>
    <w:rsid w:val="00F60B76"/>
    <w:rsid w:val="00F60DB2"/>
    <w:rsid w:val="00F616BE"/>
    <w:rsid w:val="00F61733"/>
    <w:rsid w:val="00F61B66"/>
    <w:rsid w:val="00F624C9"/>
    <w:rsid w:val="00F6395A"/>
    <w:rsid w:val="00F63F96"/>
    <w:rsid w:val="00F64BAE"/>
    <w:rsid w:val="00F64EAD"/>
    <w:rsid w:val="00F65011"/>
    <w:rsid w:val="00F654FE"/>
    <w:rsid w:val="00F656ED"/>
    <w:rsid w:val="00F66595"/>
    <w:rsid w:val="00F66E0A"/>
    <w:rsid w:val="00F6724A"/>
    <w:rsid w:val="00F6797C"/>
    <w:rsid w:val="00F712F8"/>
    <w:rsid w:val="00F71323"/>
    <w:rsid w:val="00F719CC"/>
    <w:rsid w:val="00F7285E"/>
    <w:rsid w:val="00F734E5"/>
    <w:rsid w:val="00F74B69"/>
    <w:rsid w:val="00F74C80"/>
    <w:rsid w:val="00F750B8"/>
    <w:rsid w:val="00F758DD"/>
    <w:rsid w:val="00F75B9C"/>
    <w:rsid w:val="00F7651A"/>
    <w:rsid w:val="00F76609"/>
    <w:rsid w:val="00F768D0"/>
    <w:rsid w:val="00F76C60"/>
    <w:rsid w:val="00F7796A"/>
    <w:rsid w:val="00F80A0B"/>
    <w:rsid w:val="00F80A69"/>
    <w:rsid w:val="00F81631"/>
    <w:rsid w:val="00F819A8"/>
    <w:rsid w:val="00F82198"/>
    <w:rsid w:val="00F8297E"/>
    <w:rsid w:val="00F82BC8"/>
    <w:rsid w:val="00F833FF"/>
    <w:rsid w:val="00F83669"/>
    <w:rsid w:val="00F83D3D"/>
    <w:rsid w:val="00F83DCA"/>
    <w:rsid w:val="00F83FAA"/>
    <w:rsid w:val="00F84290"/>
    <w:rsid w:val="00F843B2"/>
    <w:rsid w:val="00F84529"/>
    <w:rsid w:val="00F84C4B"/>
    <w:rsid w:val="00F85E60"/>
    <w:rsid w:val="00F86098"/>
    <w:rsid w:val="00F868EC"/>
    <w:rsid w:val="00F86BF9"/>
    <w:rsid w:val="00F8705E"/>
    <w:rsid w:val="00F877BA"/>
    <w:rsid w:val="00F90061"/>
    <w:rsid w:val="00F90FEB"/>
    <w:rsid w:val="00F91138"/>
    <w:rsid w:val="00F91DB1"/>
    <w:rsid w:val="00F936C5"/>
    <w:rsid w:val="00F93856"/>
    <w:rsid w:val="00F94BFF"/>
    <w:rsid w:val="00F95B05"/>
    <w:rsid w:val="00F95C7B"/>
    <w:rsid w:val="00F95F25"/>
    <w:rsid w:val="00F9604C"/>
    <w:rsid w:val="00F964D0"/>
    <w:rsid w:val="00F96AAA"/>
    <w:rsid w:val="00F96CD8"/>
    <w:rsid w:val="00F97132"/>
    <w:rsid w:val="00F9789D"/>
    <w:rsid w:val="00F97F68"/>
    <w:rsid w:val="00FA0345"/>
    <w:rsid w:val="00FA04D7"/>
    <w:rsid w:val="00FA11BA"/>
    <w:rsid w:val="00FA1283"/>
    <w:rsid w:val="00FA12BA"/>
    <w:rsid w:val="00FA1351"/>
    <w:rsid w:val="00FA2604"/>
    <w:rsid w:val="00FA2C13"/>
    <w:rsid w:val="00FA3B3D"/>
    <w:rsid w:val="00FA3F83"/>
    <w:rsid w:val="00FA514B"/>
    <w:rsid w:val="00FA5CFF"/>
    <w:rsid w:val="00FA5FF8"/>
    <w:rsid w:val="00FA65C3"/>
    <w:rsid w:val="00FA6719"/>
    <w:rsid w:val="00FA6E46"/>
    <w:rsid w:val="00FA7242"/>
    <w:rsid w:val="00FA7C3D"/>
    <w:rsid w:val="00FB033A"/>
    <w:rsid w:val="00FB1B3D"/>
    <w:rsid w:val="00FB1FF2"/>
    <w:rsid w:val="00FB2117"/>
    <w:rsid w:val="00FB3887"/>
    <w:rsid w:val="00FB3E9C"/>
    <w:rsid w:val="00FB43D6"/>
    <w:rsid w:val="00FB4420"/>
    <w:rsid w:val="00FB47BA"/>
    <w:rsid w:val="00FB4C24"/>
    <w:rsid w:val="00FB4F44"/>
    <w:rsid w:val="00FB7A9F"/>
    <w:rsid w:val="00FB7DAB"/>
    <w:rsid w:val="00FB7F8D"/>
    <w:rsid w:val="00FC02FE"/>
    <w:rsid w:val="00FC0C15"/>
    <w:rsid w:val="00FC1EA8"/>
    <w:rsid w:val="00FC1EF5"/>
    <w:rsid w:val="00FC28F9"/>
    <w:rsid w:val="00FC3112"/>
    <w:rsid w:val="00FC320E"/>
    <w:rsid w:val="00FC3E90"/>
    <w:rsid w:val="00FC3F81"/>
    <w:rsid w:val="00FC45B6"/>
    <w:rsid w:val="00FC45D7"/>
    <w:rsid w:val="00FC4907"/>
    <w:rsid w:val="00FC53AF"/>
    <w:rsid w:val="00FC5D1E"/>
    <w:rsid w:val="00FC5F76"/>
    <w:rsid w:val="00FC641F"/>
    <w:rsid w:val="00FC64D2"/>
    <w:rsid w:val="00FC6F53"/>
    <w:rsid w:val="00FC735C"/>
    <w:rsid w:val="00FC7430"/>
    <w:rsid w:val="00FC7919"/>
    <w:rsid w:val="00FD0124"/>
    <w:rsid w:val="00FD07E0"/>
    <w:rsid w:val="00FD0810"/>
    <w:rsid w:val="00FD0F24"/>
    <w:rsid w:val="00FD0F2F"/>
    <w:rsid w:val="00FD21AF"/>
    <w:rsid w:val="00FD3521"/>
    <w:rsid w:val="00FD48DE"/>
    <w:rsid w:val="00FD51C0"/>
    <w:rsid w:val="00FD5B06"/>
    <w:rsid w:val="00FD5D0F"/>
    <w:rsid w:val="00FD6E25"/>
    <w:rsid w:val="00FD768E"/>
    <w:rsid w:val="00FD76BF"/>
    <w:rsid w:val="00FE01E5"/>
    <w:rsid w:val="00FE0A02"/>
    <w:rsid w:val="00FE0A77"/>
    <w:rsid w:val="00FE0BF3"/>
    <w:rsid w:val="00FE1581"/>
    <w:rsid w:val="00FE1DAB"/>
    <w:rsid w:val="00FE1E68"/>
    <w:rsid w:val="00FE295F"/>
    <w:rsid w:val="00FE2A74"/>
    <w:rsid w:val="00FE2DF0"/>
    <w:rsid w:val="00FE3525"/>
    <w:rsid w:val="00FE356F"/>
    <w:rsid w:val="00FE3985"/>
    <w:rsid w:val="00FE3BF1"/>
    <w:rsid w:val="00FE3CB6"/>
    <w:rsid w:val="00FE473D"/>
    <w:rsid w:val="00FE4895"/>
    <w:rsid w:val="00FE4DA4"/>
    <w:rsid w:val="00FE5152"/>
    <w:rsid w:val="00FE5255"/>
    <w:rsid w:val="00FE5B6F"/>
    <w:rsid w:val="00FE5EEF"/>
    <w:rsid w:val="00FE6557"/>
    <w:rsid w:val="00FE681F"/>
    <w:rsid w:val="00FE6970"/>
    <w:rsid w:val="00FE7FC9"/>
    <w:rsid w:val="00FF06B4"/>
    <w:rsid w:val="00FF0767"/>
    <w:rsid w:val="00FF0C8B"/>
    <w:rsid w:val="00FF1128"/>
    <w:rsid w:val="00FF122A"/>
    <w:rsid w:val="00FF16F0"/>
    <w:rsid w:val="00FF238F"/>
    <w:rsid w:val="00FF2652"/>
    <w:rsid w:val="00FF2C84"/>
    <w:rsid w:val="00FF32B2"/>
    <w:rsid w:val="00FF32E3"/>
    <w:rsid w:val="00FF32F0"/>
    <w:rsid w:val="00FF3E6D"/>
    <w:rsid w:val="00FF4E22"/>
    <w:rsid w:val="00FF5149"/>
    <w:rsid w:val="00FF518D"/>
    <w:rsid w:val="00FF591E"/>
    <w:rsid w:val="00FF5CCB"/>
    <w:rsid w:val="00FF5E63"/>
    <w:rsid w:val="00FF65E0"/>
    <w:rsid w:val="00FF7779"/>
    <w:rsid w:val="25840671"/>
    <w:rsid w:val="4619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A378"/>
  <w15:chartTrackingRefBased/>
  <w15:docId w15:val="{47AFF3BC-2879-2B4D-90CB-53B2D1B3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1579"/>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652D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06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458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AF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B3AFD"/>
  </w:style>
  <w:style w:type="character" w:styleId="PageNumber">
    <w:name w:val="page number"/>
    <w:basedOn w:val="DefaultParagraphFont"/>
    <w:uiPriority w:val="99"/>
    <w:semiHidden/>
    <w:unhideWhenUsed/>
    <w:rsid w:val="009B3AFD"/>
  </w:style>
  <w:style w:type="paragraph" w:styleId="Header">
    <w:name w:val="header"/>
    <w:basedOn w:val="Normal"/>
    <w:link w:val="HeaderChar"/>
    <w:uiPriority w:val="99"/>
    <w:unhideWhenUsed/>
    <w:rsid w:val="006E175C"/>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6E175C"/>
  </w:style>
  <w:style w:type="paragraph" w:styleId="FootnoteText">
    <w:name w:val="footnote text"/>
    <w:basedOn w:val="Normal"/>
    <w:link w:val="FootnoteTextChar"/>
    <w:uiPriority w:val="99"/>
    <w:unhideWhenUsed/>
    <w:rsid w:val="00F25440"/>
    <w:rPr>
      <w:rFonts w:asciiTheme="minorHAnsi" w:hAnsiTheme="minorHAnsi" w:cstheme="minorBidi"/>
    </w:rPr>
  </w:style>
  <w:style w:type="character" w:customStyle="1" w:styleId="FootnoteTextChar">
    <w:name w:val="Footnote Text Char"/>
    <w:basedOn w:val="DefaultParagraphFont"/>
    <w:link w:val="FootnoteText"/>
    <w:uiPriority w:val="99"/>
    <w:rsid w:val="00F25440"/>
  </w:style>
  <w:style w:type="character" w:styleId="FootnoteReference">
    <w:name w:val="footnote reference"/>
    <w:basedOn w:val="DefaultParagraphFont"/>
    <w:uiPriority w:val="99"/>
    <w:unhideWhenUsed/>
    <w:rsid w:val="00F25440"/>
    <w:rPr>
      <w:vertAlign w:val="superscript"/>
    </w:rPr>
  </w:style>
  <w:style w:type="paragraph" w:styleId="NormalWeb">
    <w:name w:val="Normal (Web)"/>
    <w:basedOn w:val="Normal"/>
    <w:uiPriority w:val="99"/>
    <w:semiHidden/>
    <w:unhideWhenUsed/>
    <w:rsid w:val="002A15B1"/>
    <w:pPr>
      <w:spacing w:before="100" w:beforeAutospacing="1" w:after="100" w:afterAutospacing="1"/>
    </w:pPr>
  </w:style>
  <w:style w:type="paragraph" w:styleId="ListParagraph">
    <w:name w:val="List Paragraph"/>
    <w:basedOn w:val="Normal"/>
    <w:uiPriority w:val="34"/>
    <w:qFormat/>
    <w:rsid w:val="00F3508F"/>
    <w:pPr>
      <w:tabs>
        <w:tab w:val="left" w:pos="720"/>
      </w:tabs>
      <w:suppressAutoHyphens/>
      <w:spacing w:after="200" w:line="276" w:lineRule="atLeast"/>
      <w:ind w:left="720"/>
    </w:pPr>
    <w:rPr>
      <w:rFonts w:ascii="Calibri" w:eastAsia="Calibri" w:hAnsi="Calibri"/>
      <w:sz w:val="22"/>
      <w:szCs w:val="22"/>
      <w:lang w:eastAsia="zh-CN" w:bidi="hi-IN"/>
    </w:rPr>
  </w:style>
  <w:style w:type="paragraph" w:styleId="Subtitle">
    <w:name w:val="Subtitle"/>
    <w:basedOn w:val="Normal"/>
    <w:next w:val="Normal"/>
    <w:link w:val="SubtitleChar"/>
    <w:uiPriority w:val="11"/>
    <w:qFormat/>
    <w:rsid w:val="006C60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C60E3"/>
    <w:rPr>
      <w:rFonts w:eastAsiaTheme="minorEastAsia"/>
      <w:color w:val="5A5A5A" w:themeColor="text1" w:themeTint="A5"/>
      <w:spacing w:val="15"/>
      <w:sz w:val="22"/>
      <w:szCs w:val="22"/>
    </w:rPr>
  </w:style>
  <w:style w:type="paragraph" w:styleId="DocumentMap">
    <w:name w:val="Document Map"/>
    <w:basedOn w:val="Normal"/>
    <w:link w:val="DocumentMapChar"/>
    <w:uiPriority w:val="99"/>
    <w:semiHidden/>
    <w:unhideWhenUsed/>
    <w:rsid w:val="0029458C"/>
  </w:style>
  <w:style w:type="character" w:customStyle="1" w:styleId="DocumentMapChar">
    <w:name w:val="Document Map Char"/>
    <w:basedOn w:val="DefaultParagraphFont"/>
    <w:link w:val="DocumentMap"/>
    <w:uiPriority w:val="99"/>
    <w:semiHidden/>
    <w:rsid w:val="0029458C"/>
    <w:rPr>
      <w:rFonts w:ascii="Times New Roman" w:hAnsi="Times New Roman" w:cs="Times New Roman"/>
    </w:rPr>
  </w:style>
  <w:style w:type="character" w:customStyle="1" w:styleId="Heading3Char">
    <w:name w:val="Heading 3 Char"/>
    <w:basedOn w:val="DefaultParagraphFont"/>
    <w:link w:val="Heading3"/>
    <w:uiPriority w:val="9"/>
    <w:rsid w:val="0029458C"/>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9A6BA1"/>
    <w:rPr>
      <w:color w:val="0563C1" w:themeColor="hyperlink"/>
      <w:u w:val="single"/>
    </w:rPr>
  </w:style>
  <w:style w:type="character" w:customStyle="1" w:styleId="apple-converted-space">
    <w:name w:val="apple-converted-space"/>
    <w:basedOn w:val="DefaultParagraphFont"/>
    <w:rsid w:val="005E7F56"/>
  </w:style>
  <w:style w:type="character" w:styleId="CommentReference">
    <w:name w:val="annotation reference"/>
    <w:basedOn w:val="DefaultParagraphFont"/>
    <w:uiPriority w:val="99"/>
    <w:semiHidden/>
    <w:unhideWhenUsed/>
    <w:rsid w:val="00935CB1"/>
    <w:rPr>
      <w:sz w:val="16"/>
      <w:szCs w:val="16"/>
    </w:rPr>
  </w:style>
  <w:style w:type="paragraph" w:styleId="CommentText">
    <w:name w:val="annotation text"/>
    <w:basedOn w:val="Normal"/>
    <w:link w:val="CommentTextChar"/>
    <w:uiPriority w:val="99"/>
    <w:unhideWhenUsed/>
    <w:rsid w:val="00935CB1"/>
    <w:rPr>
      <w:sz w:val="20"/>
      <w:szCs w:val="20"/>
    </w:rPr>
  </w:style>
  <w:style w:type="character" w:customStyle="1" w:styleId="CommentTextChar">
    <w:name w:val="Comment Text Char"/>
    <w:basedOn w:val="DefaultParagraphFont"/>
    <w:link w:val="CommentText"/>
    <w:uiPriority w:val="99"/>
    <w:rsid w:val="00935C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CB1"/>
    <w:rPr>
      <w:b/>
      <w:bCs/>
    </w:rPr>
  </w:style>
  <w:style w:type="character" w:customStyle="1" w:styleId="CommentSubjectChar">
    <w:name w:val="Comment Subject Char"/>
    <w:basedOn w:val="CommentTextChar"/>
    <w:link w:val="CommentSubject"/>
    <w:uiPriority w:val="99"/>
    <w:semiHidden/>
    <w:rsid w:val="00935CB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35CB1"/>
    <w:rPr>
      <w:sz w:val="18"/>
      <w:szCs w:val="18"/>
    </w:rPr>
  </w:style>
  <w:style w:type="character" w:customStyle="1" w:styleId="BalloonTextChar">
    <w:name w:val="Balloon Text Char"/>
    <w:basedOn w:val="DefaultParagraphFont"/>
    <w:link w:val="BalloonText"/>
    <w:uiPriority w:val="99"/>
    <w:semiHidden/>
    <w:rsid w:val="00935CB1"/>
    <w:rPr>
      <w:rFonts w:ascii="Times New Roman" w:hAnsi="Times New Roman" w:cs="Times New Roman"/>
      <w:sz w:val="18"/>
      <w:szCs w:val="18"/>
    </w:rPr>
  </w:style>
  <w:style w:type="character" w:customStyle="1" w:styleId="UnresolvedMention1">
    <w:name w:val="Unresolved Mention1"/>
    <w:basedOn w:val="DefaultParagraphFont"/>
    <w:uiPriority w:val="99"/>
    <w:rsid w:val="003B6BEF"/>
    <w:rPr>
      <w:color w:val="808080"/>
      <w:shd w:val="clear" w:color="auto" w:fill="E6E6E6"/>
    </w:rPr>
  </w:style>
  <w:style w:type="character" w:styleId="FollowedHyperlink">
    <w:name w:val="FollowedHyperlink"/>
    <w:basedOn w:val="DefaultParagraphFont"/>
    <w:uiPriority w:val="99"/>
    <w:semiHidden/>
    <w:unhideWhenUsed/>
    <w:rsid w:val="00D16E86"/>
    <w:rPr>
      <w:color w:val="954F72" w:themeColor="followedHyperlink"/>
      <w:u w:val="single"/>
    </w:rPr>
  </w:style>
  <w:style w:type="character" w:customStyle="1" w:styleId="Heading1Char">
    <w:name w:val="Heading 1 Char"/>
    <w:basedOn w:val="DefaultParagraphFont"/>
    <w:link w:val="Heading1"/>
    <w:uiPriority w:val="9"/>
    <w:rsid w:val="00652D1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25069E"/>
    <w:rPr>
      <w:rFonts w:asciiTheme="majorHAnsi" w:eastAsiaTheme="majorEastAsia" w:hAnsiTheme="majorHAnsi" w:cstheme="majorBidi"/>
      <w:color w:val="2E74B5" w:themeColor="accent1" w:themeShade="BF"/>
      <w:sz w:val="26"/>
      <w:szCs w:val="26"/>
      <w:lang w:val="en-GB"/>
    </w:rPr>
  </w:style>
  <w:style w:type="paragraph" w:styleId="EndnoteText">
    <w:name w:val="endnote text"/>
    <w:basedOn w:val="Normal"/>
    <w:link w:val="EndnoteTextChar"/>
    <w:uiPriority w:val="99"/>
    <w:semiHidden/>
    <w:unhideWhenUsed/>
    <w:rsid w:val="00343473"/>
    <w:rPr>
      <w:sz w:val="20"/>
      <w:szCs w:val="20"/>
    </w:rPr>
  </w:style>
  <w:style w:type="character" w:customStyle="1" w:styleId="EndnoteTextChar">
    <w:name w:val="Endnote Text Char"/>
    <w:basedOn w:val="DefaultParagraphFont"/>
    <w:link w:val="EndnoteText"/>
    <w:uiPriority w:val="99"/>
    <w:semiHidden/>
    <w:rsid w:val="0034347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343473"/>
    <w:rPr>
      <w:vertAlign w:val="superscript"/>
    </w:rPr>
  </w:style>
  <w:style w:type="paragraph" w:styleId="Revision">
    <w:name w:val="Revision"/>
    <w:hidden/>
    <w:uiPriority w:val="99"/>
    <w:semiHidden/>
    <w:rsid w:val="0001482E"/>
    <w:rPr>
      <w:rFonts w:ascii="Times New Roman" w:eastAsia="Times New Roman" w:hAnsi="Times New Roman" w:cs="Times New Roman"/>
      <w:lang w:val="en-GB"/>
    </w:rPr>
  </w:style>
  <w:style w:type="character" w:customStyle="1" w:styleId="fn">
    <w:name w:val="fn"/>
    <w:basedOn w:val="DefaultParagraphFont"/>
    <w:rsid w:val="006A2A35"/>
  </w:style>
  <w:style w:type="character" w:styleId="UnresolvedMention">
    <w:name w:val="Unresolved Mention"/>
    <w:basedOn w:val="DefaultParagraphFont"/>
    <w:uiPriority w:val="99"/>
    <w:rsid w:val="00442095"/>
    <w:rPr>
      <w:color w:val="605E5C"/>
      <w:shd w:val="clear" w:color="auto" w:fill="E1DFDD"/>
    </w:rPr>
  </w:style>
  <w:style w:type="character" w:styleId="PlaceholderText">
    <w:name w:val="Placeholder Text"/>
    <w:basedOn w:val="DefaultParagraphFont"/>
    <w:uiPriority w:val="99"/>
    <w:semiHidden/>
    <w:rsid w:val="00D12B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7">
      <w:bodyDiv w:val="1"/>
      <w:marLeft w:val="0"/>
      <w:marRight w:val="0"/>
      <w:marTop w:val="0"/>
      <w:marBottom w:val="0"/>
      <w:divBdr>
        <w:top w:val="none" w:sz="0" w:space="0" w:color="auto"/>
        <w:left w:val="none" w:sz="0" w:space="0" w:color="auto"/>
        <w:bottom w:val="none" w:sz="0" w:space="0" w:color="auto"/>
        <w:right w:val="none" w:sz="0" w:space="0" w:color="auto"/>
      </w:divBdr>
      <w:divsChild>
        <w:div w:id="1212690916">
          <w:marLeft w:val="480"/>
          <w:marRight w:val="0"/>
          <w:marTop w:val="0"/>
          <w:marBottom w:val="0"/>
          <w:divBdr>
            <w:top w:val="none" w:sz="0" w:space="0" w:color="auto"/>
            <w:left w:val="none" w:sz="0" w:space="0" w:color="auto"/>
            <w:bottom w:val="none" w:sz="0" w:space="0" w:color="auto"/>
            <w:right w:val="none" w:sz="0" w:space="0" w:color="auto"/>
          </w:divBdr>
          <w:divsChild>
            <w:div w:id="10491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116">
      <w:bodyDiv w:val="1"/>
      <w:marLeft w:val="0"/>
      <w:marRight w:val="0"/>
      <w:marTop w:val="0"/>
      <w:marBottom w:val="0"/>
      <w:divBdr>
        <w:top w:val="none" w:sz="0" w:space="0" w:color="auto"/>
        <w:left w:val="none" w:sz="0" w:space="0" w:color="auto"/>
        <w:bottom w:val="none" w:sz="0" w:space="0" w:color="auto"/>
        <w:right w:val="none" w:sz="0" w:space="0" w:color="auto"/>
      </w:divBdr>
      <w:divsChild>
        <w:div w:id="383260530">
          <w:marLeft w:val="0"/>
          <w:marRight w:val="0"/>
          <w:marTop w:val="0"/>
          <w:marBottom w:val="0"/>
          <w:divBdr>
            <w:top w:val="none" w:sz="0" w:space="0" w:color="auto"/>
            <w:left w:val="none" w:sz="0" w:space="0" w:color="auto"/>
            <w:bottom w:val="none" w:sz="0" w:space="0" w:color="auto"/>
            <w:right w:val="none" w:sz="0" w:space="0" w:color="auto"/>
          </w:divBdr>
          <w:divsChild>
            <w:div w:id="69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636">
      <w:bodyDiv w:val="1"/>
      <w:marLeft w:val="0"/>
      <w:marRight w:val="0"/>
      <w:marTop w:val="0"/>
      <w:marBottom w:val="0"/>
      <w:divBdr>
        <w:top w:val="none" w:sz="0" w:space="0" w:color="auto"/>
        <w:left w:val="none" w:sz="0" w:space="0" w:color="auto"/>
        <w:bottom w:val="none" w:sz="0" w:space="0" w:color="auto"/>
        <w:right w:val="none" w:sz="0" w:space="0" w:color="auto"/>
      </w:divBdr>
      <w:divsChild>
        <w:div w:id="1496650857">
          <w:marLeft w:val="480"/>
          <w:marRight w:val="0"/>
          <w:marTop w:val="0"/>
          <w:marBottom w:val="0"/>
          <w:divBdr>
            <w:top w:val="none" w:sz="0" w:space="0" w:color="auto"/>
            <w:left w:val="none" w:sz="0" w:space="0" w:color="auto"/>
            <w:bottom w:val="none" w:sz="0" w:space="0" w:color="auto"/>
            <w:right w:val="none" w:sz="0" w:space="0" w:color="auto"/>
          </w:divBdr>
          <w:divsChild>
            <w:div w:id="749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885">
      <w:bodyDiv w:val="1"/>
      <w:marLeft w:val="0"/>
      <w:marRight w:val="0"/>
      <w:marTop w:val="0"/>
      <w:marBottom w:val="0"/>
      <w:divBdr>
        <w:top w:val="none" w:sz="0" w:space="0" w:color="auto"/>
        <w:left w:val="none" w:sz="0" w:space="0" w:color="auto"/>
        <w:bottom w:val="none" w:sz="0" w:space="0" w:color="auto"/>
        <w:right w:val="none" w:sz="0" w:space="0" w:color="auto"/>
      </w:divBdr>
      <w:divsChild>
        <w:div w:id="1408771495">
          <w:marLeft w:val="480"/>
          <w:marRight w:val="0"/>
          <w:marTop w:val="0"/>
          <w:marBottom w:val="0"/>
          <w:divBdr>
            <w:top w:val="none" w:sz="0" w:space="0" w:color="auto"/>
            <w:left w:val="none" w:sz="0" w:space="0" w:color="auto"/>
            <w:bottom w:val="none" w:sz="0" w:space="0" w:color="auto"/>
            <w:right w:val="none" w:sz="0" w:space="0" w:color="auto"/>
          </w:divBdr>
          <w:divsChild>
            <w:div w:id="10477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0908">
      <w:bodyDiv w:val="1"/>
      <w:marLeft w:val="0"/>
      <w:marRight w:val="0"/>
      <w:marTop w:val="0"/>
      <w:marBottom w:val="0"/>
      <w:divBdr>
        <w:top w:val="none" w:sz="0" w:space="0" w:color="auto"/>
        <w:left w:val="none" w:sz="0" w:space="0" w:color="auto"/>
        <w:bottom w:val="none" w:sz="0" w:space="0" w:color="auto"/>
        <w:right w:val="none" w:sz="0" w:space="0" w:color="auto"/>
      </w:divBdr>
      <w:divsChild>
        <w:div w:id="1418601631">
          <w:marLeft w:val="0"/>
          <w:marRight w:val="0"/>
          <w:marTop w:val="0"/>
          <w:marBottom w:val="0"/>
          <w:divBdr>
            <w:top w:val="none" w:sz="0" w:space="0" w:color="auto"/>
            <w:left w:val="none" w:sz="0" w:space="0" w:color="auto"/>
            <w:bottom w:val="none" w:sz="0" w:space="0" w:color="auto"/>
            <w:right w:val="none" w:sz="0" w:space="0" w:color="auto"/>
          </w:divBdr>
          <w:divsChild>
            <w:div w:id="27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441">
      <w:bodyDiv w:val="1"/>
      <w:marLeft w:val="0"/>
      <w:marRight w:val="0"/>
      <w:marTop w:val="0"/>
      <w:marBottom w:val="0"/>
      <w:divBdr>
        <w:top w:val="none" w:sz="0" w:space="0" w:color="auto"/>
        <w:left w:val="none" w:sz="0" w:space="0" w:color="auto"/>
        <w:bottom w:val="none" w:sz="0" w:space="0" w:color="auto"/>
        <w:right w:val="none" w:sz="0" w:space="0" w:color="auto"/>
      </w:divBdr>
      <w:divsChild>
        <w:div w:id="1389567785">
          <w:marLeft w:val="480"/>
          <w:marRight w:val="0"/>
          <w:marTop w:val="0"/>
          <w:marBottom w:val="0"/>
          <w:divBdr>
            <w:top w:val="none" w:sz="0" w:space="0" w:color="auto"/>
            <w:left w:val="none" w:sz="0" w:space="0" w:color="auto"/>
            <w:bottom w:val="none" w:sz="0" w:space="0" w:color="auto"/>
            <w:right w:val="none" w:sz="0" w:space="0" w:color="auto"/>
          </w:divBdr>
          <w:divsChild>
            <w:div w:id="18782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4513">
      <w:bodyDiv w:val="1"/>
      <w:marLeft w:val="0"/>
      <w:marRight w:val="0"/>
      <w:marTop w:val="0"/>
      <w:marBottom w:val="0"/>
      <w:divBdr>
        <w:top w:val="none" w:sz="0" w:space="0" w:color="auto"/>
        <w:left w:val="none" w:sz="0" w:space="0" w:color="auto"/>
        <w:bottom w:val="none" w:sz="0" w:space="0" w:color="auto"/>
        <w:right w:val="none" w:sz="0" w:space="0" w:color="auto"/>
      </w:divBdr>
      <w:divsChild>
        <w:div w:id="1699042240">
          <w:marLeft w:val="0"/>
          <w:marRight w:val="0"/>
          <w:marTop w:val="0"/>
          <w:marBottom w:val="0"/>
          <w:divBdr>
            <w:top w:val="none" w:sz="0" w:space="0" w:color="auto"/>
            <w:left w:val="none" w:sz="0" w:space="0" w:color="auto"/>
            <w:bottom w:val="none" w:sz="0" w:space="0" w:color="auto"/>
            <w:right w:val="none" w:sz="0" w:space="0" w:color="auto"/>
          </w:divBdr>
          <w:divsChild>
            <w:div w:id="552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828">
      <w:bodyDiv w:val="1"/>
      <w:marLeft w:val="0"/>
      <w:marRight w:val="0"/>
      <w:marTop w:val="0"/>
      <w:marBottom w:val="0"/>
      <w:divBdr>
        <w:top w:val="none" w:sz="0" w:space="0" w:color="auto"/>
        <w:left w:val="none" w:sz="0" w:space="0" w:color="auto"/>
        <w:bottom w:val="none" w:sz="0" w:space="0" w:color="auto"/>
        <w:right w:val="none" w:sz="0" w:space="0" w:color="auto"/>
      </w:divBdr>
    </w:div>
    <w:div w:id="132722951">
      <w:bodyDiv w:val="1"/>
      <w:marLeft w:val="0"/>
      <w:marRight w:val="0"/>
      <w:marTop w:val="0"/>
      <w:marBottom w:val="0"/>
      <w:divBdr>
        <w:top w:val="none" w:sz="0" w:space="0" w:color="auto"/>
        <w:left w:val="none" w:sz="0" w:space="0" w:color="auto"/>
        <w:bottom w:val="none" w:sz="0" w:space="0" w:color="auto"/>
        <w:right w:val="none" w:sz="0" w:space="0" w:color="auto"/>
      </w:divBdr>
      <w:divsChild>
        <w:div w:id="705375512">
          <w:marLeft w:val="480"/>
          <w:marRight w:val="0"/>
          <w:marTop w:val="0"/>
          <w:marBottom w:val="0"/>
          <w:divBdr>
            <w:top w:val="none" w:sz="0" w:space="0" w:color="auto"/>
            <w:left w:val="none" w:sz="0" w:space="0" w:color="auto"/>
            <w:bottom w:val="none" w:sz="0" w:space="0" w:color="auto"/>
            <w:right w:val="none" w:sz="0" w:space="0" w:color="auto"/>
          </w:divBdr>
          <w:divsChild>
            <w:div w:id="2961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416">
      <w:bodyDiv w:val="1"/>
      <w:marLeft w:val="0"/>
      <w:marRight w:val="0"/>
      <w:marTop w:val="0"/>
      <w:marBottom w:val="0"/>
      <w:divBdr>
        <w:top w:val="none" w:sz="0" w:space="0" w:color="auto"/>
        <w:left w:val="none" w:sz="0" w:space="0" w:color="auto"/>
        <w:bottom w:val="none" w:sz="0" w:space="0" w:color="auto"/>
        <w:right w:val="none" w:sz="0" w:space="0" w:color="auto"/>
      </w:divBdr>
      <w:divsChild>
        <w:div w:id="897284225">
          <w:marLeft w:val="480"/>
          <w:marRight w:val="0"/>
          <w:marTop w:val="0"/>
          <w:marBottom w:val="0"/>
          <w:divBdr>
            <w:top w:val="none" w:sz="0" w:space="0" w:color="auto"/>
            <w:left w:val="none" w:sz="0" w:space="0" w:color="auto"/>
            <w:bottom w:val="none" w:sz="0" w:space="0" w:color="auto"/>
            <w:right w:val="none" w:sz="0" w:space="0" w:color="auto"/>
          </w:divBdr>
          <w:divsChild>
            <w:div w:id="760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592">
      <w:bodyDiv w:val="1"/>
      <w:marLeft w:val="0"/>
      <w:marRight w:val="0"/>
      <w:marTop w:val="0"/>
      <w:marBottom w:val="0"/>
      <w:divBdr>
        <w:top w:val="none" w:sz="0" w:space="0" w:color="auto"/>
        <w:left w:val="none" w:sz="0" w:space="0" w:color="auto"/>
        <w:bottom w:val="none" w:sz="0" w:space="0" w:color="auto"/>
        <w:right w:val="none" w:sz="0" w:space="0" w:color="auto"/>
      </w:divBdr>
      <w:divsChild>
        <w:div w:id="1220823619">
          <w:marLeft w:val="480"/>
          <w:marRight w:val="0"/>
          <w:marTop w:val="0"/>
          <w:marBottom w:val="0"/>
          <w:divBdr>
            <w:top w:val="none" w:sz="0" w:space="0" w:color="auto"/>
            <w:left w:val="none" w:sz="0" w:space="0" w:color="auto"/>
            <w:bottom w:val="none" w:sz="0" w:space="0" w:color="auto"/>
            <w:right w:val="none" w:sz="0" w:space="0" w:color="auto"/>
          </w:divBdr>
          <w:divsChild>
            <w:div w:id="60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0095">
      <w:bodyDiv w:val="1"/>
      <w:marLeft w:val="0"/>
      <w:marRight w:val="0"/>
      <w:marTop w:val="0"/>
      <w:marBottom w:val="0"/>
      <w:divBdr>
        <w:top w:val="none" w:sz="0" w:space="0" w:color="auto"/>
        <w:left w:val="none" w:sz="0" w:space="0" w:color="auto"/>
        <w:bottom w:val="none" w:sz="0" w:space="0" w:color="auto"/>
        <w:right w:val="none" w:sz="0" w:space="0" w:color="auto"/>
      </w:divBdr>
      <w:divsChild>
        <w:div w:id="1572427482">
          <w:marLeft w:val="480"/>
          <w:marRight w:val="0"/>
          <w:marTop w:val="0"/>
          <w:marBottom w:val="0"/>
          <w:divBdr>
            <w:top w:val="none" w:sz="0" w:space="0" w:color="auto"/>
            <w:left w:val="none" w:sz="0" w:space="0" w:color="auto"/>
            <w:bottom w:val="none" w:sz="0" w:space="0" w:color="auto"/>
            <w:right w:val="none" w:sz="0" w:space="0" w:color="auto"/>
          </w:divBdr>
          <w:divsChild>
            <w:div w:id="15192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8071">
      <w:bodyDiv w:val="1"/>
      <w:marLeft w:val="0"/>
      <w:marRight w:val="0"/>
      <w:marTop w:val="0"/>
      <w:marBottom w:val="0"/>
      <w:divBdr>
        <w:top w:val="none" w:sz="0" w:space="0" w:color="auto"/>
        <w:left w:val="none" w:sz="0" w:space="0" w:color="auto"/>
        <w:bottom w:val="none" w:sz="0" w:space="0" w:color="auto"/>
        <w:right w:val="none" w:sz="0" w:space="0" w:color="auto"/>
      </w:divBdr>
      <w:divsChild>
        <w:div w:id="1351176908">
          <w:marLeft w:val="480"/>
          <w:marRight w:val="0"/>
          <w:marTop w:val="0"/>
          <w:marBottom w:val="0"/>
          <w:divBdr>
            <w:top w:val="none" w:sz="0" w:space="0" w:color="auto"/>
            <w:left w:val="none" w:sz="0" w:space="0" w:color="auto"/>
            <w:bottom w:val="none" w:sz="0" w:space="0" w:color="auto"/>
            <w:right w:val="none" w:sz="0" w:space="0" w:color="auto"/>
          </w:divBdr>
          <w:divsChild>
            <w:div w:id="3240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4813">
      <w:bodyDiv w:val="1"/>
      <w:marLeft w:val="0"/>
      <w:marRight w:val="0"/>
      <w:marTop w:val="0"/>
      <w:marBottom w:val="0"/>
      <w:divBdr>
        <w:top w:val="none" w:sz="0" w:space="0" w:color="auto"/>
        <w:left w:val="none" w:sz="0" w:space="0" w:color="auto"/>
        <w:bottom w:val="none" w:sz="0" w:space="0" w:color="auto"/>
        <w:right w:val="none" w:sz="0" w:space="0" w:color="auto"/>
      </w:divBdr>
    </w:div>
    <w:div w:id="152719425">
      <w:bodyDiv w:val="1"/>
      <w:marLeft w:val="0"/>
      <w:marRight w:val="0"/>
      <w:marTop w:val="0"/>
      <w:marBottom w:val="0"/>
      <w:divBdr>
        <w:top w:val="none" w:sz="0" w:space="0" w:color="auto"/>
        <w:left w:val="none" w:sz="0" w:space="0" w:color="auto"/>
        <w:bottom w:val="none" w:sz="0" w:space="0" w:color="auto"/>
        <w:right w:val="none" w:sz="0" w:space="0" w:color="auto"/>
      </w:divBdr>
      <w:divsChild>
        <w:div w:id="1073890506">
          <w:marLeft w:val="0"/>
          <w:marRight w:val="0"/>
          <w:marTop w:val="0"/>
          <w:marBottom w:val="0"/>
          <w:divBdr>
            <w:top w:val="none" w:sz="0" w:space="0" w:color="auto"/>
            <w:left w:val="none" w:sz="0" w:space="0" w:color="auto"/>
            <w:bottom w:val="none" w:sz="0" w:space="0" w:color="auto"/>
            <w:right w:val="none" w:sz="0" w:space="0" w:color="auto"/>
          </w:divBdr>
          <w:divsChild>
            <w:div w:id="6247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4271">
      <w:bodyDiv w:val="1"/>
      <w:marLeft w:val="0"/>
      <w:marRight w:val="0"/>
      <w:marTop w:val="0"/>
      <w:marBottom w:val="0"/>
      <w:divBdr>
        <w:top w:val="none" w:sz="0" w:space="0" w:color="auto"/>
        <w:left w:val="none" w:sz="0" w:space="0" w:color="auto"/>
        <w:bottom w:val="none" w:sz="0" w:space="0" w:color="auto"/>
        <w:right w:val="none" w:sz="0" w:space="0" w:color="auto"/>
      </w:divBdr>
      <w:divsChild>
        <w:div w:id="1100758177">
          <w:marLeft w:val="480"/>
          <w:marRight w:val="0"/>
          <w:marTop w:val="0"/>
          <w:marBottom w:val="0"/>
          <w:divBdr>
            <w:top w:val="none" w:sz="0" w:space="0" w:color="auto"/>
            <w:left w:val="none" w:sz="0" w:space="0" w:color="auto"/>
            <w:bottom w:val="none" w:sz="0" w:space="0" w:color="auto"/>
            <w:right w:val="none" w:sz="0" w:space="0" w:color="auto"/>
          </w:divBdr>
          <w:divsChild>
            <w:div w:id="10810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359">
      <w:bodyDiv w:val="1"/>
      <w:marLeft w:val="0"/>
      <w:marRight w:val="0"/>
      <w:marTop w:val="0"/>
      <w:marBottom w:val="0"/>
      <w:divBdr>
        <w:top w:val="none" w:sz="0" w:space="0" w:color="auto"/>
        <w:left w:val="none" w:sz="0" w:space="0" w:color="auto"/>
        <w:bottom w:val="none" w:sz="0" w:space="0" w:color="auto"/>
        <w:right w:val="none" w:sz="0" w:space="0" w:color="auto"/>
      </w:divBdr>
      <w:divsChild>
        <w:div w:id="1170557277">
          <w:marLeft w:val="0"/>
          <w:marRight w:val="0"/>
          <w:marTop w:val="0"/>
          <w:marBottom w:val="0"/>
          <w:divBdr>
            <w:top w:val="none" w:sz="0" w:space="0" w:color="auto"/>
            <w:left w:val="none" w:sz="0" w:space="0" w:color="auto"/>
            <w:bottom w:val="none" w:sz="0" w:space="0" w:color="auto"/>
            <w:right w:val="none" w:sz="0" w:space="0" w:color="auto"/>
          </w:divBdr>
          <w:divsChild>
            <w:div w:id="17999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57">
      <w:bodyDiv w:val="1"/>
      <w:marLeft w:val="0"/>
      <w:marRight w:val="0"/>
      <w:marTop w:val="0"/>
      <w:marBottom w:val="0"/>
      <w:divBdr>
        <w:top w:val="none" w:sz="0" w:space="0" w:color="auto"/>
        <w:left w:val="none" w:sz="0" w:space="0" w:color="auto"/>
        <w:bottom w:val="none" w:sz="0" w:space="0" w:color="auto"/>
        <w:right w:val="none" w:sz="0" w:space="0" w:color="auto"/>
      </w:divBdr>
      <w:divsChild>
        <w:div w:id="1056591280">
          <w:marLeft w:val="0"/>
          <w:marRight w:val="0"/>
          <w:marTop w:val="0"/>
          <w:marBottom w:val="0"/>
          <w:divBdr>
            <w:top w:val="none" w:sz="0" w:space="0" w:color="auto"/>
            <w:left w:val="none" w:sz="0" w:space="0" w:color="auto"/>
            <w:bottom w:val="none" w:sz="0" w:space="0" w:color="auto"/>
            <w:right w:val="none" w:sz="0" w:space="0" w:color="auto"/>
          </w:divBdr>
          <w:divsChild>
            <w:div w:id="1093013210">
              <w:marLeft w:val="0"/>
              <w:marRight w:val="0"/>
              <w:marTop w:val="0"/>
              <w:marBottom w:val="0"/>
              <w:divBdr>
                <w:top w:val="none" w:sz="0" w:space="0" w:color="auto"/>
                <w:left w:val="none" w:sz="0" w:space="0" w:color="auto"/>
                <w:bottom w:val="none" w:sz="0" w:space="0" w:color="auto"/>
                <w:right w:val="none" w:sz="0" w:space="0" w:color="auto"/>
              </w:divBdr>
            </w:div>
            <w:div w:id="2007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1971">
      <w:bodyDiv w:val="1"/>
      <w:marLeft w:val="0"/>
      <w:marRight w:val="0"/>
      <w:marTop w:val="0"/>
      <w:marBottom w:val="0"/>
      <w:divBdr>
        <w:top w:val="none" w:sz="0" w:space="0" w:color="auto"/>
        <w:left w:val="none" w:sz="0" w:space="0" w:color="auto"/>
        <w:bottom w:val="none" w:sz="0" w:space="0" w:color="auto"/>
        <w:right w:val="none" w:sz="0" w:space="0" w:color="auto"/>
      </w:divBdr>
      <w:divsChild>
        <w:div w:id="222647309">
          <w:marLeft w:val="0"/>
          <w:marRight w:val="0"/>
          <w:marTop w:val="0"/>
          <w:marBottom w:val="0"/>
          <w:divBdr>
            <w:top w:val="none" w:sz="0" w:space="0" w:color="auto"/>
            <w:left w:val="none" w:sz="0" w:space="0" w:color="auto"/>
            <w:bottom w:val="none" w:sz="0" w:space="0" w:color="auto"/>
            <w:right w:val="none" w:sz="0" w:space="0" w:color="auto"/>
          </w:divBdr>
          <w:divsChild>
            <w:div w:id="1105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215">
      <w:bodyDiv w:val="1"/>
      <w:marLeft w:val="0"/>
      <w:marRight w:val="0"/>
      <w:marTop w:val="0"/>
      <w:marBottom w:val="0"/>
      <w:divBdr>
        <w:top w:val="none" w:sz="0" w:space="0" w:color="auto"/>
        <w:left w:val="none" w:sz="0" w:space="0" w:color="auto"/>
        <w:bottom w:val="none" w:sz="0" w:space="0" w:color="auto"/>
        <w:right w:val="none" w:sz="0" w:space="0" w:color="auto"/>
      </w:divBdr>
      <w:divsChild>
        <w:div w:id="1814906982">
          <w:marLeft w:val="480"/>
          <w:marRight w:val="0"/>
          <w:marTop w:val="0"/>
          <w:marBottom w:val="0"/>
          <w:divBdr>
            <w:top w:val="none" w:sz="0" w:space="0" w:color="auto"/>
            <w:left w:val="none" w:sz="0" w:space="0" w:color="auto"/>
            <w:bottom w:val="none" w:sz="0" w:space="0" w:color="auto"/>
            <w:right w:val="none" w:sz="0" w:space="0" w:color="auto"/>
          </w:divBdr>
          <w:divsChild>
            <w:div w:id="19857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337">
      <w:bodyDiv w:val="1"/>
      <w:marLeft w:val="0"/>
      <w:marRight w:val="0"/>
      <w:marTop w:val="0"/>
      <w:marBottom w:val="0"/>
      <w:divBdr>
        <w:top w:val="none" w:sz="0" w:space="0" w:color="auto"/>
        <w:left w:val="none" w:sz="0" w:space="0" w:color="auto"/>
        <w:bottom w:val="none" w:sz="0" w:space="0" w:color="auto"/>
        <w:right w:val="none" w:sz="0" w:space="0" w:color="auto"/>
      </w:divBdr>
    </w:div>
    <w:div w:id="226694094">
      <w:bodyDiv w:val="1"/>
      <w:marLeft w:val="0"/>
      <w:marRight w:val="0"/>
      <w:marTop w:val="0"/>
      <w:marBottom w:val="0"/>
      <w:divBdr>
        <w:top w:val="none" w:sz="0" w:space="0" w:color="auto"/>
        <w:left w:val="none" w:sz="0" w:space="0" w:color="auto"/>
        <w:bottom w:val="none" w:sz="0" w:space="0" w:color="auto"/>
        <w:right w:val="none" w:sz="0" w:space="0" w:color="auto"/>
      </w:divBdr>
      <w:divsChild>
        <w:div w:id="330450892">
          <w:marLeft w:val="480"/>
          <w:marRight w:val="0"/>
          <w:marTop w:val="0"/>
          <w:marBottom w:val="0"/>
          <w:divBdr>
            <w:top w:val="none" w:sz="0" w:space="0" w:color="auto"/>
            <w:left w:val="none" w:sz="0" w:space="0" w:color="auto"/>
            <w:bottom w:val="none" w:sz="0" w:space="0" w:color="auto"/>
            <w:right w:val="none" w:sz="0" w:space="0" w:color="auto"/>
          </w:divBdr>
          <w:divsChild>
            <w:div w:id="893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7461">
      <w:bodyDiv w:val="1"/>
      <w:marLeft w:val="0"/>
      <w:marRight w:val="0"/>
      <w:marTop w:val="0"/>
      <w:marBottom w:val="0"/>
      <w:divBdr>
        <w:top w:val="none" w:sz="0" w:space="0" w:color="auto"/>
        <w:left w:val="none" w:sz="0" w:space="0" w:color="auto"/>
        <w:bottom w:val="none" w:sz="0" w:space="0" w:color="auto"/>
        <w:right w:val="none" w:sz="0" w:space="0" w:color="auto"/>
      </w:divBdr>
    </w:div>
    <w:div w:id="231280659">
      <w:bodyDiv w:val="1"/>
      <w:marLeft w:val="0"/>
      <w:marRight w:val="0"/>
      <w:marTop w:val="0"/>
      <w:marBottom w:val="0"/>
      <w:divBdr>
        <w:top w:val="none" w:sz="0" w:space="0" w:color="auto"/>
        <w:left w:val="none" w:sz="0" w:space="0" w:color="auto"/>
        <w:bottom w:val="none" w:sz="0" w:space="0" w:color="auto"/>
        <w:right w:val="none" w:sz="0" w:space="0" w:color="auto"/>
      </w:divBdr>
      <w:divsChild>
        <w:div w:id="2085179985">
          <w:marLeft w:val="0"/>
          <w:marRight w:val="0"/>
          <w:marTop w:val="0"/>
          <w:marBottom w:val="0"/>
          <w:divBdr>
            <w:top w:val="none" w:sz="0" w:space="0" w:color="auto"/>
            <w:left w:val="none" w:sz="0" w:space="0" w:color="auto"/>
            <w:bottom w:val="none" w:sz="0" w:space="0" w:color="auto"/>
            <w:right w:val="none" w:sz="0" w:space="0" w:color="auto"/>
          </w:divBdr>
          <w:divsChild>
            <w:div w:id="19075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4702">
      <w:bodyDiv w:val="1"/>
      <w:marLeft w:val="0"/>
      <w:marRight w:val="0"/>
      <w:marTop w:val="0"/>
      <w:marBottom w:val="0"/>
      <w:divBdr>
        <w:top w:val="none" w:sz="0" w:space="0" w:color="auto"/>
        <w:left w:val="none" w:sz="0" w:space="0" w:color="auto"/>
        <w:bottom w:val="none" w:sz="0" w:space="0" w:color="auto"/>
        <w:right w:val="none" w:sz="0" w:space="0" w:color="auto"/>
      </w:divBdr>
    </w:div>
    <w:div w:id="247079325">
      <w:bodyDiv w:val="1"/>
      <w:marLeft w:val="0"/>
      <w:marRight w:val="0"/>
      <w:marTop w:val="0"/>
      <w:marBottom w:val="0"/>
      <w:divBdr>
        <w:top w:val="none" w:sz="0" w:space="0" w:color="auto"/>
        <w:left w:val="none" w:sz="0" w:space="0" w:color="auto"/>
        <w:bottom w:val="none" w:sz="0" w:space="0" w:color="auto"/>
        <w:right w:val="none" w:sz="0" w:space="0" w:color="auto"/>
      </w:divBdr>
      <w:divsChild>
        <w:div w:id="753403768">
          <w:marLeft w:val="480"/>
          <w:marRight w:val="0"/>
          <w:marTop w:val="0"/>
          <w:marBottom w:val="0"/>
          <w:divBdr>
            <w:top w:val="none" w:sz="0" w:space="0" w:color="auto"/>
            <w:left w:val="none" w:sz="0" w:space="0" w:color="auto"/>
            <w:bottom w:val="none" w:sz="0" w:space="0" w:color="auto"/>
            <w:right w:val="none" w:sz="0" w:space="0" w:color="auto"/>
          </w:divBdr>
          <w:divsChild>
            <w:div w:id="7693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6752">
      <w:bodyDiv w:val="1"/>
      <w:marLeft w:val="0"/>
      <w:marRight w:val="0"/>
      <w:marTop w:val="0"/>
      <w:marBottom w:val="0"/>
      <w:divBdr>
        <w:top w:val="none" w:sz="0" w:space="0" w:color="auto"/>
        <w:left w:val="none" w:sz="0" w:space="0" w:color="auto"/>
        <w:bottom w:val="none" w:sz="0" w:space="0" w:color="auto"/>
        <w:right w:val="none" w:sz="0" w:space="0" w:color="auto"/>
      </w:divBdr>
      <w:divsChild>
        <w:div w:id="660931568">
          <w:marLeft w:val="0"/>
          <w:marRight w:val="0"/>
          <w:marTop w:val="0"/>
          <w:marBottom w:val="0"/>
          <w:divBdr>
            <w:top w:val="none" w:sz="0" w:space="0" w:color="auto"/>
            <w:left w:val="none" w:sz="0" w:space="0" w:color="auto"/>
            <w:bottom w:val="none" w:sz="0" w:space="0" w:color="auto"/>
            <w:right w:val="none" w:sz="0" w:space="0" w:color="auto"/>
          </w:divBdr>
          <w:divsChild>
            <w:div w:id="10528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279">
      <w:bodyDiv w:val="1"/>
      <w:marLeft w:val="0"/>
      <w:marRight w:val="0"/>
      <w:marTop w:val="0"/>
      <w:marBottom w:val="0"/>
      <w:divBdr>
        <w:top w:val="none" w:sz="0" w:space="0" w:color="auto"/>
        <w:left w:val="none" w:sz="0" w:space="0" w:color="auto"/>
        <w:bottom w:val="none" w:sz="0" w:space="0" w:color="auto"/>
        <w:right w:val="none" w:sz="0" w:space="0" w:color="auto"/>
      </w:divBdr>
    </w:div>
    <w:div w:id="257719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0140">
          <w:marLeft w:val="480"/>
          <w:marRight w:val="0"/>
          <w:marTop w:val="0"/>
          <w:marBottom w:val="0"/>
          <w:divBdr>
            <w:top w:val="none" w:sz="0" w:space="0" w:color="auto"/>
            <w:left w:val="none" w:sz="0" w:space="0" w:color="auto"/>
            <w:bottom w:val="none" w:sz="0" w:space="0" w:color="auto"/>
            <w:right w:val="none" w:sz="0" w:space="0" w:color="auto"/>
          </w:divBdr>
          <w:divsChild>
            <w:div w:id="16682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1728">
      <w:bodyDiv w:val="1"/>
      <w:marLeft w:val="0"/>
      <w:marRight w:val="0"/>
      <w:marTop w:val="0"/>
      <w:marBottom w:val="0"/>
      <w:divBdr>
        <w:top w:val="none" w:sz="0" w:space="0" w:color="auto"/>
        <w:left w:val="none" w:sz="0" w:space="0" w:color="auto"/>
        <w:bottom w:val="none" w:sz="0" w:space="0" w:color="auto"/>
        <w:right w:val="none" w:sz="0" w:space="0" w:color="auto"/>
      </w:divBdr>
      <w:divsChild>
        <w:div w:id="795874165">
          <w:marLeft w:val="480"/>
          <w:marRight w:val="0"/>
          <w:marTop w:val="0"/>
          <w:marBottom w:val="0"/>
          <w:divBdr>
            <w:top w:val="none" w:sz="0" w:space="0" w:color="auto"/>
            <w:left w:val="none" w:sz="0" w:space="0" w:color="auto"/>
            <w:bottom w:val="none" w:sz="0" w:space="0" w:color="auto"/>
            <w:right w:val="none" w:sz="0" w:space="0" w:color="auto"/>
          </w:divBdr>
          <w:divsChild>
            <w:div w:id="10255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2096">
      <w:bodyDiv w:val="1"/>
      <w:marLeft w:val="0"/>
      <w:marRight w:val="0"/>
      <w:marTop w:val="0"/>
      <w:marBottom w:val="0"/>
      <w:divBdr>
        <w:top w:val="none" w:sz="0" w:space="0" w:color="auto"/>
        <w:left w:val="none" w:sz="0" w:space="0" w:color="auto"/>
        <w:bottom w:val="none" w:sz="0" w:space="0" w:color="auto"/>
        <w:right w:val="none" w:sz="0" w:space="0" w:color="auto"/>
      </w:divBdr>
      <w:divsChild>
        <w:div w:id="2074691653">
          <w:marLeft w:val="605"/>
          <w:marRight w:val="0"/>
          <w:marTop w:val="40"/>
          <w:marBottom w:val="80"/>
          <w:divBdr>
            <w:top w:val="none" w:sz="0" w:space="0" w:color="auto"/>
            <w:left w:val="none" w:sz="0" w:space="0" w:color="auto"/>
            <w:bottom w:val="none" w:sz="0" w:space="0" w:color="auto"/>
            <w:right w:val="none" w:sz="0" w:space="0" w:color="auto"/>
          </w:divBdr>
        </w:div>
      </w:divsChild>
    </w:div>
    <w:div w:id="309790083">
      <w:bodyDiv w:val="1"/>
      <w:marLeft w:val="0"/>
      <w:marRight w:val="0"/>
      <w:marTop w:val="0"/>
      <w:marBottom w:val="0"/>
      <w:divBdr>
        <w:top w:val="none" w:sz="0" w:space="0" w:color="auto"/>
        <w:left w:val="none" w:sz="0" w:space="0" w:color="auto"/>
        <w:bottom w:val="none" w:sz="0" w:space="0" w:color="auto"/>
        <w:right w:val="none" w:sz="0" w:space="0" w:color="auto"/>
      </w:divBdr>
      <w:divsChild>
        <w:div w:id="1937446974">
          <w:marLeft w:val="0"/>
          <w:marRight w:val="0"/>
          <w:marTop w:val="0"/>
          <w:marBottom w:val="0"/>
          <w:divBdr>
            <w:top w:val="none" w:sz="0" w:space="0" w:color="auto"/>
            <w:left w:val="none" w:sz="0" w:space="0" w:color="auto"/>
            <w:bottom w:val="none" w:sz="0" w:space="0" w:color="auto"/>
            <w:right w:val="none" w:sz="0" w:space="0" w:color="auto"/>
          </w:divBdr>
          <w:divsChild>
            <w:div w:id="16928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4454">
      <w:bodyDiv w:val="1"/>
      <w:marLeft w:val="0"/>
      <w:marRight w:val="0"/>
      <w:marTop w:val="0"/>
      <w:marBottom w:val="0"/>
      <w:divBdr>
        <w:top w:val="none" w:sz="0" w:space="0" w:color="auto"/>
        <w:left w:val="none" w:sz="0" w:space="0" w:color="auto"/>
        <w:bottom w:val="none" w:sz="0" w:space="0" w:color="auto"/>
        <w:right w:val="none" w:sz="0" w:space="0" w:color="auto"/>
      </w:divBdr>
    </w:div>
    <w:div w:id="328145062">
      <w:bodyDiv w:val="1"/>
      <w:marLeft w:val="0"/>
      <w:marRight w:val="0"/>
      <w:marTop w:val="0"/>
      <w:marBottom w:val="0"/>
      <w:divBdr>
        <w:top w:val="none" w:sz="0" w:space="0" w:color="auto"/>
        <w:left w:val="none" w:sz="0" w:space="0" w:color="auto"/>
        <w:bottom w:val="none" w:sz="0" w:space="0" w:color="auto"/>
        <w:right w:val="none" w:sz="0" w:space="0" w:color="auto"/>
      </w:divBdr>
      <w:divsChild>
        <w:div w:id="2001541552">
          <w:marLeft w:val="480"/>
          <w:marRight w:val="0"/>
          <w:marTop w:val="0"/>
          <w:marBottom w:val="0"/>
          <w:divBdr>
            <w:top w:val="none" w:sz="0" w:space="0" w:color="auto"/>
            <w:left w:val="none" w:sz="0" w:space="0" w:color="auto"/>
            <w:bottom w:val="none" w:sz="0" w:space="0" w:color="auto"/>
            <w:right w:val="none" w:sz="0" w:space="0" w:color="auto"/>
          </w:divBdr>
          <w:divsChild>
            <w:div w:id="2958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7404">
      <w:bodyDiv w:val="1"/>
      <w:marLeft w:val="0"/>
      <w:marRight w:val="0"/>
      <w:marTop w:val="0"/>
      <w:marBottom w:val="0"/>
      <w:divBdr>
        <w:top w:val="none" w:sz="0" w:space="0" w:color="auto"/>
        <w:left w:val="none" w:sz="0" w:space="0" w:color="auto"/>
        <w:bottom w:val="none" w:sz="0" w:space="0" w:color="auto"/>
        <w:right w:val="none" w:sz="0" w:space="0" w:color="auto"/>
      </w:divBdr>
      <w:divsChild>
        <w:div w:id="80106986">
          <w:marLeft w:val="480"/>
          <w:marRight w:val="0"/>
          <w:marTop w:val="0"/>
          <w:marBottom w:val="0"/>
          <w:divBdr>
            <w:top w:val="none" w:sz="0" w:space="0" w:color="auto"/>
            <w:left w:val="none" w:sz="0" w:space="0" w:color="auto"/>
            <w:bottom w:val="none" w:sz="0" w:space="0" w:color="auto"/>
            <w:right w:val="none" w:sz="0" w:space="0" w:color="auto"/>
          </w:divBdr>
          <w:divsChild>
            <w:div w:id="307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2082">
      <w:bodyDiv w:val="1"/>
      <w:marLeft w:val="0"/>
      <w:marRight w:val="0"/>
      <w:marTop w:val="0"/>
      <w:marBottom w:val="0"/>
      <w:divBdr>
        <w:top w:val="none" w:sz="0" w:space="0" w:color="auto"/>
        <w:left w:val="none" w:sz="0" w:space="0" w:color="auto"/>
        <w:bottom w:val="none" w:sz="0" w:space="0" w:color="auto"/>
        <w:right w:val="none" w:sz="0" w:space="0" w:color="auto"/>
      </w:divBdr>
      <w:divsChild>
        <w:div w:id="570651937">
          <w:marLeft w:val="0"/>
          <w:marRight w:val="0"/>
          <w:marTop w:val="0"/>
          <w:marBottom w:val="0"/>
          <w:divBdr>
            <w:top w:val="none" w:sz="0" w:space="0" w:color="auto"/>
            <w:left w:val="none" w:sz="0" w:space="0" w:color="auto"/>
            <w:bottom w:val="none" w:sz="0" w:space="0" w:color="auto"/>
            <w:right w:val="none" w:sz="0" w:space="0" w:color="auto"/>
          </w:divBdr>
          <w:divsChild>
            <w:div w:id="15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916">
      <w:bodyDiv w:val="1"/>
      <w:marLeft w:val="0"/>
      <w:marRight w:val="0"/>
      <w:marTop w:val="0"/>
      <w:marBottom w:val="0"/>
      <w:divBdr>
        <w:top w:val="none" w:sz="0" w:space="0" w:color="auto"/>
        <w:left w:val="none" w:sz="0" w:space="0" w:color="auto"/>
        <w:bottom w:val="none" w:sz="0" w:space="0" w:color="auto"/>
        <w:right w:val="none" w:sz="0" w:space="0" w:color="auto"/>
      </w:divBdr>
      <w:divsChild>
        <w:div w:id="761532137">
          <w:marLeft w:val="480"/>
          <w:marRight w:val="0"/>
          <w:marTop w:val="0"/>
          <w:marBottom w:val="0"/>
          <w:divBdr>
            <w:top w:val="none" w:sz="0" w:space="0" w:color="auto"/>
            <w:left w:val="none" w:sz="0" w:space="0" w:color="auto"/>
            <w:bottom w:val="none" w:sz="0" w:space="0" w:color="auto"/>
            <w:right w:val="none" w:sz="0" w:space="0" w:color="auto"/>
          </w:divBdr>
          <w:divsChild>
            <w:div w:id="8801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3355">
      <w:bodyDiv w:val="1"/>
      <w:marLeft w:val="0"/>
      <w:marRight w:val="0"/>
      <w:marTop w:val="0"/>
      <w:marBottom w:val="0"/>
      <w:divBdr>
        <w:top w:val="none" w:sz="0" w:space="0" w:color="auto"/>
        <w:left w:val="none" w:sz="0" w:space="0" w:color="auto"/>
        <w:bottom w:val="none" w:sz="0" w:space="0" w:color="auto"/>
        <w:right w:val="none" w:sz="0" w:space="0" w:color="auto"/>
      </w:divBdr>
      <w:divsChild>
        <w:div w:id="1840195591">
          <w:marLeft w:val="0"/>
          <w:marRight w:val="0"/>
          <w:marTop w:val="0"/>
          <w:marBottom w:val="0"/>
          <w:divBdr>
            <w:top w:val="none" w:sz="0" w:space="0" w:color="auto"/>
            <w:left w:val="none" w:sz="0" w:space="0" w:color="auto"/>
            <w:bottom w:val="none" w:sz="0" w:space="0" w:color="auto"/>
            <w:right w:val="none" w:sz="0" w:space="0" w:color="auto"/>
          </w:divBdr>
          <w:divsChild>
            <w:div w:id="1597397605">
              <w:marLeft w:val="0"/>
              <w:marRight w:val="0"/>
              <w:marTop w:val="0"/>
              <w:marBottom w:val="0"/>
              <w:divBdr>
                <w:top w:val="none" w:sz="0" w:space="0" w:color="auto"/>
                <w:left w:val="none" w:sz="0" w:space="0" w:color="auto"/>
                <w:bottom w:val="none" w:sz="0" w:space="0" w:color="auto"/>
                <w:right w:val="none" w:sz="0" w:space="0" w:color="auto"/>
              </w:divBdr>
              <w:divsChild>
                <w:div w:id="1485587917">
                  <w:marLeft w:val="0"/>
                  <w:marRight w:val="0"/>
                  <w:marTop w:val="0"/>
                  <w:marBottom w:val="0"/>
                  <w:divBdr>
                    <w:top w:val="none" w:sz="0" w:space="0" w:color="auto"/>
                    <w:left w:val="none" w:sz="0" w:space="0" w:color="auto"/>
                    <w:bottom w:val="none" w:sz="0" w:space="0" w:color="auto"/>
                    <w:right w:val="none" w:sz="0" w:space="0" w:color="auto"/>
                  </w:divBdr>
                </w:div>
                <w:div w:id="1733119057">
                  <w:marLeft w:val="0"/>
                  <w:marRight w:val="0"/>
                  <w:marTop w:val="0"/>
                  <w:marBottom w:val="0"/>
                  <w:divBdr>
                    <w:top w:val="none" w:sz="0" w:space="0" w:color="auto"/>
                    <w:left w:val="none" w:sz="0" w:space="0" w:color="auto"/>
                    <w:bottom w:val="none" w:sz="0" w:space="0" w:color="auto"/>
                    <w:right w:val="none" w:sz="0" w:space="0" w:color="auto"/>
                  </w:divBdr>
                </w:div>
                <w:div w:id="1818764340">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1534699">
      <w:bodyDiv w:val="1"/>
      <w:marLeft w:val="0"/>
      <w:marRight w:val="0"/>
      <w:marTop w:val="0"/>
      <w:marBottom w:val="0"/>
      <w:divBdr>
        <w:top w:val="none" w:sz="0" w:space="0" w:color="auto"/>
        <w:left w:val="none" w:sz="0" w:space="0" w:color="auto"/>
        <w:bottom w:val="none" w:sz="0" w:space="0" w:color="auto"/>
        <w:right w:val="none" w:sz="0" w:space="0" w:color="auto"/>
      </w:divBdr>
      <w:divsChild>
        <w:div w:id="861675523">
          <w:marLeft w:val="480"/>
          <w:marRight w:val="0"/>
          <w:marTop w:val="0"/>
          <w:marBottom w:val="0"/>
          <w:divBdr>
            <w:top w:val="none" w:sz="0" w:space="0" w:color="auto"/>
            <w:left w:val="none" w:sz="0" w:space="0" w:color="auto"/>
            <w:bottom w:val="none" w:sz="0" w:space="0" w:color="auto"/>
            <w:right w:val="none" w:sz="0" w:space="0" w:color="auto"/>
          </w:divBdr>
          <w:divsChild>
            <w:div w:id="10817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3362">
      <w:bodyDiv w:val="1"/>
      <w:marLeft w:val="0"/>
      <w:marRight w:val="0"/>
      <w:marTop w:val="0"/>
      <w:marBottom w:val="0"/>
      <w:divBdr>
        <w:top w:val="none" w:sz="0" w:space="0" w:color="auto"/>
        <w:left w:val="none" w:sz="0" w:space="0" w:color="auto"/>
        <w:bottom w:val="none" w:sz="0" w:space="0" w:color="auto"/>
        <w:right w:val="none" w:sz="0" w:space="0" w:color="auto"/>
      </w:divBdr>
    </w:div>
    <w:div w:id="395513615">
      <w:bodyDiv w:val="1"/>
      <w:marLeft w:val="0"/>
      <w:marRight w:val="0"/>
      <w:marTop w:val="0"/>
      <w:marBottom w:val="0"/>
      <w:divBdr>
        <w:top w:val="none" w:sz="0" w:space="0" w:color="auto"/>
        <w:left w:val="none" w:sz="0" w:space="0" w:color="auto"/>
        <w:bottom w:val="none" w:sz="0" w:space="0" w:color="auto"/>
        <w:right w:val="none" w:sz="0" w:space="0" w:color="auto"/>
      </w:divBdr>
      <w:divsChild>
        <w:div w:id="535695992">
          <w:marLeft w:val="0"/>
          <w:marRight w:val="0"/>
          <w:marTop w:val="0"/>
          <w:marBottom w:val="0"/>
          <w:divBdr>
            <w:top w:val="none" w:sz="0" w:space="0" w:color="auto"/>
            <w:left w:val="none" w:sz="0" w:space="0" w:color="auto"/>
            <w:bottom w:val="none" w:sz="0" w:space="0" w:color="auto"/>
            <w:right w:val="none" w:sz="0" w:space="0" w:color="auto"/>
          </w:divBdr>
          <w:divsChild>
            <w:div w:id="9373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60167">
      <w:bodyDiv w:val="1"/>
      <w:marLeft w:val="0"/>
      <w:marRight w:val="0"/>
      <w:marTop w:val="0"/>
      <w:marBottom w:val="0"/>
      <w:divBdr>
        <w:top w:val="none" w:sz="0" w:space="0" w:color="auto"/>
        <w:left w:val="none" w:sz="0" w:space="0" w:color="auto"/>
        <w:bottom w:val="none" w:sz="0" w:space="0" w:color="auto"/>
        <w:right w:val="none" w:sz="0" w:space="0" w:color="auto"/>
      </w:divBdr>
      <w:divsChild>
        <w:div w:id="698093860">
          <w:marLeft w:val="480"/>
          <w:marRight w:val="0"/>
          <w:marTop w:val="0"/>
          <w:marBottom w:val="0"/>
          <w:divBdr>
            <w:top w:val="none" w:sz="0" w:space="0" w:color="auto"/>
            <w:left w:val="none" w:sz="0" w:space="0" w:color="auto"/>
            <w:bottom w:val="none" w:sz="0" w:space="0" w:color="auto"/>
            <w:right w:val="none" w:sz="0" w:space="0" w:color="auto"/>
          </w:divBdr>
          <w:divsChild>
            <w:div w:id="7231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1231">
      <w:bodyDiv w:val="1"/>
      <w:marLeft w:val="0"/>
      <w:marRight w:val="0"/>
      <w:marTop w:val="0"/>
      <w:marBottom w:val="0"/>
      <w:divBdr>
        <w:top w:val="none" w:sz="0" w:space="0" w:color="auto"/>
        <w:left w:val="none" w:sz="0" w:space="0" w:color="auto"/>
        <w:bottom w:val="none" w:sz="0" w:space="0" w:color="auto"/>
        <w:right w:val="none" w:sz="0" w:space="0" w:color="auto"/>
      </w:divBdr>
      <w:divsChild>
        <w:div w:id="604313385">
          <w:marLeft w:val="480"/>
          <w:marRight w:val="0"/>
          <w:marTop w:val="0"/>
          <w:marBottom w:val="0"/>
          <w:divBdr>
            <w:top w:val="none" w:sz="0" w:space="0" w:color="auto"/>
            <w:left w:val="none" w:sz="0" w:space="0" w:color="auto"/>
            <w:bottom w:val="none" w:sz="0" w:space="0" w:color="auto"/>
            <w:right w:val="none" w:sz="0" w:space="0" w:color="auto"/>
          </w:divBdr>
          <w:divsChild>
            <w:div w:id="5041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4791">
      <w:bodyDiv w:val="1"/>
      <w:marLeft w:val="0"/>
      <w:marRight w:val="0"/>
      <w:marTop w:val="0"/>
      <w:marBottom w:val="0"/>
      <w:divBdr>
        <w:top w:val="none" w:sz="0" w:space="0" w:color="auto"/>
        <w:left w:val="none" w:sz="0" w:space="0" w:color="auto"/>
        <w:bottom w:val="none" w:sz="0" w:space="0" w:color="auto"/>
        <w:right w:val="none" w:sz="0" w:space="0" w:color="auto"/>
      </w:divBdr>
      <w:divsChild>
        <w:div w:id="1415932452">
          <w:marLeft w:val="480"/>
          <w:marRight w:val="0"/>
          <w:marTop w:val="0"/>
          <w:marBottom w:val="0"/>
          <w:divBdr>
            <w:top w:val="none" w:sz="0" w:space="0" w:color="auto"/>
            <w:left w:val="none" w:sz="0" w:space="0" w:color="auto"/>
            <w:bottom w:val="none" w:sz="0" w:space="0" w:color="auto"/>
            <w:right w:val="none" w:sz="0" w:space="0" w:color="auto"/>
          </w:divBdr>
          <w:divsChild>
            <w:div w:id="4156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2698">
      <w:bodyDiv w:val="1"/>
      <w:marLeft w:val="0"/>
      <w:marRight w:val="0"/>
      <w:marTop w:val="0"/>
      <w:marBottom w:val="0"/>
      <w:divBdr>
        <w:top w:val="none" w:sz="0" w:space="0" w:color="auto"/>
        <w:left w:val="none" w:sz="0" w:space="0" w:color="auto"/>
        <w:bottom w:val="none" w:sz="0" w:space="0" w:color="auto"/>
        <w:right w:val="none" w:sz="0" w:space="0" w:color="auto"/>
      </w:divBdr>
      <w:divsChild>
        <w:div w:id="2052488612">
          <w:marLeft w:val="480"/>
          <w:marRight w:val="0"/>
          <w:marTop w:val="0"/>
          <w:marBottom w:val="0"/>
          <w:divBdr>
            <w:top w:val="none" w:sz="0" w:space="0" w:color="auto"/>
            <w:left w:val="none" w:sz="0" w:space="0" w:color="auto"/>
            <w:bottom w:val="none" w:sz="0" w:space="0" w:color="auto"/>
            <w:right w:val="none" w:sz="0" w:space="0" w:color="auto"/>
          </w:divBdr>
          <w:divsChild>
            <w:div w:id="1768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2325">
      <w:bodyDiv w:val="1"/>
      <w:marLeft w:val="0"/>
      <w:marRight w:val="0"/>
      <w:marTop w:val="0"/>
      <w:marBottom w:val="0"/>
      <w:divBdr>
        <w:top w:val="none" w:sz="0" w:space="0" w:color="auto"/>
        <w:left w:val="none" w:sz="0" w:space="0" w:color="auto"/>
        <w:bottom w:val="none" w:sz="0" w:space="0" w:color="auto"/>
        <w:right w:val="none" w:sz="0" w:space="0" w:color="auto"/>
      </w:divBdr>
      <w:divsChild>
        <w:div w:id="1586649885">
          <w:marLeft w:val="480"/>
          <w:marRight w:val="0"/>
          <w:marTop w:val="0"/>
          <w:marBottom w:val="0"/>
          <w:divBdr>
            <w:top w:val="none" w:sz="0" w:space="0" w:color="auto"/>
            <w:left w:val="none" w:sz="0" w:space="0" w:color="auto"/>
            <w:bottom w:val="none" w:sz="0" w:space="0" w:color="auto"/>
            <w:right w:val="none" w:sz="0" w:space="0" w:color="auto"/>
          </w:divBdr>
          <w:divsChild>
            <w:div w:id="20272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5305">
      <w:bodyDiv w:val="1"/>
      <w:marLeft w:val="0"/>
      <w:marRight w:val="0"/>
      <w:marTop w:val="0"/>
      <w:marBottom w:val="0"/>
      <w:divBdr>
        <w:top w:val="none" w:sz="0" w:space="0" w:color="auto"/>
        <w:left w:val="none" w:sz="0" w:space="0" w:color="auto"/>
        <w:bottom w:val="none" w:sz="0" w:space="0" w:color="auto"/>
        <w:right w:val="none" w:sz="0" w:space="0" w:color="auto"/>
      </w:divBdr>
      <w:divsChild>
        <w:div w:id="2098557454">
          <w:marLeft w:val="480"/>
          <w:marRight w:val="0"/>
          <w:marTop w:val="0"/>
          <w:marBottom w:val="0"/>
          <w:divBdr>
            <w:top w:val="none" w:sz="0" w:space="0" w:color="auto"/>
            <w:left w:val="none" w:sz="0" w:space="0" w:color="auto"/>
            <w:bottom w:val="none" w:sz="0" w:space="0" w:color="auto"/>
            <w:right w:val="none" w:sz="0" w:space="0" w:color="auto"/>
          </w:divBdr>
          <w:divsChild>
            <w:div w:id="18752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3048">
      <w:bodyDiv w:val="1"/>
      <w:marLeft w:val="0"/>
      <w:marRight w:val="0"/>
      <w:marTop w:val="0"/>
      <w:marBottom w:val="0"/>
      <w:divBdr>
        <w:top w:val="none" w:sz="0" w:space="0" w:color="auto"/>
        <w:left w:val="none" w:sz="0" w:space="0" w:color="auto"/>
        <w:bottom w:val="none" w:sz="0" w:space="0" w:color="auto"/>
        <w:right w:val="none" w:sz="0" w:space="0" w:color="auto"/>
      </w:divBdr>
      <w:divsChild>
        <w:div w:id="9064030">
          <w:marLeft w:val="0"/>
          <w:marRight w:val="0"/>
          <w:marTop w:val="0"/>
          <w:marBottom w:val="0"/>
          <w:divBdr>
            <w:top w:val="none" w:sz="0" w:space="0" w:color="auto"/>
            <w:left w:val="none" w:sz="0" w:space="0" w:color="auto"/>
            <w:bottom w:val="none" w:sz="0" w:space="0" w:color="auto"/>
            <w:right w:val="none" w:sz="0" w:space="0" w:color="auto"/>
          </w:divBdr>
          <w:divsChild>
            <w:div w:id="17738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1962">
      <w:bodyDiv w:val="1"/>
      <w:marLeft w:val="0"/>
      <w:marRight w:val="0"/>
      <w:marTop w:val="0"/>
      <w:marBottom w:val="0"/>
      <w:divBdr>
        <w:top w:val="none" w:sz="0" w:space="0" w:color="auto"/>
        <w:left w:val="none" w:sz="0" w:space="0" w:color="auto"/>
        <w:bottom w:val="none" w:sz="0" w:space="0" w:color="auto"/>
        <w:right w:val="none" w:sz="0" w:space="0" w:color="auto"/>
      </w:divBdr>
    </w:div>
    <w:div w:id="488522935">
      <w:bodyDiv w:val="1"/>
      <w:marLeft w:val="0"/>
      <w:marRight w:val="0"/>
      <w:marTop w:val="0"/>
      <w:marBottom w:val="0"/>
      <w:divBdr>
        <w:top w:val="none" w:sz="0" w:space="0" w:color="auto"/>
        <w:left w:val="none" w:sz="0" w:space="0" w:color="auto"/>
        <w:bottom w:val="none" w:sz="0" w:space="0" w:color="auto"/>
        <w:right w:val="none" w:sz="0" w:space="0" w:color="auto"/>
      </w:divBdr>
      <w:divsChild>
        <w:div w:id="1588996383">
          <w:marLeft w:val="480"/>
          <w:marRight w:val="0"/>
          <w:marTop w:val="0"/>
          <w:marBottom w:val="0"/>
          <w:divBdr>
            <w:top w:val="none" w:sz="0" w:space="0" w:color="auto"/>
            <w:left w:val="none" w:sz="0" w:space="0" w:color="auto"/>
            <w:bottom w:val="none" w:sz="0" w:space="0" w:color="auto"/>
            <w:right w:val="none" w:sz="0" w:space="0" w:color="auto"/>
          </w:divBdr>
          <w:divsChild>
            <w:div w:id="745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8632">
      <w:bodyDiv w:val="1"/>
      <w:marLeft w:val="0"/>
      <w:marRight w:val="0"/>
      <w:marTop w:val="0"/>
      <w:marBottom w:val="0"/>
      <w:divBdr>
        <w:top w:val="none" w:sz="0" w:space="0" w:color="auto"/>
        <w:left w:val="none" w:sz="0" w:space="0" w:color="auto"/>
        <w:bottom w:val="none" w:sz="0" w:space="0" w:color="auto"/>
        <w:right w:val="none" w:sz="0" w:space="0" w:color="auto"/>
      </w:divBdr>
      <w:divsChild>
        <w:div w:id="944923332">
          <w:marLeft w:val="480"/>
          <w:marRight w:val="0"/>
          <w:marTop w:val="0"/>
          <w:marBottom w:val="0"/>
          <w:divBdr>
            <w:top w:val="none" w:sz="0" w:space="0" w:color="auto"/>
            <w:left w:val="none" w:sz="0" w:space="0" w:color="auto"/>
            <w:bottom w:val="none" w:sz="0" w:space="0" w:color="auto"/>
            <w:right w:val="none" w:sz="0" w:space="0" w:color="auto"/>
          </w:divBdr>
          <w:divsChild>
            <w:div w:id="7728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898">
      <w:bodyDiv w:val="1"/>
      <w:marLeft w:val="0"/>
      <w:marRight w:val="0"/>
      <w:marTop w:val="0"/>
      <w:marBottom w:val="0"/>
      <w:divBdr>
        <w:top w:val="none" w:sz="0" w:space="0" w:color="auto"/>
        <w:left w:val="none" w:sz="0" w:space="0" w:color="auto"/>
        <w:bottom w:val="none" w:sz="0" w:space="0" w:color="auto"/>
        <w:right w:val="none" w:sz="0" w:space="0" w:color="auto"/>
      </w:divBdr>
      <w:divsChild>
        <w:div w:id="2003270559">
          <w:marLeft w:val="0"/>
          <w:marRight w:val="0"/>
          <w:marTop w:val="0"/>
          <w:marBottom w:val="0"/>
          <w:divBdr>
            <w:top w:val="none" w:sz="0" w:space="0" w:color="auto"/>
            <w:left w:val="none" w:sz="0" w:space="0" w:color="auto"/>
            <w:bottom w:val="none" w:sz="0" w:space="0" w:color="auto"/>
            <w:right w:val="none" w:sz="0" w:space="0" w:color="auto"/>
          </w:divBdr>
          <w:divsChild>
            <w:div w:id="12005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5106">
      <w:bodyDiv w:val="1"/>
      <w:marLeft w:val="0"/>
      <w:marRight w:val="0"/>
      <w:marTop w:val="0"/>
      <w:marBottom w:val="0"/>
      <w:divBdr>
        <w:top w:val="none" w:sz="0" w:space="0" w:color="auto"/>
        <w:left w:val="none" w:sz="0" w:space="0" w:color="auto"/>
        <w:bottom w:val="none" w:sz="0" w:space="0" w:color="auto"/>
        <w:right w:val="none" w:sz="0" w:space="0" w:color="auto"/>
      </w:divBdr>
      <w:divsChild>
        <w:div w:id="1677725114">
          <w:marLeft w:val="480"/>
          <w:marRight w:val="0"/>
          <w:marTop w:val="0"/>
          <w:marBottom w:val="0"/>
          <w:divBdr>
            <w:top w:val="none" w:sz="0" w:space="0" w:color="auto"/>
            <w:left w:val="none" w:sz="0" w:space="0" w:color="auto"/>
            <w:bottom w:val="none" w:sz="0" w:space="0" w:color="auto"/>
            <w:right w:val="none" w:sz="0" w:space="0" w:color="auto"/>
          </w:divBdr>
          <w:divsChild>
            <w:div w:id="2502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2752">
      <w:bodyDiv w:val="1"/>
      <w:marLeft w:val="0"/>
      <w:marRight w:val="0"/>
      <w:marTop w:val="0"/>
      <w:marBottom w:val="0"/>
      <w:divBdr>
        <w:top w:val="none" w:sz="0" w:space="0" w:color="auto"/>
        <w:left w:val="none" w:sz="0" w:space="0" w:color="auto"/>
        <w:bottom w:val="none" w:sz="0" w:space="0" w:color="auto"/>
        <w:right w:val="none" w:sz="0" w:space="0" w:color="auto"/>
      </w:divBdr>
      <w:divsChild>
        <w:div w:id="1580018505">
          <w:marLeft w:val="480"/>
          <w:marRight w:val="0"/>
          <w:marTop w:val="0"/>
          <w:marBottom w:val="0"/>
          <w:divBdr>
            <w:top w:val="none" w:sz="0" w:space="0" w:color="auto"/>
            <w:left w:val="none" w:sz="0" w:space="0" w:color="auto"/>
            <w:bottom w:val="none" w:sz="0" w:space="0" w:color="auto"/>
            <w:right w:val="none" w:sz="0" w:space="0" w:color="auto"/>
          </w:divBdr>
          <w:divsChild>
            <w:div w:id="387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1910">
      <w:bodyDiv w:val="1"/>
      <w:marLeft w:val="0"/>
      <w:marRight w:val="0"/>
      <w:marTop w:val="0"/>
      <w:marBottom w:val="0"/>
      <w:divBdr>
        <w:top w:val="none" w:sz="0" w:space="0" w:color="auto"/>
        <w:left w:val="none" w:sz="0" w:space="0" w:color="auto"/>
        <w:bottom w:val="none" w:sz="0" w:space="0" w:color="auto"/>
        <w:right w:val="none" w:sz="0" w:space="0" w:color="auto"/>
      </w:divBdr>
    </w:div>
    <w:div w:id="545021868">
      <w:bodyDiv w:val="1"/>
      <w:marLeft w:val="0"/>
      <w:marRight w:val="0"/>
      <w:marTop w:val="0"/>
      <w:marBottom w:val="0"/>
      <w:divBdr>
        <w:top w:val="none" w:sz="0" w:space="0" w:color="auto"/>
        <w:left w:val="none" w:sz="0" w:space="0" w:color="auto"/>
        <w:bottom w:val="none" w:sz="0" w:space="0" w:color="auto"/>
        <w:right w:val="none" w:sz="0" w:space="0" w:color="auto"/>
      </w:divBdr>
      <w:divsChild>
        <w:div w:id="1669288359">
          <w:marLeft w:val="480"/>
          <w:marRight w:val="0"/>
          <w:marTop w:val="0"/>
          <w:marBottom w:val="0"/>
          <w:divBdr>
            <w:top w:val="none" w:sz="0" w:space="0" w:color="auto"/>
            <w:left w:val="none" w:sz="0" w:space="0" w:color="auto"/>
            <w:bottom w:val="none" w:sz="0" w:space="0" w:color="auto"/>
            <w:right w:val="none" w:sz="0" w:space="0" w:color="auto"/>
          </w:divBdr>
          <w:divsChild>
            <w:div w:id="957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4990">
      <w:bodyDiv w:val="1"/>
      <w:marLeft w:val="0"/>
      <w:marRight w:val="0"/>
      <w:marTop w:val="0"/>
      <w:marBottom w:val="0"/>
      <w:divBdr>
        <w:top w:val="none" w:sz="0" w:space="0" w:color="auto"/>
        <w:left w:val="none" w:sz="0" w:space="0" w:color="auto"/>
        <w:bottom w:val="none" w:sz="0" w:space="0" w:color="auto"/>
        <w:right w:val="none" w:sz="0" w:space="0" w:color="auto"/>
      </w:divBdr>
      <w:divsChild>
        <w:div w:id="56126969">
          <w:marLeft w:val="480"/>
          <w:marRight w:val="0"/>
          <w:marTop w:val="0"/>
          <w:marBottom w:val="0"/>
          <w:divBdr>
            <w:top w:val="none" w:sz="0" w:space="0" w:color="auto"/>
            <w:left w:val="none" w:sz="0" w:space="0" w:color="auto"/>
            <w:bottom w:val="none" w:sz="0" w:space="0" w:color="auto"/>
            <w:right w:val="none" w:sz="0" w:space="0" w:color="auto"/>
          </w:divBdr>
          <w:divsChild>
            <w:div w:id="20823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01324">
      <w:bodyDiv w:val="1"/>
      <w:marLeft w:val="0"/>
      <w:marRight w:val="0"/>
      <w:marTop w:val="0"/>
      <w:marBottom w:val="0"/>
      <w:divBdr>
        <w:top w:val="none" w:sz="0" w:space="0" w:color="auto"/>
        <w:left w:val="none" w:sz="0" w:space="0" w:color="auto"/>
        <w:bottom w:val="none" w:sz="0" w:space="0" w:color="auto"/>
        <w:right w:val="none" w:sz="0" w:space="0" w:color="auto"/>
      </w:divBdr>
      <w:divsChild>
        <w:div w:id="1508250319">
          <w:marLeft w:val="480"/>
          <w:marRight w:val="0"/>
          <w:marTop w:val="0"/>
          <w:marBottom w:val="0"/>
          <w:divBdr>
            <w:top w:val="none" w:sz="0" w:space="0" w:color="auto"/>
            <w:left w:val="none" w:sz="0" w:space="0" w:color="auto"/>
            <w:bottom w:val="none" w:sz="0" w:space="0" w:color="auto"/>
            <w:right w:val="none" w:sz="0" w:space="0" w:color="auto"/>
          </w:divBdr>
          <w:divsChild>
            <w:div w:id="10875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9476">
      <w:bodyDiv w:val="1"/>
      <w:marLeft w:val="0"/>
      <w:marRight w:val="0"/>
      <w:marTop w:val="0"/>
      <w:marBottom w:val="0"/>
      <w:divBdr>
        <w:top w:val="none" w:sz="0" w:space="0" w:color="auto"/>
        <w:left w:val="none" w:sz="0" w:space="0" w:color="auto"/>
        <w:bottom w:val="none" w:sz="0" w:space="0" w:color="auto"/>
        <w:right w:val="none" w:sz="0" w:space="0" w:color="auto"/>
      </w:divBdr>
      <w:divsChild>
        <w:div w:id="1088772790">
          <w:marLeft w:val="480"/>
          <w:marRight w:val="0"/>
          <w:marTop w:val="0"/>
          <w:marBottom w:val="0"/>
          <w:divBdr>
            <w:top w:val="none" w:sz="0" w:space="0" w:color="auto"/>
            <w:left w:val="none" w:sz="0" w:space="0" w:color="auto"/>
            <w:bottom w:val="none" w:sz="0" w:space="0" w:color="auto"/>
            <w:right w:val="none" w:sz="0" w:space="0" w:color="auto"/>
          </w:divBdr>
          <w:divsChild>
            <w:div w:id="7170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6170">
      <w:bodyDiv w:val="1"/>
      <w:marLeft w:val="0"/>
      <w:marRight w:val="0"/>
      <w:marTop w:val="0"/>
      <w:marBottom w:val="0"/>
      <w:divBdr>
        <w:top w:val="none" w:sz="0" w:space="0" w:color="auto"/>
        <w:left w:val="none" w:sz="0" w:space="0" w:color="auto"/>
        <w:bottom w:val="none" w:sz="0" w:space="0" w:color="auto"/>
        <w:right w:val="none" w:sz="0" w:space="0" w:color="auto"/>
      </w:divBdr>
      <w:divsChild>
        <w:div w:id="1306354169">
          <w:marLeft w:val="480"/>
          <w:marRight w:val="0"/>
          <w:marTop w:val="0"/>
          <w:marBottom w:val="0"/>
          <w:divBdr>
            <w:top w:val="none" w:sz="0" w:space="0" w:color="auto"/>
            <w:left w:val="none" w:sz="0" w:space="0" w:color="auto"/>
            <w:bottom w:val="none" w:sz="0" w:space="0" w:color="auto"/>
            <w:right w:val="none" w:sz="0" w:space="0" w:color="auto"/>
          </w:divBdr>
          <w:divsChild>
            <w:div w:id="6741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8070">
      <w:bodyDiv w:val="1"/>
      <w:marLeft w:val="0"/>
      <w:marRight w:val="0"/>
      <w:marTop w:val="0"/>
      <w:marBottom w:val="0"/>
      <w:divBdr>
        <w:top w:val="none" w:sz="0" w:space="0" w:color="auto"/>
        <w:left w:val="none" w:sz="0" w:space="0" w:color="auto"/>
        <w:bottom w:val="none" w:sz="0" w:space="0" w:color="auto"/>
        <w:right w:val="none" w:sz="0" w:space="0" w:color="auto"/>
      </w:divBdr>
      <w:divsChild>
        <w:div w:id="381101193">
          <w:marLeft w:val="480"/>
          <w:marRight w:val="0"/>
          <w:marTop w:val="0"/>
          <w:marBottom w:val="0"/>
          <w:divBdr>
            <w:top w:val="none" w:sz="0" w:space="0" w:color="auto"/>
            <w:left w:val="none" w:sz="0" w:space="0" w:color="auto"/>
            <w:bottom w:val="none" w:sz="0" w:space="0" w:color="auto"/>
            <w:right w:val="none" w:sz="0" w:space="0" w:color="auto"/>
          </w:divBdr>
          <w:divsChild>
            <w:div w:id="10210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30096">
      <w:bodyDiv w:val="1"/>
      <w:marLeft w:val="0"/>
      <w:marRight w:val="0"/>
      <w:marTop w:val="0"/>
      <w:marBottom w:val="0"/>
      <w:divBdr>
        <w:top w:val="none" w:sz="0" w:space="0" w:color="auto"/>
        <w:left w:val="none" w:sz="0" w:space="0" w:color="auto"/>
        <w:bottom w:val="none" w:sz="0" w:space="0" w:color="auto"/>
        <w:right w:val="none" w:sz="0" w:space="0" w:color="auto"/>
      </w:divBdr>
      <w:divsChild>
        <w:div w:id="206111588">
          <w:marLeft w:val="480"/>
          <w:marRight w:val="0"/>
          <w:marTop w:val="0"/>
          <w:marBottom w:val="0"/>
          <w:divBdr>
            <w:top w:val="none" w:sz="0" w:space="0" w:color="auto"/>
            <w:left w:val="none" w:sz="0" w:space="0" w:color="auto"/>
            <w:bottom w:val="none" w:sz="0" w:space="0" w:color="auto"/>
            <w:right w:val="none" w:sz="0" w:space="0" w:color="auto"/>
          </w:divBdr>
          <w:divsChild>
            <w:div w:id="11761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8906">
      <w:bodyDiv w:val="1"/>
      <w:marLeft w:val="0"/>
      <w:marRight w:val="0"/>
      <w:marTop w:val="0"/>
      <w:marBottom w:val="0"/>
      <w:divBdr>
        <w:top w:val="none" w:sz="0" w:space="0" w:color="auto"/>
        <w:left w:val="none" w:sz="0" w:space="0" w:color="auto"/>
        <w:bottom w:val="none" w:sz="0" w:space="0" w:color="auto"/>
        <w:right w:val="none" w:sz="0" w:space="0" w:color="auto"/>
      </w:divBdr>
      <w:divsChild>
        <w:div w:id="2021468624">
          <w:marLeft w:val="480"/>
          <w:marRight w:val="0"/>
          <w:marTop w:val="0"/>
          <w:marBottom w:val="0"/>
          <w:divBdr>
            <w:top w:val="none" w:sz="0" w:space="0" w:color="auto"/>
            <w:left w:val="none" w:sz="0" w:space="0" w:color="auto"/>
            <w:bottom w:val="none" w:sz="0" w:space="0" w:color="auto"/>
            <w:right w:val="none" w:sz="0" w:space="0" w:color="auto"/>
          </w:divBdr>
          <w:divsChild>
            <w:div w:id="11872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835">
      <w:bodyDiv w:val="1"/>
      <w:marLeft w:val="0"/>
      <w:marRight w:val="0"/>
      <w:marTop w:val="0"/>
      <w:marBottom w:val="0"/>
      <w:divBdr>
        <w:top w:val="none" w:sz="0" w:space="0" w:color="auto"/>
        <w:left w:val="none" w:sz="0" w:space="0" w:color="auto"/>
        <w:bottom w:val="none" w:sz="0" w:space="0" w:color="auto"/>
        <w:right w:val="none" w:sz="0" w:space="0" w:color="auto"/>
      </w:divBdr>
      <w:divsChild>
        <w:div w:id="744032291">
          <w:marLeft w:val="0"/>
          <w:marRight w:val="0"/>
          <w:marTop w:val="0"/>
          <w:marBottom w:val="0"/>
          <w:divBdr>
            <w:top w:val="none" w:sz="0" w:space="0" w:color="auto"/>
            <w:left w:val="none" w:sz="0" w:space="0" w:color="auto"/>
            <w:bottom w:val="none" w:sz="0" w:space="0" w:color="auto"/>
            <w:right w:val="none" w:sz="0" w:space="0" w:color="auto"/>
          </w:divBdr>
          <w:divsChild>
            <w:div w:id="16946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39909">
      <w:bodyDiv w:val="1"/>
      <w:marLeft w:val="0"/>
      <w:marRight w:val="0"/>
      <w:marTop w:val="0"/>
      <w:marBottom w:val="0"/>
      <w:divBdr>
        <w:top w:val="none" w:sz="0" w:space="0" w:color="auto"/>
        <w:left w:val="none" w:sz="0" w:space="0" w:color="auto"/>
        <w:bottom w:val="none" w:sz="0" w:space="0" w:color="auto"/>
        <w:right w:val="none" w:sz="0" w:space="0" w:color="auto"/>
      </w:divBdr>
      <w:divsChild>
        <w:div w:id="599216968">
          <w:marLeft w:val="480"/>
          <w:marRight w:val="0"/>
          <w:marTop w:val="0"/>
          <w:marBottom w:val="0"/>
          <w:divBdr>
            <w:top w:val="none" w:sz="0" w:space="0" w:color="auto"/>
            <w:left w:val="none" w:sz="0" w:space="0" w:color="auto"/>
            <w:bottom w:val="none" w:sz="0" w:space="0" w:color="auto"/>
            <w:right w:val="none" w:sz="0" w:space="0" w:color="auto"/>
          </w:divBdr>
          <w:divsChild>
            <w:div w:id="21259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6101">
      <w:bodyDiv w:val="1"/>
      <w:marLeft w:val="0"/>
      <w:marRight w:val="0"/>
      <w:marTop w:val="0"/>
      <w:marBottom w:val="0"/>
      <w:divBdr>
        <w:top w:val="none" w:sz="0" w:space="0" w:color="auto"/>
        <w:left w:val="none" w:sz="0" w:space="0" w:color="auto"/>
        <w:bottom w:val="none" w:sz="0" w:space="0" w:color="auto"/>
        <w:right w:val="none" w:sz="0" w:space="0" w:color="auto"/>
      </w:divBdr>
    </w:div>
    <w:div w:id="610861212">
      <w:bodyDiv w:val="1"/>
      <w:marLeft w:val="0"/>
      <w:marRight w:val="0"/>
      <w:marTop w:val="0"/>
      <w:marBottom w:val="0"/>
      <w:divBdr>
        <w:top w:val="none" w:sz="0" w:space="0" w:color="auto"/>
        <w:left w:val="none" w:sz="0" w:space="0" w:color="auto"/>
        <w:bottom w:val="none" w:sz="0" w:space="0" w:color="auto"/>
        <w:right w:val="none" w:sz="0" w:space="0" w:color="auto"/>
      </w:divBdr>
      <w:divsChild>
        <w:div w:id="2083520680">
          <w:marLeft w:val="480"/>
          <w:marRight w:val="0"/>
          <w:marTop w:val="0"/>
          <w:marBottom w:val="0"/>
          <w:divBdr>
            <w:top w:val="none" w:sz="0" w:space="0" w:color="auto"/>
            <w:left w:val="none" w:sz="0" w:space="0" w:color="auto"/>
            <w:bottom w:val="none" w:sz="0" w:space="0" w:color="auto"/>
            <w:right w:val="none" w:sz="0" w:space="0" w:color="auto"/>
          </w:divBdr>
          <w:divsChild>
            <w:div w:id="11168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1766">
      <w:bodyDiv w:val="1"/>
      <w:marLeft w:val="0"/>
      <w:marRight w:val="0"/>
      <w:marTop w:val="0"/>
      <w:marBottom w:val="0"/>
      <w:divBdr>
        <w:top w:val="none" w:sz="0" w:space="0" w:color="auto"/>
        <w:left w:val="none" w:sz="0" w:space="0" w:color="auto"/>
        <w:bottom w:val="none" w:sz="0" w:space="0" w:color="auto"/>
        <w:right w:val="none" w:sz="0" w:space="0" w:color="auto"/>
      </w:divBdr>
      <w:divsChild>
        <w:div w:id="481317911">
          <w:marLeft w:val="480"/>
          <w:marRight w:val="0"/>
          <w:marTop w:val="0"/>
          <w:marBottom w:val="0"/>
          <w:divBdr>
            <w:top w:val="none" w:sz="0" w:space="0" w:color="auto"/>
            <w:left w:val="none" w:sz="0" w:space="0" w:color="auto"/>
            <w:bottom w:val="none" w:sz="0" w:space="0" w:color="auto"/>
            <w:right w:val="none" w:sz="0" w:space="0" w:color="auto"/>
          </w:divBdr>
          <w:divsChild>
            <w:div w:id="6058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582">
      <w:bodyDiv w:val="1"/>
      <w:marLeft w:val="0"/>
      <w:marRight w:val="0"/>
      <w:marTop w:val="0"/>
      <w:marBottom w:val="0"/>
      <w:divBdr>
        <w:top w:val="none" w:sz="0" w:space="0" w:color="auto"/>
        <w:left w:val="none" w:sz="0" w:space="0" w:color="auto"/>
        <w:bottom w:val="none" w:sz="0" w:space="0" w:color="auto"/>
        <w:right w:val="none" w:sz="0" w:space="0" w:color="auto"/>
      </w:divBdr>
    </w:div>
    <w:div w:id="615867283">
      <w:bodyDiv w:val="1"/>
      <w:marLeft w:val="0"/>
      <w:marRight w:val="0"/>
      <w:marTop w:val="0"/>
      <w:marBottom w:val="0"/>
      <w:divBdr>
        <w:top w:val="none" w:sz="0" w:space="0" w:color="auto"/>
        <w:left w:val="none" w:sz="0" w:space="0" w:color="auto"/>
        <w:bottom w:val="none" w:sz="0" w:space="0" w:color="auto"/>
        <w:right w:val="none" w:sz="0" w:space="0" w:color="auto"/>
      </w:divBdr>
      <w:divsChild>
        <w:div w:id="581645577">
          <w:marLeft w:val="480"/>
          <w:marRight w:val="0"/>
          <w:marTop w:val="0"/>
          <w:marBottom w:val="0"/>
          <w:divBdr>
            <w:top w:val="none" w:sz="0" w:space="0" w:color="auto"/>
            <w:left w:val="none" w:sz="0" w:space="0" w:color="auto"/>
            <w:bottom w:val="none" w:sz="0" w:space="0" w:color="auto"/>
            <w:right w:val="none" w:sz="0" w:space="0" w:color="auto"/>
          </w:divBdr>
          <w:divsChild>
            <w:div w:id="17954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538">
      <w:bodyDiv w:val="1"/>
      <w:marLeft w:val="0"/>
      <w:marRight w:val="0"/>
      <w:marTop w:val="0"/>
      <w:marBottom w:val="0"/>
      <w:divBdr>
        <w:top w:val="none" w:sz="0" w:space="0" w:color="auto"/>
        <w:left w:val="none" w:sz="0" w:space="0" w:color="auto"/>
        <w:bottom w:val="none" w:sz="0" w:space="0" w:color="auto"/>
        <w:right w:val="none" w:sz="0" w:space="0" w:color="auto"/>
      </w:divBdr>
      <w:divsChild>
        <w:div w:id="1652443739">
          <w:marLeft w:val="0"/>
          <w:marRight w:val="0"/>
          <w:marTop w:val="0"/>
          <w:marBottom w:val="0"/>
          <w:divBdr>
            <w:top w:val="none" w:sz="0" w:space="0" w:color="auto"/>
            <w:left w:val="none" w:sz="0" w:space="0" w:color="auto"/>
            <w:bottom w:val="none" w:sz="0" w:space="0" w:color="auto"/>
            <w:right w:val="none" w:sz="0" w:space="0" w:color="auto"/>
          </w:divBdr>
          <w:divsChild>
            <w:div w:id="18571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72569">
      <w:bodyDiv w:val="1"/>
      <w:marLeft w:val="0"/>
      <w:marRight w:val="0"/>
      <w:marTop w:val="0"/>
      <w:marBottom w:val="0"/>
      <w:divBdr>
        <w:top w:val="none" w:sz="0" w:space="0" w:color="auto"/>
        <w:left w:val="none" w:sz="0" w:space="0" w:color="auto"/>
        <w:bottom w:val="none" w:sz="0" w:space="0" w:color="auto"/>
        <w:right w:val="none" w:sz="0" w:space="0" w:color="auto"/>
      </w:divBdr>
      <w:divsChild>
        <w:div w:id="1818765419">
          <w:marLeft w:val="480"/>
          <w:marRight w:val="0"/>
          <w:marTop w:val="0"/>
          <w:marBottom w:val="0"/>
          <w:divBdr>
            <w:top w:val="none" w:sz="0" w:space="0" w:color="auto"/>
            <w:left w:val="none" w:sz="0" w:space="0" w:color="auto"/>
            <w:bottom w:val="none" w:sz="0" w:space="0" w:color="auto"/>
            <w:right w:val="none" w:sz="0" w:space="0" w:color="auto"/>
          </w:divBdr>
          <w:divsChild>
            <w:div w:id="3469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202">
      <w:bodyDiv w:val="1"/>
      <w:marLeft w:val="0"/>
      <w:marRight w:val="0"/>
      <w:marTop w:val="0"/>
      <w:marBottom w:val="0"/>
      <w:divBdr>
        <w:top w:val="none" w:sz="0" w:space="0" w:color="auto"/>
        <w:left w:val="none" w:sz="0" w:space="0" w:color="auto"/>
        <w:bottom w:val="none" w:sz="0" w:space="0" w:color="auto"/>
        <w:right w:val="none" w:sz="0" w:space="0" w:color="auto"/>
      </w:divBdr>
      <w:divsChild>
        <w:div w:id="1383481690">
          <w:marLeft w:val="0"/>
          <w:marRight w:val="0"/>
          <w:marTop w:val="0"/>
          <w:marBottom w:val="0"/>
          <w:divBdr>
            <w:top w:val="none" w:sz="0" w:space="0" w:color="auto"/>
            <w:left w:val="none" w:sz="0" w:space="0" w:color="auto"/>
            <w:bottom w:val="none" w:sz="0" w:space="0" w:color="auto"/>
            <w:right w:val="none" w:sz="0" w:space="0" w:color="auto"/>
          </w:divBdr>
          <w:divsChild>
            <w:div w:id="748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0578">
      <w:bodyDiv w:val="1"/>
      <w:marLeft w:val="0"/>
      <w:marRight w:val="0"/>
      <w:marTop w:val="0"/>
      <w:marBottom w:val="0"/>
      <w:divBdr>
        <w:top w:val="none" w:sz="0" w:space="0" w:color="auto"/>
        <w:left w:val="none" w:sz="0" w:space="0" w:color="auto"/>
        <w:bottom w:val="none" w:sz="0" w:space="0" w:color="auto"/>
        <w:right w:val="none" w:sz="0" w:space="0" w:color="auto"/>
      </w:divBdr>
      <w:divsChild>
        <w:div w:id="1151364628">
          <w:marLeft w:val="480"/>
          <w:marRight w:val="0"/>
          <w:marTop w:val="0"/>
          <w:marBottom w:val="0"/>
          <w:divBdr>
            <w:top w:val="none" w:sz="0" w:space="0" w:color="auto"/>
            <w:left w:val="none" w:sz="0" w:space="0" w:color="auto"/>
            <w:bottom w:val="none" w:sz="0" w:space="0" w:color="auto"/>
            <w:right w:val="none" w:sz="0" w:space="0" w:color="auto"/>
          </w:divBdr>
          <w:divsChild>
            <w:div w:id="14666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7481">
      <w:bodyDiv w:val="1"/>
      <w:marLeft w:val="0"/>
      <w:marRight w:val="0"/>
      <w:marTop w:val="0"/>
      <w:marBottom w:val="0"/>
      <w:divBdr>
        <w:top w:val="none" w:sz="0" w:space="0" w:color="auto"/>
        <w:left w:val="none" w:sz="0" w:space="0" w:color="auto"/>
        <w:bottom w:val="none" w:sz="0" w:space="0" w:color="auto"/>
        <w:right w:val="none" w:sz="0" w:space="0" w:color="auto"/>
      </w:divBdr>
      <w:divsChild>
        <w:div w:id="335425433">
          <w:marLeft w:val="480"/>
          <w:marRight w:val="0"/>
          <w:marTop w:val="0"/>
          <w:marBottom w:val="0"/>
          <w:divBdr>
            <w:top w:val="none" w:sz="0" w:space="0" w:color="auto"/>
            <w:left w:val="none" w:sz="0" w:space="0" w:color="auto"/>
            <w:bottom w:val="none" w:sz="0" w:space="0" w:color="auto"/>
            <w:right w:val="none" w:sz="0" w:space="0" w:color="auto"/>
          </w:divBdr>
          <w:divsChild>
            <w:div w:id="7726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1475">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48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988">
      <w:bodyDiv w:val="1"/>
      <w:marLeft w:val="0"/>
      <w:marRight w:val="0"/>
      <w:marTop w:val="0"/>
      <w:marBottom w:val="0"/>
      <w:divBdr>
        <w:top w:val="none" w:sz="0" w:space="0" w:color="auto"/>
        <w:left w:val="none" w:sz="0" w:space="0" w:color="auto"/>
        <w:bottom w:val="none" w:sz="0" w:space="0" w:color="auto"/>
        <w:right w:val="none" w:sz="0" w:space="0" w:color="auto"/>
      </w:divBdr>
    </w:div>
    <w:div w:id="644706249">
      <w:bodyDiv w:val="1"/>
      <w:marLeft w:val="0"/>
      <w:marRight w:val="0"/>
      <w:marTop w:val="0"/>
      <w:marBottom w:val="0"/>
      <w:divBdr>
        <w:top w:val="none" w:sz="0" w:space="0" w:color="auto"/>
        <w:left w:val="none" w:sz="0" w:space="0" w:color="auto"/>
        <w:bottom w:val="none" w:sz="0" w:space="0" w:color="auto"/>
        <w:right w:val="none" w:sz="0" w:space="0" w:color="auto"/>
      </w:divBdr>
      <w:divsChild>
        <w:div w:id="4599859">
          <w:marLeft w:val="480"/>
          <w:marRight w:val="0"/>
          <w:marTop w:val="0"/>
          <w:marBottom w:val="0"/>
          <w:divBdr>
            <w:top w:val="none" w:sz="0" w:space="0" w:color="auto"/>
            <w:left w:val="none" w:sz="0" w:space="0" w:color="auto"/>
            <w:bottom w:val="none" w:sz="0" w:space="0" w:color="auto"/>
            <w:right w:val="none" w:sz="0" w:space="0" w:color="auto"/>
          </w:divBdr>
          <w:divsChild>
            <w:div w:id="12103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1090">
      <w:bodyDiv w:val="1"/>
      <w:marLeft w:val="0"/>
      <w:marRight w:val="0"/>
      <w:marTop w:val="0"/>
      <w:marBottom w:val="0"/>
      <w:divBdr>
        <w:top w:val="none" w:sz="0" w:space="0" w:color="auto"/>
        <w:left w:val="none" w:sz="0" w:space="0" w:color="auto"/>
        <w:bottom w:val="none" w:sz="0" w:space="0" w:color="auto"/>
        <w:right w:val="none" w:sz="0" w:space="0" w:color="auto"/>
      </w:divBdr>
      <w:divsChild>
        <w:div w:id="121268572">
          <w:marLeft w:val="480"/>
          <w:marRight w:val="0"/>
          <w:marTop w:val="0"/>
          <w:marBottom w:val="0"/>
          <w:divBdr>
            <w:top w:val="none" w:sz="0" w:space="0" w:color="auto"/>
            <w:left w:val="none" w:sz="0" w:space="0" w:color="auto"/>
            <w:bottom w:val="none" w:sz="0" w:space="0" w:color="auto"/>
            <w:right w:val="none" w:sz="0" w:space="0" w:color="auto"/>
          </w:divBdr>
          <w:divsChild>
            <w:div w:id="5423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4518">
      <w:bodyDiv w:val="1"/>
      <w:marLeft w:val="0"/>
      <w:marRight w:val="0"/>
      <w:marTop w:val="0"/>
      <w:marBottom w:val="0"/>
      <w:divBdr>
        <w:top w:val="none" w:sz="0" w:space="0" w:color="auto"/>
        <w:left w:val="none" w:sz="0" w:space="0" w:color="auto"/>
        <w:bottom w:val="none" w:sz="0" w:space="0" w:color="auto"/>
        <w:right w:val="none" w:sz="0" w:space="0" w:color="auto"/>
      </w:divBdr>
      <w:divsChild>
        <w:div w:id="2008900609">
          <w:marLeft w:val="0"/>
          <w:marRight w:val="0"/>
          <w:marTop w:val="0"/>
          <w:marBottom w:val="0"/>
          <w:divBdr>
            <w:top w:val="none" w:sz="0" w:space="0" w:color="auto"/>
            <w:left w:val="none" w:sz="0" w:space="0" w:color="auto"/>
            <w:bottom w:val="none" w:sz="0" w:space="0" w:color="auto"/>
            <w:right w:val="none" w:sz="0" w:space="0" w:color="auto"/>
          </w:divBdr>
          <w:divsChild>
            <w:div w:id="3154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5392">
      <w:bodyDiv w:val="1"/>
      <w:marLeft w:val="0"/>
      <w:marRight w:val="0"/>
      <w:marTop w:val="0"/>
      <w:marBottom w:val="0"/>
      <w:divBdr>
        <w:top w:val="none" w:sz="0" w:space="0" w:color="auto"/>
        <w:left w:val="none" w:sz="0" w:space="0" w:color="auto"/>
        <w:bottom w:val="none" w:sz="0" w:space="0" w:color="auto"/>
        <w:right w:val="none" w:sz="0" w:space="0" w:color="auto"/>
      </w:divBdr>
      <w:divsChild>
        <w:div w:id="1749957620">
          <w:marLeft w:val="480"/>
          <w:marRight w:val="0"/>
          <w:marTop w:val="0"/>
          <w:marBottom w:val="0"/>
          <w:divBdr>
            <w:top w:val="none" w:sz="0" w:space="0" w:color="auto"/>
            <w:left w:val="none" w:sz="0" w:space="0" w:color="auto"/>
            <w:bottom w:val="none" w:sz="0" w:space="0" w:color="auto"/>
            <w:right w:val="none" w:sz="0" w:space="0" w:color="auto"/>
          </w:divBdr>
          <w:divsChild>
            <w:div w:id="19348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3502">
      <w:bodyDiv w:val="1"/>
      <w:marLeft w:val="0"/>
      <w:marRight w:val="0"/>
      <w:marTop w:val="0"/>
      <w:marBottom w:val="0"/>
      <w:divBdr>
        <w:top w:val="none" w:sz="0" w:space="0" w:color="auto"/>
        <w:left w:val="none" w:sz="0" w:space="0" w:color="auto"/>
        <w:bottom w:val="none" w:sz="0" w:space="0" w:color="auto"/>
        <w:right w:val="none" w:sz="0" w:space="0" w:color="auto"/>
      </w:divBdr>
      <w:divsChild>
        <w:div w:id="670179301">
          <w:marLeft w:val="480"/>
          <w:marRight w:val="0"/>
          <w:marTop w:val="0"/>
          <w:marBottom w:val="0"/>
          <w:divBdr>
            <w:top w:val="none" w:sz="0" w:space="0" w:color="auto"/>
            <w:left w:val="none" w:sz="0" w:space="0" w:color="auto"/>
            <w:bottom w:val="none" w:sz="0" w:space="0" w:color="auto"/>
            <w:right w:val="none" w:sz="0" w:space="0" w:color="auto"/>
          </w:divBdr>
          <w:divsChild>
            <w:div w:id="3762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0485">
      <w:bodyDiv w:val="1"/>
      <w:marLeft w:val="0"/>
      <w:marRight w:val="0"/>
      <w:marTop w:val="0"/>
      <w:marBottom w:val="0"/>
      <w:divBdr>
        <w:top w:val="none" w:sz="0" w:space="0" w:color="auto"/>
        <w:left w:val="none" w:sz="0" w:space="0" w:color="auto"/>
        <w:bottom w:val="none" w:sz="0" w:space="0" w:color="auto"/>
        <w:right w:val="none" w:sz="0" w:space="0" w:color="auto"/>
      </w:divBdr>
    </w:div>
    <w:div w:id="687483330">
      <w:bodyDiv w:val="1"/>
      <w:marLeft w:val="0"/>
      <w:marRight w:val="0"/>
      <w:marTop w:val="0"/>
      <w:marBottom w:val="0"/>
      <w:divBdr>
        <w:top w:val="none" w:sz="0" w:space="0" w:color="auto"/>
        <w:left w:val="none" w:sz="0" w:space="0" w:color="auto"/>
        <w:bottom w:val="none" w:sz="0" w:space="0" w:color="auto"/>
        <w:right w:val="none" w:sz="0" w:space="0" w:color="auto"/>
      </w:divBdr>
      <w:divsChild>
        <w:div w:id="1330520611">
          <w:marLeft w:val="480"/>
          <w:marRight w:val="0"/>
          <w:marTop w:val="0"/>
          <w:marBottom w:val="0"/>
          <w:divBdr>
            <w:top w:val="none" w:sz="0" w:space="0" w:color="auto"/>
            <w:left w:val="none" w:sz="0" w:space="0" w:color="auto"/>
            <w:bottom w:val="none" w:sz="0" w:space="0" w:color="auto"/>
            <w:right w:val="none" w:sz="0" w:space="0" w:color="auto"/>
          </w:divBdr>
          <w:divsChild>
            <w:div w:id="20943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8658">
      <w:bodyDiv w:val="1"/>
      <w:marLeft w:val="0"/>
      <w:marRight w:val="0"/>
      <w:marTop w:val="0"/>
      <w:marBottom w:val="0"/>
      <w:divBdr>
        <w:top w:val="none" w:sz="0" w:space="0" w:color="auto"/>
        <w:left w:val="none" w:sz="0" w:space="0" w:color="auto"/>
        <w:bottom w:val="none" w:sz="0" w:space="0" w:color="auto"/>
        <w:right w:val="none" w:sz="0" w:space="0" w:color="auto"/>
      </w:divBdr>
    </w:div>
    <w:div w:id="695892466">
      <w:bodyDiv w:val="1"/>
      <w:marLeft w:val="0"/>
      <w:marRight w:val="0"/>
      <w:marTop w:val="0"/>
      <w:marBottom w:val="0"/>
      <w:divBdr>
        <w:top w:val="none" w:sz="0" w:space="0" w:color="auto"/>
        <w:left w:val="none" w:sz="0" w:space="0" w:color="auto"/>
        <w:bottom w:val="none" w:sz="0" w:space="0" w:color="auto"/>
        <w:right w:val="none" w:sz="0" w:space="0" w:color="auto"/>
      </w:divBdr>
      <w:divsChild>
        <w:div w:id="550192511">
          <w:marLeft w:val="480"/>
          <w:marRight w:val="0"/>
          <w:marTop w:val="0"/>
          <w:marBottom w:val="0"/>
          <w:divBdr>
            <w:top w:val="none" w:sz="0" w:space="0" w:color="auto"/>
            <w:left w:val="none" w:sz="0" w:space="0" w:color="auto"/>
            <w:bottom w:val="none" w:sz="0" w:space="0" w:color="auto"/>
            <w:right w:val="none" w:sz="0" w:space="0" w:color="auto"/>
          </w:divBdr>
          <w:divsChild>
            <w:div w:id="16376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8678">
      <w:bodyDiv w:val="1"/>
      <w:marLeft w:val="0"/>
      <w:marRight w:val="0"/>
      <w:marTop w:val="0"/>
      <w:marBottom w:val="0"/>
      <w:divBdr>
        <w:top w:val="none" w:sz="0" w:space="0" w:color="auto"/>
        <w:left w:val="none" w:sz="0" w:space="0" w:color="auto"/>
        <w:bottom w:val="none" w:sz="0" w:space="0" w:color="auto"/>
        <w:right w:val="none" w:sz="0" w:space="0" w:color="auto"/>
      </w:divBdr>
    </w:div>
    <w:div w:id="702176750">
      <w:bodyDiv w:val="1"/>
      <w:marLeft w:val="0"/>
      <w:marRight w:val="0"/>
      <w:marTop w:val="0"/>
      <w:marBottom w:val="0"/>
      <w:divBdr>
        <w:top w:val="none" w:sz="0" w:space="0" w:color="auto"/>
        <w:left w:val="none" w:sz="0" w:space="0" w:color="auto"/>
        <w:bottom w:val="none" w:sz="0" w:space="0" w:color="auto"/>
        <w:right w:val="none" w:sz="0" w:space="0" w:color="auto"/>
      </w:divBdr>
      <w:divsChild>
        <w:div w:id="1888298164">
          <w:marLeft w:val="0"/>
          <w:marRight w:val="0"/>
          <w:marTop w:val="0"/>
          <w:marBottom w:val="0"/>
          <w:divBdr>
            <w:top w:val="none" w:sz="0" w:space="0" w:color="auto"/>
            <w:left w:val="none" w:sz="0" w:space="0" w:color="auto"/>
            <w:bottom w:val="none" w:sz="0" w:space="0" w:color="auto"/>
            <w:right w:val="none" w:sz="0" w:space="0" w:color="auto"/>
          </w:divBdr>
          <w:divsChild>
            <w:div w:id="10135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5952">
      <w:bodyDiv w:val="1"/>
      <w:marLeft w:val="0"/>
      <w:marRight w:val="0"/>
      <w:marTop w:val="0"/>
      <w:marBottom w:val="0"/>
      <w:divBdr>
        <w:top w:val="none" w:sz="0" w:space="0" w:color="auto"/>
        <w:left w:val="none" w:sz="0" w:space="0" w:color="auto"/>
        <w:bottom w:val="none" w:sz="0" w:space="0" w:color="auto"/>
        <w:right w:val="none" w:sz="0" w:space="0" w:color="auto"/>
      </w:divBdr>
      <w:divsChild>
        <w:div w:id="275870259">
          <w:marLeft w:val="480"/>
          <w:marRight w:val="0"/>
          <w:marTop w:val="0"/>
          <w:marBottom w:val="0"/>
          <w:divBdr>
            <w:top w:val="none" w:sz="0" w:space="0" w:color="auto"/>
            <w:left w:val="none" w:sz="0" w:space="0" w:color="auto"/>
            <w:bottom w:val="none" w:sz="0" w:space="0" w:color="auto"/>
            <w:right w:val="none" w:sz="0" w:space="0" w:color="auto"/>
          </w:divBdr>
          <w:divsChild>
            <w:div w:id="10970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8884">
      <w:bodyDiv w:val="1"/>
      <w:marLeft w:val="0"/>
      <w:marRight w:val="0"/>
      <w:marTop w:val="0"/>
      <w:marBottom w:val="0"/>
      <w:divBdr>
        <w:top w:val="none" w:sz="0" w:space="0" w:color="auto"/>
        <w:left w:val="none" w:sz="0" w:space="0" w:color="auto"/>
        <w:bottom w:val="none" w:sz="0" w:space="0" w:color="auto"/>
        <w:right w:val="none" w:sz="0" w:space="0" w:color="auto"/>
      </w:divBdr>
      <w:divsChild>
        <w:div w:id="576600356">
          <w:marLeft w:val="0"/>
          <w:marRight w:val="0"/>
          <w:marTop w:val="0"/>
          <w:marBottom w:val="0"/>
          <w:divBdr>
            <w:top w:val="none" w:sz="0" w:space="0" w:color="auto"/>
            <w:left w:val="none" w:sz="0" w:space="0" w:color="auto"/>
            <w:bottom w:val="none" w:sz="0" w:space="0" w:color="auto"/>
            <w:right w:val="none" w:sz="0" w:space="0" w:color="auto"/>
          </w:divBdr>
          <w:divsChild>
            <w:div w:id="4451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0360">
      <w:bodyDiv w:val="1"/>
      <w:marLeft w:val="0"/>
      <w:marRight w:val="0"/>
      <w:marTop w:val="0"/>
      <w:marBottom w:val="0"/>
      <w:divBdr>
        <w:top w:val="none" w:sz="0" w:space="0" w:color="auto"/>
        <w:left w:val="none" w:sz="0" w:space="0" w:color="auto"/>
        <w:bottom w:val="none" w:sz="0" w:space="0" w:color="auto"/>
        <w:right w:val="none" w:sz="0" w:space="0" w:color="auto"/>
      </w:divBdr>
    </w:div>
    <w:div w:id="713239460">
      <w:bodyDiv w:val="1"/>
      <w:marLeft w:val="0"/>
      <w:marRight w:val="0"/>
      <w:marTop w:val="0"/>
      <w:marBottom w:val="0"/>
      <w:divBdr>
        <w:top w:val="none" w:sz="0" w:space="0" w:color="auto"/>
        <w:left w:val="none" w:sz="0" w:space="0" w:color="auto"/>
        <w:bottom w:val="none" w:sz="0" w:space="0" w:color="auto"/>
        <w:right w:val="none" w:sz="0" w:space="0" w:color="auto"/>
      </w:divBdr>
      <w:divsChild>
        <w:div w:id="329479671">
          <w:marLeft w:val="480"/>
          <w:marRight w:val="0"/>
          <w:marTop w:val="0"/>
          <w:marBottom w:val="0"/>
          <w:divBdr>
            <w:top w:val="none" w:sz="0" w:space="0" w:color="auto"/>
            <w:left w:val="none" w:sz="0" w:space="0" w:color="auto"/>
            <w:bottom w:val="none" w:sz="0" w:space="0" w:color="auto"/>
            <w:right w:val="none" w:sz="0" w:space="0" w:color="auto"/>
          </w:divBdr>
          <w:divsChild>
            <w:div w:id="19389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3917">
      <w:bodyDiv w:val="1"/>
      <w:marLeft w:val="0"/>
      <w:marRight w:val="0"/>
      <w:marTop w:val="0"/>
      <w:marBottom w:val="0"/>
      <w:divBdr>
        <w:top w:val="none" w:sz="0" w:space="0" w:color="auto"/>
        <w:left w:val="none" w:sz="0" w:space="0" w:color="auto"/>
        <w:bottom w:val="none" w:sz="0" w:space="0" w:color="auto"/>
        <w:right w:val="none" w:sz="0" w:space="0" w:color="auto"/>
      </w:divBdr>
      <w:divsChild>
        <w:div w:id="1538347799">
          <w:marLeft w:val="480"/>
          <w:marRight w:val="0"/>
          <w:marTop w:val="0"/>
          <w:marBottom w:val="0"/>
          <w:divBdr>
            <w:top w:val="none" w:sz="0" w:space="0" w:color="auto"/>
            <w:left w:val="none" w:sz="0" w:space="0" w:color="auto"/>
            <w:bottom w:val="none" w:sz="0" w:space="0" w:color="auto"/>
            <w:right w:val="none" w:sz="0" w:space="0" w:color="auto"/>
          </w:divBdr>
          <w:divsChild>
            <w:div w:id="1728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4468">
      <w:bodyDiv w:val="1"/>
      <w:marLeft w:val="0"/>
      <w:marRight w:val="0"/>
      <w:marTop w:val="0"/>
      <w:marBottom w:val="0"/>
      <w:divBdr>
        <w:top w:val="none" w:sz="0" w:space="0" w:color="auto"/>
        <w:left w:val="none" w:sz="0" w:space="0" w:color="auto"/>
        <w:bottom w:val="none" w:sz="0" w:space="0" w:color="auto"/>
        <w:right w:val="none" w:sz="0" w:space="0" w:color="auto"/>
      </w:divBdr>
      <w:divsChild>
        <w:div w:id="541555121">
          <w:marLeft w:val="480"/>
          <w:marRight w:val="0"/>
          <w:marTop w:val="0"/>
          <w:marBottom w:val="0"/>
          <w:divBdr>
            <w:top w:val="none" w:sz="0" w:space="0" w:color="auto"/>
            <w:left w:val="none" w:sz="0" w:space="0" w:color="auto"/>
            <w:bottom w:val="none" w:sz="0" w:space="0" w:color="auto"/>
            <w:right w:val="none" w:sz="0" w:space="0" w:color="auto"/>
          </w:divBdr>
          <w:divsChild>
            <w:div w:id="19246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451">
      <w:bodyDiv w:val="1"/>
      <w:marLeft w:val="0"/>
      <w:marRight w:val="0"/>
      <w:marTop w:val="0"/>
      <w:marBottom w:val="0"/>
      <w:divBdr>
        <w:top w:val="none" w:sz="0" w:space="0" w:color="auto"/>
        <w:left w:val="none" w:sz="0" w:space="0" w:color="auto"/>
        <w:bottom w:val="none" w:sz="0" w:space="0" w:color="auto"/>
        <w:right w:val="none" w:sz="0" w:space="0" w:color="auto"/>
      </w:divBdr>
      <w:divsChild>
        <w:div w:id="12927302">
          <w:marLeft w:val="480"/>
          <w:marRight w:val="0"/>
          <w:marTop w:val="0"/>
          <w:marBottom w:val="0"/>
          <w:divBdr>
            <w:top w:val="none" w:sz="0" w:space="0" w:color="auto"/>
            <w:left w:val="none" w:sz="0" w:space="0" w:color="auto"/>
            <w:bottom w:val="none" w:sz="0" w:space="0" w:color="auto"/>
            <w:right w:val="none" w:sz="0" w:space="0" w:color="auto"/>
          </w:divBdr>
          <w:divsChild>
            <w:div w:id="9921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8739">
      <w:bodyDiv w:val="1"/>
      <w:marLeft w:val="0"/>
      <w:marRight w:val="0"/>
      <w:marTop w:val="0"/>
      <w:marBottom w:val="0"/>
      <w:divBdr>
        <w:top w:val="none" w:sz="0" w:space="0" w:color="auto"/>
        <w:left w:val="none" w:sz="0" w:space="0" w:color="auto"/>
        <w:bottom w:val="none" w:sz="0" w:space="0" w:color="auto"/>
        <w:right w:val="none" w:sz="0" w:space="0" w:color="auto"/>
      </w:divBdr>
      <w:divsChild>
        <w:div w:id="314145521">
          <w:marLeft w:val="480"/>
          <w:marRight w:val="0"/>
          <w:marTop w:val="0"/>
          <w:marBottom w:val="0"/>
          <w:divBdr>
            <w:top w:val="none" w:sz="0" w:space="0" w:color="auto"/>
            <w:left w:val="none" w:sz="0" w:space="0" w:color="auto"/>
            <w:bottom w:val="none" w:sz="0" w:space="0" w:color="auto"/>
            <w:right w:val="none" w:sz="0" w:space="0" w:color="auto"/>
          </w:divBdr>
          <w:divsChild>
            <w:div w:id="12119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5711">
      <w:bodyDiv w:val="1"/>
      <w:marLeft w:val="0"/>
      <w:marRight w:val="0"/>
      <w:marTop w:val="0"/>
      <w:marBottom w:val="0"/>
      <w:divBdr>
        <w:top w:val="none" w:sz="0" w:space="0" w:color="auto"/>
        <w:left w:val="none" w:sz="0" w:space="0" w:color="auto"/>
        <w:bottom w:val="none" w:sz="0" w:space="0" w:color="auto"/>
        <w:right w:val="none" w:sz="0" w:space="0" w:color="auto"/>
      </w:divBdr>
      <w:divsChild>
        <w:div w:id="385765956">
          <w:marLeft w:val="480"/>
          <w:marRight w:val="0"/>
          <w:marTop w:val="0"/>
          <w:marBottom w:val="0"/>
          <w:divBdr>
            <w:top w:val="none" w:sz="0" w:space="0" w:color="auto"/>
            <w:left w:val="none" w:sz="0" w:space="0" w:color="auto"/>
            <w:bottom w:val="none" w:sz="0" w:space="0" w:color="auto"/>
            <w:right w:val="none" w:sz="0" w:space="0" w:color="auto"/>
          </w:divBdr>
          <w:divsChild>
            <w:div w:id="12866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071">
      <w:bodyDiv w:val="1"/>
      <w:marLeft w:val="0"/>
      <w:marRight w:val="0"/>
      <w:marTop w:val="0"/>
      <w:marBottom w:val="0"/>
      <w:divBdr>
        <w:top w:val="none" w:sz="0" w:space="0" w:color="auto"/>
        <w:left w:val="none" w:sz="0" w:space="0" w:color="auto"/>
        <w:bottom w:val="none" w:sz="0" w:space="0" w:color="auto"/>
        <w:right w:val="none" w:sz="0" w:space="0" w:color="auto"/>
      </w:divBdr>
      <w:divsChild>
        <w:div w:id="1361738665">
          <w:marLeft w:val="480"/>
          <w:marRight w:val="0"/>
          <w:marTop w:val="0"/>
          <w:marBottom w:val="0"/>
          <w:divBdr>
            <w:top w:val="none" w:sz="0" w:space="0" w:color="auto"/>
            <w:left w:val="none" w:sz="0" w:space="0" w:color="auto"/>
            <w:bottom w:val="none" w:sz="0" w:space="0" w:color="auto"/>
            <w:right w:val="none" w:sz="0" w:space="0" w:color="auto"/>
          </w:divBdr>
          <w:divsChild>
            <w:div w:id="3520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4744">
      <w:bodyDiv w:val="1"/>
      <w:marLeft w:val="0"/>
      <w:marRight w:val="0"/>
      <w:marTop w:val="0"/>
      <w:marBottom w:val="0"/>
      <w:divBdr>
        <w:top w:val="none" w:sz="0" w:space="0" w:color="auto"/>
        <w:left w:val="none" w:sz="0" w:space="0" w:color="auto"/>
        <w:bottom w:val="none" w:sz="0" w:space="0" w:color="auto"/>
        <w:right w:val="none" w:sz="0" w:space="0" w:color="auto"/>
      </w:divBdr>
      <w:divsChild>
        <w:div w:id="1645429125">
          <w:marLeft w:val="480"/>
          <w:marRight w:val="0"/>
          <w:marTop w:val="0"/>
          <w:marBottom w:val="0"/>
          <w:divBdr>
            <w:top w:val="none" w:sz="0" w:space="0" w:color="auto"/>
            <w:left w:val="none" w:sz="0" w:space="0" w:color="auto"/>
            <w:bottom w:val="none" w:sz="0" w:space="0" w:color="auto"/>
            <w:right w:val="none" w:sz="0" w:space="0" w:color="auto"/>
          </w:divBdr>
          <w:divsChild>
            <w:div w:id="15486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1912">
      <w:bodyDiv w:val="1"/>
      <w:marLeft w:val="0"/>
      <w:marRight w:val="0"/>
      <w:marTop w:val="0"/>
      <w:marBottom w:val="0"/>
      <w:divBdr>
        <w:top w:val="none" w:sz="0" w:space="0" w:color="auto"/>
        <w:left w:val="none" w:sz="0" w:space="0" w:color="auto"/>
        <w:bottom w:val="none" w:sz="0" w:space="0" w:color="auto"/>
        <w:right w:val="none" w:sz="0" w:space="0" w:color="auto"/>
      </w:divBdr>
      <w:divsChild>
        <w:div w:id="2046522074">
          <w:marLeft w:val="480"/>
          <w:marRight w:val="0"/>
          <w:marTop w:val="0"/>
          <w:marBottom w:val="0"/>
          <w:divBdr>
            <w:top w:val="none" w:sz="0" w:space="0" w:color="auto"/>
            <w:left w:val="none" w:sz="0" w:space="0" w:color="auto"/>
            <w:bottom w:val="none" w:sz="0" w:space="0" w:color="auto"/>
            <w:right w:val="none" w:sz="0" w:space="0" w:color="auto"/>
          </w:divBdr>
          <w:divsChild>
            <w:div w:id="9939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0030">
      <w:bodyDiv w:val="1"/>
      <w:marLeft w:val="0"/>
      <w:marRight w:val="0"/>
      <w:marTop w:val="0"/>
      <w:marBottom w:val="0"/>
      <w:divBdr>
        <w:top w:val="none" w:sz="0" w:space="0" w:color="auto"/>
        <w:left w:val="none" w:sz="0" w:space="0" w:color="auto"/>
        <w:bottom w:val="none" w:sz="0" w:space="0" w:color="auto"/>
        <w:right w:val="none" w:sz="0" w:space="0" w:color="auto"/>
      </w:divBdr>
      <w:divsChild>
        <w:div w:id="1308510851">
          <w:marLeft w:val="480"/>
          <w:marRight w:val="0"/>
          <w:marTop w:val="0"/>
          <w:marBottom w:val="0"/>
          <w:divBdr>
            <w:top w:val="none" w:sz="0" w:space="0" w:color="auto"/>
            <w:left w:val="none" w:sz="0" w:space="0" w:color="auto"/>
            <w:bottom w:val="none" w:sz="0" w:space="0" w:color="auto"/>
            <w:right w:val="none" w:sz="0" w:space="0" w:color="auto"/>
          </w:divBdr>
          <w:divsChild>
            <w:div w:id="9000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0137">
      <w:bodyDiv w:val="1"/>
      <w:marLeft w:val="0"/>
      <w:marRight w:val="0"/>
      <w:marTop w:val="0"/>
      <w:marBottom w:val="0"/>
      <w:divBdr>
        <w:top w:val="none" w:sz="0" w:space="0" w:color="auto"/>
        <w:left w:val="none" w:sz="0" w:space="0" w:color="auto"/>
        <w:bottom w:val="none" w:sz="0" w:space="0" w:color="auto"/>
        <w:right w:val="none" w:sz="0" w:space="0" w:color="auto"/>
      </w:divBdr>
      <w:divsChild>
        <w:div w:id="1768312365">
          <w:marLeft w:val="480"/>
          <w:marRight w:val="0"/>
          <w:marTop w:val="0"/>
          <w:marBottom w:val="0"/>
          <w:divBdr>
            <w:top w:val="none" w:sz="0" w:space="0" w:color="auto"/>
            <w:left w:val="none" w:sz="0" w:space="0" w:color="auto"/>
            <w:bottom w:val="none" w:sz="0" w:space="0" w:color="auto"/>
            <w:right w:val="none" w:sz="0" w:space="0" w:color="auto"/>
          </w:divBdr>
          <w:divsChild>
            <w:div w:id="13651079">
              <w:marLeft w:val="0"/>
              <w:marRight w:val="0"/>
              <w:marTop w:val="0"/>
              <w:marBottom w:val="0"/>
              <w:divBdr>
                <w:top w:val="none" w:sz="0" w:space="0" w:color="auto"/>
                <w:left w:val="none" w:sz="0" w:space="0" w:color="auto"/>
                <w:bottom w:val="none" w:sz="0" w:space="0" w:color="auto"/>
                <w:right w:val="none" w:sz="0" w:space="0" w:color="auto"/>
              </w:divBdr>
            </w:div>
            <w:div w:id="900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6224">
      <w:bodyDiv w:val="1"/>
      <w:marLeft w:val="0"/>
      <w:marRight w:val="0"/>
      <w:marTop w:val="0"/>
      <w:marBottom w:val="0"/>
      <w:divBdr>
        <w:top w:val="none" w:sz="0" w:space="0" w:color="auto"/>
        <w:left w:val="none" w:sz="0" w:space="0" w:color="auto"/>
        <w:bottom w:val="none" w:sz="0" w:space="0" w:color="auto"/>
        <w:right w:val="none" w:sz="0" w:space="0" w:color="auto"/>
      </w:divBdr>
    </w:div>
    <w:div w:id="850602936">
      <w:bodyDiv w:val="1"/>
      <w:marLeft w:val="0"/>
      <w:marRight w:val="0"/>
      <w:marTop w:val="0"/>
      <w:marBottom w:val="0"/>
      <w:divBdr>
        <w:top w:val="none" w:sz="0" w:space="0" w:color="auto"/>
        <w:left w:val="none" w:sz="0" w:space="0" w:color="auto"/>
        <w:bottom w:val="none" w:sz="0" w:space="0" w:color="auto"/>
        <w:right w:val="none" w:sz="0" w:space="0" w:color="auto"/>
      </w:divBdr>
      <w:divsChild>
        <w:div w:id="245651397">
          <w:marLeft w:val="480"/>
          <w:marRight w:val="0"/>
          <w:marTop w:val="0"/>
          <w:marBottom w:val="0"/>
          <w:divBdr>
            <w:top w:val="none" w:sz="0" w:space="0" w:color="auto"/>
            <w:left w:val="none" w:sz="0" w:space="0" w:color="auto"/>
            <w:bottom w:val="none" w:sz="0" w:space="0" w:color="auto"/>
            <w:right w:val="none" w:sz="0" w:space="0" w:color="auto"/>
          </w:divBdr>
          <w:divsChild>
            <w:div w:id="18012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2580">
      <w:bodyDiv w:val="1"/>
      <w:marLeft w:val="0"/>
      <w:marRight w:val="0"/>
      <w:marTop w:val="0"/>
      <w:marBottom w:val="0"/>
      <w:divBdr>
        <w:top w:val="none" w:sz="0" w:space="0" w:color="auto"/>
        <w:left w:val="none" w:sz="0" w:space="0" w:color="auto"/>
        <w:bottom w:val="none" w:sz="0" w:space="0" w:color="auto"/>
        <w:right w:val="none" w:sz="0" w:space="0" w:color="auto"/>
      </w:divBdr>
      <w:divsChild>
        <w:div w:id="1622956713">
          <w:marLeft w:val="480"/>
          <w:marRight w:val="0"/>
          <w:marTop w:val="0"/>
          <w:marBottom w:val="0"/>
          <w:divBdr>
            <w:top w:val="none" w:sz="0" w:space="0" w:color="auto"/>
            <w:left w:val="none" w:sz="0" w:space="0" w:color="auto"/>
            <w:bottom w:val="none" w:sz="0" w:space="0" w:color="auto"/>
            <w:right w:val="none" w:sz="0" w:space="0" w:color="auto"/>
          </w:divBdr>
          <w:divsChild>
            <w:div w:id="19895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60793">
      <w:bodyDiv w:val="1"/>
      <w:marLeft w:val="0"/>
      <w:marRight w:val="0"/>
      <w:marTop w:val="0"/>
      <w:marBottom w:val="0"/>
      <w:divBdr>
        <w:top w:val="none" w:sz="0" w:space="0" w:color="auto"/>
        <w:left w:val="none" w:sz="0" w:space="0" w:color="auto"/>
        <w:bottom w:val="none" w:sz="0" w:space="0" w:color="auto"/>
        <w:right w:val="none" w:sz="0" w:space="0" w:color="auto"/>
      </w:divBdr>
      <w:divsChild>
        <w:div w:id="370810820">
          <w:marLeft w:val="480"/>
          <w:marRight w:val="0"/>
          <w:marTop w:val="0"/>
          <w:marBottom w:val="0"/>
          <w:divBdr>
            <w:top w:val="none" w:sz="0" w:space="0" w:color="auto"/>
            <w:left w:val="none" w:sz="0" w:space="0" w:color="auto"/>
            <w:bottom w:val="none" w:sz="0" w:space="0" w:color="auto"/>
            <w:right w:val="none" w:sz="0" w:space="0" w:color="auto"/>
          </w:divBdr>
          <w:divsChild>
            <w:div w:id="1305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9397">
      <w:bodyDiv w:val="1"/>
      <w:marLeft w:val="0"/>
      <w:marRight w:val="0"/>
      <w:marTop w:val="0"/>
      <w:marBottom w:val="0"/>
      <w:divBdr>
        <w:top w:val="none" w:sz="0" w:space="0" w:color="auto"/>
        <w:left w:val="none" w:sz="0" w:space="0" w:color="auto"/>
        <w:bottom w:val="none" w:sz="0" w:space="0" w:color="auto"/>
        <w:right w:val="none" w:sz="0" w:space="0" w:color="auto"/>
      </w:divBdr>
    </w:div>
    <w:div w:id="886378967">
      <w:bodyDiv w:val="1"/>
      <w:marLeft w:val="0"/>
      <w:marRight w:val="0"/>
      <w:marTop w:val="0"/>
      <w:marBottom w:val="0"/>
      <w:divBdr>
        <w:top w:val="none" w:sz="0" w:space="0" w:color="auto"/>
        <w:left w:val="none" w:sz="0" w:space="0" w:color="auto"/>
        <w:bottom w:val="none" w:sz="0" w:space="0" w:color="auto"/>
        <w:right w:val="none" w:sz="0" w:space="0" w:color="auto"/>
      </w:divBdr>
    </w:div>
    <w:div w:id="893734380">
      <w:bodyDiv w:val="1"/>
      <w:marLeft w:val="0"/>
      <w:marRight w:val="0"/>
      <w:marTop w:val="0"/>
      <w:marBottom w:val="0"/>
      <w:divBdr>
        <w:top w:val="none" w:sz="0" w:space="0" w:color="auto"/>
        <w:left w:val="none" w:sz="0" w:space="0" w:color="auto"/>
        <w:bottom w:val="none" w:sz="0" w:space="0" w:color="auto"/>
        <w:right w:val="none" w:sz="0" w:space="0" w:color="auto"/>
      </w:divBdr>
      <w:divsChild>
        <w:div w:id="1057319341">
          <w:marLeft w:val="0"/>
          <w:marRight w:val="0"/>
          <w:marTop w:val="0"/>
          <w:marBottom w:val="0"/>
          <w:divBdr>
            <w:top w:val="none" w:sz="0" w:space="0" w:color="auto"/>
            <w:left w:val="none" w:sz="0" w:space="0" w:color="auto"/>
            <w:bottom w:val="none" w:sz="0" w:space="0" w:color="auto"/>
            <w:right w:val="none" w:sz="0" w:space="0" w:color="auto"/>
          </w:divBdr>
          <w:divsChild>
            <w:div w:id="984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7738">
      <w:bodyDiv w:val="1"/>
      <w:marLeft w:val="0"/>
      <w:marRight w:val="0"/>
      <w:marTop w:val="0"/>
      <w:marBottom w:val="0"/>
      <w:divBdr>
        <w:top w:val="none" w:sz="0" w:space="0" w:color="auto"/>
        <w:left w:val="none" w:sz="0" w:space="0" w:color="auto"/>
        <w:bottom w:val="none" w:sz="0" w:space="0" w:color="auto"/>
        <w:right w:val="none" w:sz="0" w:space="0" w:color="auto"/>
      </w:divBdr>
      <w:divsChild>
        <w:div w:id="1047529030">
          <w:marLeft w:val="480"/>
          <w:marRight w:val="0"/>
          <w:marTop w:val="0"/>
          <w:marBottom w:val="0"/>
          <w:divBdr>
            <w:top w:val="none" w:sz="0" w:space="0" w:color="auto"/>
            <w:left w:val="none" w:sz="0" w:space="0" w:color="auto"/>
            <w:bottom w:val="none" w:sz="0" w:space="0" w:color="auto"/>
            <w:right w:val="none" w:sz="0" w:space="0" w:color="auto"/>
          </w:divBdr>
          <w:divsChild>
            <w:div w:id="14728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bodyDiv w:val="1"/>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48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5119">
      <w:bodyDiv w:val="1"/>
      <w:marLeft w:val="0"/>
      <w:marRight w:val="0"/>
      <w:marTop w:val="0"/>
      <w:marBottom w:val="0"/>
      <w:divBdr>
        <w:top w:val="none" w:sz="0" w:space="0" w:color="auto"/>
        <w:left w:val="none" w:sz="0" w:space="0" w:color="auto"/>
        <w:bottom w:val="none" w:sz="0" w:space="0" w:color="auto"/>
        <w:right w:val="none" w:sz="0" w:space="0" w:color="auto"/>
      </w:divBdr>
      <w:divsChild>
        <w:div w:id="1365524779">
          <w:marLeft w:val="480"/>
          <w:marRight w:val="0"/>
          <w:marTop w:val="0"/>
          <w:marBottom w:val="0"/>
          <w:divBdr>
            <w:top w:val="none" w:sz="0" w:space="0" w:color="auto"/>
            <w:left w:val="none" w:sz="0" w:space="0" w:color="auto"/>
            <w:bottom w:val="none" w:sz="0" w:space="0" w:color="auto"/>
            <w:right w:val="none" w:sz="0" w:space="0" w:color="auto"/>
          </w:divBdr>
          <w:divsChild>
            <w:div w:id="20282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449">
      <w:bodyDiv w:val="1"/>
      <w:marLeft w:val="0"/>
      <w:marRight w:val="0"/>
      <w:marTop w:val="0"/>
      <w:marBottom w:val="0"/>
      <w:divBdr>
        <w:top w:val="none" w:sz="0" w:space="0" w:color="auto"/>
        <w:left w:val="none" w:sz="0" w:space="0" w:color="auto"/>
        <w:bottom w:val="none" w:sz="0" w:space="0" w:color="auto"/>
        <w:right w:val="none" w:sz="0" w:space="0" w:color="auto"/>
      </w:divBdr>
      <w:divsChild>
        <w:div w:id="2078089049">
          <w:marLeft w:val="480"/>
          <w:marRight w:val="0"/>
          <w:marTop w:val="0"/>
          <w:marBottom w:val="0"/>
          <w:divBdr>
            <w:top w:val="none" w:sz="0" w:space="0" w:color="auto"/>
            <w:left w:val="none" w:sz="0" w:space="0" w:color="auto"/>
            <w:bottom w:val="none" w:sz="0" w:space="0" w:color="auto"/>
            <w:right w:val="none" w:sz="0" w:space="0" w:color="auto"/>
          </w:divBdr>
          <w:divsChild>
            <w:div w:id="1510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126">
      <w:bodyDiv w:val="1"/>
      <w:marLeft w:val="0"/>
      <w:marRight w:val="0"/>
      <w:marTop w:val="0"/>
      <w:marBottom w:val="0"/>
      <w:divBdr>
        <w:top w:val="none" w:sz="0" w:space="0" w:color="auto"/>
        <w:left w:val="none" w:sz="0" w:space="0" w:color="auto"/>
        <w:bottom w:val="none" w:sz="0" w:space="0" w:color="auto"/>
        <w:right w:val="none" w:sz="0" w:space="0" w:color="auto"/>
      </w:divBdr>
      <w:divsChild>
        <w:div w:id="296955141">
          <w:marLeft w:val="480"/>
          <w:marRight w:val="0"/>
          <w:marTop w:val="0"/>
          <w:marBottom w:val="0"/>
          <w:divBdr>
            <w:top w:val="none" w:sz="0" w:space="0" w:color="auto"/>
            <w:left w:val="none" w:sz="0" w:space="0" w:color="auto"/>
            <w:bottom w:val="none" w:sz="0" w:space="0" w:color="auto"/>
            <w:right w:val="none" w:sz="0" w:space="0" w:color="auto"/>
          </w:divBdr>
          <w:divsChild>
            <w:div w:id="12731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3531">
      <w:bodyDiv w:val="1"/>
      <w:marLeft w:val="0"/>
      <w:marRight w:val="0"/>
      <w:marTop w:val="0"/>
      <w:marBottom w:val="0"/>
      <w:divBdr>
        <w:top w:val="none" w:sz="0" w:space="0" w:color="auto"/>
        <w:left w:val="none" w:sz="0" w:space="0" w:color="auto"/>
        <w:bottom w:val="none" w:sz="0" w:space="0" w:color="auto"/>
        <w:right w:val="none" w:sz="0" w:space="0" w:color="auto"/>
      </w:divBdr>
      <w:divsChild>
        <w:div w:id="193690250">
          <w:marLeft w:val="480"/>
          <w:marRight w:val="0"/>
          <w:marTop w:val="0"/>
          <w:marBottom w:val="0"/>
          <w:divBdr>
            <w:top w:val="none" w:sz="0" w:space="0" w:color="auto"/>
            <w:left w:val="none" w:sz="0" w:space="0" w:color="auto"/>
            <w:bottom w:val="none" w:sz="0" w:space="0" w:color="auto"/>
            <w:right w:val="none" w:sz="0" w:space="0" w:color="auto"/>
          </w:divBdr>
          <w:divsChild>
            <w:div w:id="14222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3715">
      <w:bodyDiv w:val="1"/>
      <w:marLeft w:val="0"/>
      <w:marRight w:val="0"/>
      <w:marTop w:val="0"/>
      <w:marBottom w:val="0"/>
      <w:divBdr>
        <w:top w:val="none" w:sz="0" w:space="0" w:color="auto"/>
        <w:left w:val="none" w:sz="0" w:space="0" w:color="auto"/>
        <w:bottom w:val="none" w:sz="0" w:space="0" w:color="auto"/>
        <w:right w:val="none" w:sz="0" w:space="0" w:color="auto"/>
      </w:divBdr>
      <w:divsChild>
        <w:div w:id="854732678">
          <w:marLeft w:val="480"/>
          <w:marRight w:val="0"/>
          <w:marTop w:val="0"/>
          <w:marBottom w:val="0"/>
          <w:divBdr>
            <w:top w:val="none" w:sz="0" w:space="0" w:color="auto"/>
            <w:left w:val="none" w:sz="0" w:space="0" w:color="auto"/>
            <w:bottom w:val="none" w:sz="0" w:space="0" w:color="auto"/>
            <w:right w:val="none" w:sz="0" w:space="0" w:color="auto"/>
          </w:divBdr>
          <w:divsChild>
            <w:div w:id="1221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2757">
      <w:bodyDiv w:val="1"/>
      <w:marLeft w:val="0"/>
      <w:marRight w:val="0"/>
      <w:marTop w:val="0"/>
      <w:marBottom w:val="0"/>
      <w:divBdr>
        <w:top w:val="none" w:sz="0" w:space="0" w:color="auto"/>
        <w:left w:val="none" w:sz="0" w:space="0" w:color="auto"/>
        <w:bottom w:val="none" w:sz="0" w:space="0" w:color="auto"/>
        <w:right w:val="none" w:sz="0" w:space="0" w:color="auto"/>
      </w:divBdr>
      <w:divsChild>
        <w:div w:id="1464157610">
          <w:marLeft w:val="480"/>
          <w:marRight w:val="0"/>
          <w:marTop w:val="0"/>
          <w:marBottom w:val="0"/>
          <w:divBdr>
            <w:top w:val="none" w:sz="0" w:space="0" w:color="auto"/>
            <w:left w:val="none" w:sz="0" w:space="0" w:color="auto"/>
            <w:bottom w:val="none" w:sz="0" w:space="0" w:color="auto"/>
            <w:right w:val="none" w:sz="0" w:space="0" w:color="auto"/>
          </w:divBdr>
          <w:divsChild>
            <w:div w:id="14680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813">
      <w:bodyDiv w:val="1"/>
      <w:marLeft w:val="0"/>
      <w:marRight w:val="0"/>
      <w:marTop w:val="0"/>
      <w:marBottom w:val="0"/>
      <w:divBdr>
        <w:top w:val="none" w:sz="0" w:space="0" w:color="auto"/>
        <w:left w:val="none" w:sz="0" w:space="0" w:color="auto"/>
        <w:bottom w:val="none" w:sz="0" w:space="0" w:color="auto"/>
        <w:right w:val="none" w:sz="0" w:space="0" w:color="auto"/>
      </w:divBdr>
      <w:divsChild>
        <w:div w:id="1101874472">
          <w:marLeft w:val="480"/>
          <w:marRight w:val="0"/>
          <w:marTop w:val="0"/>
          <w:marBottom w:val="0"/>
          <w:divBdr>
            <w:top w:val="none" w:sz="0" w:space="0" w:color="auto"/>
            <w:left w:val="none" w:sz="0" w:space="0" w:color="auto"/>
            <w:bottom w:val="none" w:sz="0" w:space="0" w:color="auto"/>
            <w:right w:val="none" w:sz="0" w:space="0" w:color="auto"/>
          </w:divBdr>
          <w:divsChild>
            <w:div w:id="20008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4422">
      <w:bodyDiv w:val="1"/>
      <w:marLeft w:val="0"/>
      <w:marRight w:val="0"/>
      <w:marTop w:val="0"/>
      <w:marBottom w:val="0"/>
      <w:divBdr>
        <w:top w:val="none" w:sz="0" w:space="0" w:color="auto"/>
        <w:left w:val="none" w:sz="0" w:space="0" w:color="auto"/>
        <w:bottom w:val="none" w:sz="0" w:space="0" w:color="auto"/>
        <w:right w:val="none" w:sz="0" w:space="0" w:color="auto"/>
      </w:divBdr>
    </w:div>
    <w:div w:id="942569331">
      <w:bodyDiv w:val="1"/>
      <w:marLeft w:val="0"/>
      <w:marRight w:val="0"/>
      <w:marTop w:val="0"/>
      <w:marBottom w:val="0"/>
      <w:divBdr>
        <w:top w:val="none" w:sz="0" w:space="0" w:color="auto"/>
        <w:left w:val="none" w:sz="0" w:space="0" w:color="auto"/>
        <w:bottom w:val="none" w:sz="0" w:space="0" w:color="auto"/>
        <w:right w:val="none" w:sz="0" w:space="0" w:color="auto"/>
      </w:divBdr>
      <w:divsChild>
        <w:div w:id="2039773791">
          <w:marLeft w:val="480"/>
          <w:marRight w:val="0"/>
          <w:marTop w:val="0"/>
          <w:marBottom w:val="0"/>
          <w:divBdr>
            <w:top w:val="none" w:sz="0" w:space="0" w:color="auto"/>
            <w:left w:val="none" w:sz="0" w:space="0" w:color="auto"/>
            <w:bottom w:val="none" w:sz="0" w:space="0" w:color="auto"/>
            <w:right w:val="none" w:sz="0" w:space="0" w:color="auto"/>
          </w:divBdr>
          <w:divsChild>
            <w:div w:id="2695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3944">
      <w:bodyDiv w:val="1"/>
      <w:marLeft w:val="0"/>
      <w:marRight w:val="0"/>
      <w:marTop w:val="0"/>
      <w:marBottom w:val="0"/>
      <w:divBdr>
        <w:top w:val="none" w:sz="0" w:space="0" w:color="auto"/>
        <w:left w:val="none" w:sz="0" w:space="0" w:color="auto"/>
        <w:bottom w:val="none" w:sz="0" w:space="0" w:color="auto"/>
        <w:right w:val="none" w:sz="0" w:space="0" w:color="auto"/>
      </w:divBdr>
      <w:divsChild>
        <w:div w:id="997225578">
          <w:marLeft w:val="480"/>
          <w:marRight w:val="0"/>
          <w:marTop w:val="0"/>
          <w:marBottom w:val="0"/>
          <w:divBdr>
            <w:top w:val="none" w:sz="0" w:space="0" w:color="auto"/>
            <w:left w:val="none" w:sz="0" w:space="0" w:color="auto"/>
            <w:bottom w:val="none" w:sz="0" w:space="0" w:color="auto"/>
            <w:right w:val="none" w:sz="0" w:space="0" w:color="auto"/>
          </w:divBdr>
          <w:divsChild>
            <w:div w:id="2605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484">
      <w:bodyDiv w:val="1"/>
      <w:marLeft w:val="0"/>
      <w:marRight w:val="0"/>
      <w:marTop w:val="0"/>
      <w:marBottom w:val="0"/>
      <w:divBdr>
        <w:top w:val="none" w:sz="0" w:space="0" w:color="auto"/>
        <w:left w:val="none" w:sz="0" w:space="0" w:color="auto"/>
        <w:bottom w:val="none" w:sz="0" w:space="0" w:color="auto"/>
        <w:right w:val="none" w:sz="0" w:space="0" w:color="auto"/>
      </w:divBdr>
      <w:divsChild>
        <w:div w:id="1636569578">
          <w:marLeft w:val="0"/>
          <w:marRight w:val="0"/>
          <w:marTop w:val="0"/>
          <w:marBottom w:val="0"/>
          <w:divBdr>
            <w:top w:val="none" w:sz="0" w:space="0" w:color="auto"/>
            <w:left w:val="none" w:sz="0" w:space="0" w:color="auto"/>
            <w:bottom w:val="none" w:sz="0" w:space="0" w:color="auto"/>
            <w:right w:val="none" w:sz="0" w:space="0" w:color="auto"/>
          </w:divBdr>
          <w:divsChild>
            <w:div w:id="221793342">
              <w:marLeft w:val="0"/>
              <w:marRight w:val="0"/>
              <w:marTop w:val="0"/>
              <w:marBottom w:val="0"/>
              <w:divBdr>
                <w:top w:val="none" w:sz="0" w:space="0" w:color="auto"/>
                <w:left w:val="none" w:sz="0" w:space="0" w:color="auto"/>
                <w:bottom w:val="none" w:sz="0" w:space="0" w:color="auto"/>
                <w:right w:val="none" w:sz="0" w:space="0" w:color="auto"/>
              </w:divBdr>
            </w:div>
            <w:div w:id="939415744">
              <w:marLeft w:val="0"/>
              <w:marRight w:val="0"/>
              <w:marTop w:val="0"/>
              <w:marBottom w:val="0"/>
              <w:divBdr>
                <w:top w:val="none" w:sz="0" w:space="0" w:color="auto"/>
                <w:left w:val="none" w:sz="0" w:space="0" w:color="auto"/>
                <w:bottom w:val="none" w:sz="0" w:space="0" w:color="auto"/>
                <w:right w:val="none" w:sz="0" w:space="0" w:color="auto"/>
              </w:divBdr>
            </w:div>
            <w:div w:id="1002390622">
              <w:marLeft w:val="0"/>
              <w:marRight w:val="0"/>
              <w:marTop w:val="0"/>
              <w:marBottom w:val="0"/>
              <w:divBdr>
                <w:top w:val="none" w:sz="0" w:space="0" w:color="auto"/>
                <w:left w:val="none" w:sz="0" w:space="0" w:color="auto"/>
                <w:bottom w:val="none" w:sz="0" w:space="0" w:color="auto"/>
                <w:right w:val="none" w:sz="0" w:space="0" w:color="auto"/>
              </w:divBdr>
            </w:div>
            <w:div w:id="1092824546">
              <w:marLeft w:val="0"/>
              <w:marRight w:val="0"/>
              <w:marTop w:val="0"/>
              <w:marBottom w:val="0"/>
              <w:divBdr>
                <w:top w:val="none" w:sz="0" w:space="0" w:color="auto"/>
                <w:left w:val="none" w:sz="0" w:space="0" w:color="auto"/>
                <w:bottom w:val="none" w:sz="0" w:space="0" w:color="auto"/>
                <w:right w:val="none" w:sz="0" w:space="0" w:color="auto"/>
              </w:divBdr>
            </w:div>
            <w:div w:id="1139685268">
              <w:marLeft w:val="0"/>
              <w:marRight w:val="0"/>
              <w:marTop w:val="0"/>
              <w:marBottom w:val="0"/>
              <w:divBdr>
                <w:top w:val="none" w:sz="0" w:space="0" w:color="auto"/>
                <w:left w:val="none" w:sz="0" w:space="0" w:color="auto"/>
                <w:bottom w:val="none" w:sz="0" w:space="0" w:color="auto"/>
                <w:right w:val="none" w:sz="0" w:space="0" w:color="auto"/>
              </w:divBdr>
            </w:div>
            <w:div w:id="1238130359">
              <w:marLeft w:val="0"/>
              <w:marRight w:val="0"/>
              <w:marTop w:val="0"/>
              <w:marBottom w:val="0"/>
              <w:divBdr>
                <w:top w:val="none" w:sz="0" w:space="0" w:color="auto"/>
                <w:left w:val="none" w:sz="0" w:space="0" w:color="auto"/>
                <w:bottom w:val="none" w:sz="0" w:space="0" w:color="auto"/>
                <w:right w:val="none" w:sz="0" w:space="0" w:color="auto"/>
              </w:divBdr>
            </w:div>
            <w:div w:id="1511480129">
              <w:marLeft w:val="0"/>
              <w:marRight w:val="0"/>
              <w:marTop w:val="0"/>
              <w:marBottom w:val="0"/>
              <w:divBdr>
                <w:top w:val="none" w:sz="0" w:space="0" w:color="auto"/>
                <w:left w:val="none" w:sz="0" w:space="0" w:color="auto"/>
                <w:bottom w:val="none" w:sz="0" w:space="0" w:color="auto"/>
                <w:right w:val="none" w:sz="0" w:space="0" w:color="auto"/>
              </w:divBdr>
            </w:div>
            <w:div w:id="1572617258">
              <w:marLeft w:val="0"/>
              <w:marRight w:val="0"/>
              <w:marTop w:val="0"/>
              <w:marBottom w:val="0"/>
              <w:divBdr>
                <w:top w:val="none" w:sz="0" w:space="0" w:color="auto"/>
                <w:left w:val="none" w:sz="0" w:space="0" w:color="auto"/>
                <w:bottom w:val="none" w:sz="0" w:space="0" w:color="auto"/>
                <w:right w:val="none" w:sz="0" w:space="0" w:color="auto"/>
              </w:divBdr>
            </w:div>
            <w:div w:id="20322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5">
      <w:bodyDiv w:val="1"/>
      <w:marLeft w:val="0"/>
      <w:marRight w:val="0"/>
      <w:marTop w:val="0"/>
      <w:marBottom w:val="0"/>
      <w:divBdr>
        <w:top w:val="none" w:sz="0" w:space="0" w:color="auto"/>
        <w:left w:val="none" w:sz="0" w:space="0" w:color="auto"/>
        <w:bottom w:val="none" w:sz="0" w:space="0" w:color="auto"/>
        <w:right w:val="none" w:sz="0" w:space="0" w:color="auto"/>
      </w:divBdr>
    </w:div>
    <w:div w:id="986283263">
      <w:bodyDiv w:val="1"/>
      <w:marLeft w:val="0"/>
      <w:marRight w:val="0"/>
      <w:marTop w:val="0"/>
      <w:marBottom w:val="0"/>
      <w:divBdr>
        <w:top w:val="none" w:sz="0" w:space="0" w:color="auto"/>
        <w:left w:val="none" w:sz="0" w:space="0" w:color="auto"/>
        <w:bottom w:val="none" w:sz="0" w:space="0" w:color="auto"/>
        <w:right w:val="none" w:sz="0" w:space="0" w:color="auto"/>
      </w:divBdr>
    </w:div>
    <w:div w:id="986474977">
      <w:bodyDiv w:val="1"/>
      <w:marLeft w:val="0"/>
      <w:marRight w:val="0"/>
      <w:marTop w:val="0"/>
      <w:marBottom w:val="0"/>
      <w:divBdr>
        <w:top w:val="none" w:sz="0" w:space="0" w:color="auto"/>
        <w:left w:val="none" w:sz="0" w:space="0" w:color="auto"/>
        <w:bottom w:val="none" w:sz="0" w:space="0" w:color="auto"/>
        <w:right w:val="none" w:sz="0" w:space="0" w:color="auto"/>
      </w:divBdr>
    </w:div>
    <w:div w:id="992564177">
      <w:bodyDiv w:val="1"/>
      <w:marLeft w:val="0"/>
      <w:marRight w:val="0"/>
      <w:marTop w:val="0"/>
      <w:marBottom w:val="0"/>
      <w:divBdr>
        <w:top w:val="none" w:sz="0" w:space="0" w:color="auto"/>
        <w:left w:val="none" w:sz="0" w:space="0" w:color="auto"/>
        <w:bottom w:val="none" w:sz="0" w:space="0" w:color="auto"/>
        <w:right w:val="none" w:sz="0" w:space="0" w:color="auto"/>
      </w:divBdr>
      <w:divsChild>
        <w:div w:id="278680200">
          <w:marLeft w:val="0"/>
          <w:marRight w:val="0"/>
          <w:marTop w:val="0"/>
          <w:marBottom w:val="0"/>
          <w:divBdr>
            <w:top w:val="none" w:sz="0" w:space="0" w:color="auto"/>
            <w:left w:val="none" w:sz="0" w:space="0" w:color="auto"/>
            <w:bottom w:val="none" w:sz="0" w:space="0" w:color="auto"/>
            <w:right w:val="none" w:sz="0" w:space="0" w:color="auto"/>
          </w:divBdr>
          <w:divsChild>
            <w:div w:id="8622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6553">
      <w:bodyDiv w:val="1"/>
      <w:marLeft w:val="0"/>
      <w:marRight w:val="0"/>
      <w:marTop w:val="0"/>
      <w:marBottom w:val="0"/>
      <w:divBdr>
        <w:top w:val="none" w:sz="0" w:space="0" w:color="auto"/>
        <w:left w:val="none" w:sz="0" w:space="0" w:color="auto"/>
        <w:bottom w:val="none" w:sz="0" w:space="0" w:color="auto"/>
        <w:right w:val="none" w:sz="0" w:space="0" w:color="auto"/>
      </w:divBdr>
      <w:divsChild>
        <w:div w:id="2100826068">
          <w:marLeft w:val="480"/>
          <w:marRight w:val="0"/>
          <w:marTop w:val="0"/>
          <w:marBottom w:val="0"/>
          <w:divBdr>
            <w:top w:val="none" w:sz="0" w:space="0" w:color="auto"/>
            <w:left w:val="none" w:sz="0" w:space="0" w:color="auto"/>
            <w:bottom w:val="none" w:sz="0" w:space="0" w:color="auto"/>
            <w:right w:val="none" w:sz="0" w:space="0" w:color="auto"/>
          </w:divBdr>
          <w:divsChild>
            <w:div w:id="7560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4323">
      <w:bodyDiv w:val="1"/>
      <w:marLeft w:val="0"/>
      <w:marRight w:val="0"/>
      <w:marTop w:val="0"/>
      <w:marBottom w:val="0"/>
      <w:divBdr>
        <w:top w:val="none" w:sz="0" w:space="0" w:color="auto"/>
        <w:left w:val="none" w:sz="0" w:space="0" w:color="auto"/>
        <w:bottom w:val="none" w:sz="0" w:space="0" w:color="auto"/>
        <w:right w:val="none" w:sz="0" w:space="0" w:color="auto"/>
      </w:divBdr>
    </w:div>
    <w:div w:id="1014646124">
      <w:bodyDiv w:val="1"/>
      <w:marLeft w:val="0"/>
      <w:marRight w:val="0"/>
      <w:marTop w:val="0"/>
      <w:marBottom w:val="0"/>
      <w:divBdr>
        <w:top w:val="none" w:sz="0" w:space="0" w:color="auto"/>
        <w:left w:val="none" w:sz="0" w:space="0" w:color="auto"/>
        <w:bottom w:val="none" w:sz="0" w:space="0" w:color="auto"/>
        <w:right w:val="none" w:sz="0" w:space="0" w:color="auto"/>
      </w:divBdr>
      <w:divsChild>
        <w:div w:id="1106735420">
          <w:marLeft w:val="480"/>
          <w:marRight w:val="0"/>
          <w:marTop w:val="0"/>
          <w:marBottom w:val="0"/>
          <w:divBdr>
            <w:top w:val="none" w:sz="0" w:space="0" w:color="auto"/>
            <w:left w:val="none" w:sz="0" w:space="0" w:color="auto"/>
            <w:bottom w:val="none" w:sz="0" w:space="0" w:color="auto"/>
            <w:right w:val="none" w:sz="0" w:space="0" w:color="auto"/>
          </w:divBdr>
          <w:divsChild>
            <w:div w:id="3882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502">
      <w:bodyDiv w:val="1"/>
      <w:marLeft w:val="0"/>
      <w:marRight w:val="0"/>
      <w:marTop w:val="0"/>
      <w:marBottom w:val="0"/>
      <w:divBdr>
        <w:top w:val="none" w:sz="0" w:space="0" w:color="auto"/>
        <w:left w:val="none" w:sz="0" w:space="0" w:color="auto"/>
        <w:bottom w:val="none" w:sz="0" w:space="0" w:color="auto"/>
        <w:right w:val="none" w:sz="0" w:space="0" w:color="auto"/>
      </w:divBdr>
      <w:divsChild>
        <w:div w:id="468591123">
          <w:marLeft w:val="0"/>
          <w:marRight w:val="0"/>
          <w:marTop w:val="0"/>
          <w:marBottom w:val="0"/>
          <w:divBdr>
            <w:top w:val="none" w:sz="0" w:space="0" w:color="auto"/>
            <w:left w:val="none" w:sz="0" w:space="0" w:color="auto"/>
            <w:bottom w:val="none" w:sz="0" w:space="0" w:color="auto"/>
            <w:right w:val="none" w:sz="0" w:space="0" w:color="auto"/>
          </w:divBdr>
          <w:divsChild>
            <w:div w:id="3067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8021">
      <w:bodyDiv w:val="1"/>
      <w:marLeft w:val="0"/>
      <w:marRight w:val="0"/>
      <w:marTop w:val="0"/>
      <w:marBottom w:val="0"/>
      <w:divBdr>
        <w:top w:val="none" w:sz="0" w:space="0" w:color="auto"/>
        <w:left w:val="none" w:sz="0" w:space="0" w:color="auto"/>
        <w:bottom w:val="none" w:sz="0" w:space="0" w:color="auto"/>
        <w:right w:val="none" w:sz="0" w:space="0" w:color="auto"/>
      </w:divBdr>
      <w:divsChild>
        <w:div w:id="2086685376">
          <w:marLeft w:val="0"/>
          <w:marRight w:val="0"/>
          <w:marTop w:val="0"/>
          <w:marBottom w:val="0"/>
          <w:divBdr>
            <w:top w:val="none" w:sz="0" w:space="0" w:color="auto"/>
            <w:left w:val="none" w:sz="0" w:space="0" w:color="auto"/>
            <w:bottom w:val="none" w:sz="0" w:space="0" w:color="auto"/>
            <w:right w:val="none" w:sz="0" w:space="0" w:color="auto"/>
          </w:divBdr>
          <w:divsChild>
            <w:div w:id="2827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4058">
      <w:bodyDiv w:val="1"/>
      <w:marLeft w:val="0"/>
      <w:marRight w:val="0"/>
      <w:marTop w:val="0"/>
      <w:marBottom w:val="0"/>
      <w:divBdr>
        <w:top w:val="none" w:sz="0" w:space="0" w:color="auto"/>
        <w:left w:val="none" w:sz="0" w:space="0" w:color="auto"/>
        <w:bottom w:val="none" w:sz="0" w:space="0" w:color="auto"/>
        <w:right w:val="none" w:sz="0" w:space="0" w:color="auto"/>
      </w:divBdr>
      <w:divsChild>
        <w:div w:id="1763839385">
          <w:marLeft w:val="480"/>
          <w:marRight w:val="0"/>
          <w:marTop w:val="0"/>
          <w:marBottom w:val="0"/>
          <w:divBdr>
            <w:top w:val="none" w:sz="0" w:space="0" w:color="auto"/>
            <w:left w:val="none" w:sz="0" w:space="0" w:color="auto"/>
            <w:bottom w:val="none" w:sz="0" w:space="0" w:color="auto"/>
            <w:right w:val="none" w:sz="0" w:space="0" w:color="auto"/>
          </w:divBdr>
          <w:divsChild>
            <w:div w:id="7194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156">
      <w:bodyDiv w:val="1"/>
      <w:marLeft w:val="0"/>
      <w:marRight w:val="0"/>
      <w:marTop w:val="0"/>
      <w:marBottom w:val="0"/>
      <w:divBdr>
        <w:top w:val="none" w:sz="0" w:space="0" w:color="auto"/>
        <w:left w:val="none" w:sz="0" w:space="0" w:color="auto"/>
        <w:bottom w:val="none" w:sz="0" w:space="0" w:color="auto"/>
        <w:right w:val="none" w:sz="0" w:space="0" w:color="auto"/>
      </w:divBdr>
      <w:divsChild>
        <w:div w:id="73014309">
          <w:marLeft w:val="480"/>
          <w:marRight w:val="0"/>
          <w:marTop w:val="0"/>
          <w:marBottom w:val="0"/>
          <w:divBdr>
            <w:top w:val="none" w:sz="0" w:space="0" w:color="auto"/>
            <w:left w:val="none" w:sz="0" w:space="0" w:color="auto"/>
            <w:bottom w:val="none" w:sz="0" w:space="0" w:color="auto"/>
            <w:right w:val="none" w:sz="0" w:space="0" w:color="auto"/>
          </w:divBdr>
          <w:divsChild>
            <w:div w:id="1660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665">
      <w:bodyDiv w:val="1"/>
      <w:marLeft w:val="0"/>
      <w:marRight w:val="0"/>
      <w:marTop w:val="0"/>
      <w:marBottom w:val="0"/>
      <w:divBdr>
        <w:top w:val="none" w:sz="0" w:space="0" w:color="auto"/>
        <w:left w:val="none" w:sz="0" w:space="0" w:color="auto"/>
        <w:bottom w:val="none" w:sz="0" w:space="0" w:color="auto"/>
        <w:right w:val="none" w:sz="0" w:space="0" w:color="auto"/>
      </w:divBdr>
      <w:divsChild>
        <w:div w:id="1454055688">
          <w:marLeft w:val="480"/>
          <w:marRight w:val="0"/>
          <w:marTop w:val="0"/>
          <w:marBottom w:val="0"/>
          <w:divBdr>
            <w:top w:val="none" w:sz="0" w:space="0" w:color="auto"/>
            <w:left w:val="none" w:sz="0" w:space="0" w:color="auto"/>
            <w:bottom w:val="none" w:sz="0" w:space="0" w:color="auto"/>
            <w:right w:val="none" w:sz="0" w:space="0" w:color="auto"/>
          </w:divBdr>
          <w:divsChild>
            <w:div w:id="8496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6948">
      <w:bodyDiv w:val="1"/>
      <w:marLeft w:val="0"/>
      <w:marRight w:val="0"/>
      <w:marTop w:val="0"/>
      <w:marBottom w:val="0"/>
      <w:divBdr>
        <w:top w:val="none" w:sz="0" w:space="0" w:color="auto"/>
        <w:left w:val="none" w:sz="0" w:space="0" w:color="auto"/>
        <w:bottom w:val="none" w:sz="0" w:space="0" w:color="auto"/>
        <w:right w:val="none" w:sz="0" w:space="0" w:color="auto"/>
      </w:divBdr>
    </w:div>
    <w:div w:id="1071808178">
      <w:bodyDiv w:val="1"/>
      <w:marLeft w:val="0"/>
      <w:marRight w:val="0"/>
      <w:marTop w:val="0"/>
      <w:marBottom w:val="0"/>
      <w:divBdr>
        <w:top w:val="none" w:sz="0" w:space="0" w:color="auto"/>
        <w:left w:val="none" w:sz="0" w:space="0" w:color="auto"/>
        <w:bottom w:val="none" w:sz="0" w:space="0" w:color="auto"/>
        <w:right w:val="none" w:sz="0" w:space="0" w:color="auto"/>
      </w:divBdr>
      <w:divsChild>
        <w:div w:id="1209954570">
          <w:marLeft w:val="480"/>
          <w:marRight w:val="0"/>
          <w:marTop w:val="0"/>
          <w:marBottom w:val="0"/>
          <w:divBdr>
            <w:top w:val="none" w:sz="0" w:space="0" w:color="auto"/>
            <w:left w:val="none" w:sz="0" w:space="0" w:color="auto"/>
            <w:bottom w:val="none" w:sz="0" w:space="0" w:color="auto"/>
            <w:right w:val="none" w:sz="0" w:space="0" w:color="auto"/>
          </w:divBdr>
          <w:divsChild>
            <w:div w:id="1851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847">
      <w:bodyDiv w:val="1"/>
      <w:marLeft w:val="0"/>
      <w:marRight w:val="0"/>
      <w:marTop w:val="0"/>
      <w:marBottom w:val="0"/>
      <w:divBdr>
        <w:top w:val="none" w:sz="0" w:space="0" w:color="auto"/>
        <w:left w:val="none" w:sz="0" w:space="0" w:color="auto"/>
        <w:bottom w:val="none" w:sz="0" w:space="0" w:color="auto"/>
        <w:right w:val="none" w:sz="0" w:space="0" w:color="auto"/>
      </w:divBdr>
    </w:div>
    <w:div w:id="1079788495">
      <w:bodyDiv w:val="1"/>
      <w:marLeft w:val="0"/>
      <w:marRight w:val="0"/>
      <w:marTop w:val="0"/>
      <w:marBottom w:val="0"/>
      <w:divBdr>
        <w:top w:val="none" w:sz="0" w:space="0" w:color="auto"/>
        <w:left w:val="none" w:sz="0" w:space="0" w:color="auto"/>
        <w:bottom w:val="none" w:sz="0" w:space="0" w:color="auto"/>
        <w:right w:val="none" w:sz="0" w:space="0" w:color="auto"/>
      </w:divBdr>
      <w:divsChild>
        <w:div w:id="952126080">
          <w:marLeft w:val="480"/>
          <w:marRight w:val="0"/>
          <w:marTop w:val="0"/>
          <w:marBottom w:val="0"/>
          <w:divBdr>
            <w:top w:val="none" w:sz="0" w:space="0" w:color="auto"/>
            <w:left w:val="none" w:sz="0" w:space="0" w:color="auto"/>
            <w:bottom w:val="none" w:sz="0" w:space="0" w:color="auto"/>
            <w:right w:val="none" w:sz="0" w:space="0" w:color="auto"/>
          </w:divBdr>
          <w:divsChild>
            <w:div w:id="16072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1315">
      <w:bodyDiv w:val="1"/>
      <w:marLeft w:val="0"/>
      <w:marRight w:val="0"/>
      <w:marTop w:val="0"/>
      <w:marBottom w:val="0"/>
      <w:divBdr>
        <w:top w:val="none" w:sz="0" w:space="0" w:color="auto"/>
        <w:left w:val="none" w:sz="0" w:space="0" w:color="auto"/>
        <w:bottom w:val="none" w:sz="0" w:space="0" w:color="auto"/>
        <w:right w:val="none" w:sz="0" w:space="0" w:color="auto"/>
      </w:divBdr>
      <w:divsChild>
        <w:div w:id="105538248">
          <w:marLeft w:val="0"/>
          <w:marRight w:val="0"/>
          <w:marTop w:val="0"/>
          <w:marBottom w:val="0"/>
          <w:divBdr>
            <w:top w:val="none" w:sz="0" w:space="0" w:color="auto"/>
            <w:left w:val="none" w:sz="0" w:space="0" w:color="auto"/>
            <w:bottom w:val="none" w:sz="0" w:space="0" w:color="auto"/>
            <w:right w:val="none" w:sz="0" w:space="0" w:color="auto"/>
          </w:divBdr>
          <w:divsChild>
            <w:div w:id="1842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0278">
      <w:bodyDiv w:val="1"/>
      <w:marLeft w:val="0"/>
      <w:marRight w:val="0"/>
      <w:marTop w:val="0"/>
      <w:marBottom w:val="0"/>
      <w:divBdr>
        <w:top w:val="none" w:sz="0" w:space="0" w:color="auto"/>
        <w:left w:val="none" w:sz="0" w:space="0" w:color="auto"/>
        <w:bottom w:val="none" w:sz="0" w:space="0" w:color="auto"/>
        <w:right w:val="none" w:sz="0" w:space="0" w:color="auto"/>
      </w:divBdr>
      <w:divsChild>
        <w:div w:id="2041856006">
          <w:marLeft w:val="480"/>
          <w:marRight w:val="0"/>
          <w:marTop w:val="0"/>
          <w:marBottom w:val="0"/>
          <w:divBdr>
            <w:top w:val="none" w:sz="0" w:space="0" w:color="auto"/>
            <w:left w:val="none" w:sz="0" w:space="0" w:color="auto"/>
            <w:bottom w:val="none" w:sz="0" w:space="0" w:color="auto"/>
            <w:right w:val="none" w:sz="0" w:space="0" w:color="auto"/>
          </w:divBdr>
          <w:divsChild>
            <w:div w:id="11619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9930">
      <w:bodyDiv w:val="1"/>
      <w:marLeft w:val="0"/>
      <w:marRight w:val="0"/>
      <w:marTop w:val="0"/>
      <w:marBottom w:val="0"/>
      <w:divBdr>
        <w:top w:val="none" w:sz="0" w:space="0" w:color="auto"/>
        <w:left w:val="none" w:sz="0" w:space="0" w:color="auto"/>
        <w:bottom w:val="none" w:sz="0" w:space="0" w:color="auto"/>
        <w:right w:val="none" w:sz="0" w:space="0" w:color="auto"/>
      </w:divBdr>
      <w:divsChild>
        <w:div w:id="39212964">
          <w:marLeft w:val="0"/>
          <w:marRight w:val="0"/>
          <w:marTop w:val="0"/>
          <w:marBottom w:val="0"/>
          <w:divBdr>
            <w:top w:val="none" w:sz="0" w:space="0" w:color="auto"/>
            <w:left w:val="none" w:sz="0" w:space="0" w:color="auto"/>
            <w:bottom w:val="none" w:sz="0" w:space="0" w:color="auto"/>
            <w:right w:val="none" w:sz="0" w:space="0" w:color="auto"/>
          </w:divBdr>
          <w:divsChild>
            <w:div w:id="6199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709">
      <w:bodyDiv w:val="1"/>
      <w:marLeft w:val="0"/>
      <w:marRight w:val="0"/>
      <w:marTop w:val="0"/>
      <w:marBottom w:val="0"/>
      <w:divBdr>
        <w:top w:val="none" w:sz="0" w:space="0" w:color="auto"/>
        <w:left w:val="none" w:sz="0" w:space="0" w:color="auto"/>
        <w:bottom w:val="none" w:sz="0" w:space="0" w:color="auto"/>
        <w:right w:val="none" w:sz="0" w:space="0" w:color="auto"/>
      </w:divBdr>
      <w:divsChild>
        <w:div w:id="508955257">
          <w:marLeft w:val="480"/>
          <w:marRight w:val="0"/>
          <w:marTop w:val="0"/>
          <w:marBottom w:val="0"/>
          <w:divBdr>
            <w:top w:val="none" w:sz="0" w:space="0" w:color="auto"/>
            <w:left w:val="none" w:sz="0" w:space="0" w:color="auto"/>
            <w:bottom w:val="none" w:sz="0" w:space="0" w:color="auto"/>
            <w:right w:val="none" w:sz="0" w:space="0" w:color="auto"/>
          </w:divBdr>
          <w:divsChild>
            <w:div w:id="4954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595">
      <w:bodyDiv w:val="1"/>
      <w:marLeft w:val="0"/>
      <w:marRight w:val="0"/>
      <w:marTop w:val="0"/>
      <w:marBottom w:val="0"/>
      <w:divBdr>
        <w:top w:val="none" w:sz="0" w:space="0" w:color="auto"/>
        <w:left w:val="none" w:sz="0" w:space="0" w:color="auto"/>
        <w:bottom w:val="none" w:sz="0" w:space="0" w:color="auto"/>
        <w:right w:val="none" w:sz="0" w:space="0" w:color="auto"/>
      </w:divBdr>
    </w:div>
    <w:div w:id="1138063278">
      <w:bodyDiv w:val="1"/>
      <w:marLeft w:val="0"/>
      <w:marRight w:val="0"/>
      <w:marTop w:val="0"/>
      <w:marBottom w:val="0"/>
      <w:divBdr>
        <w:top w:val="none" w:sz="0" w:space="0" w:color="auto"/>
        <w:left w:val="none" w:sz="0" w:space="0" w:color="auto"/>
        <w:bottom w:val="none" w:sz="0" w:space="0" w:color="auto"/>
        <w:right w:val="none" w:sz="0" w:space="0" w:color="auto"/>
      </w:divBdr>
      <w:divsChild>
        <w:div w:id="1787776678">
          <w:marLeft w:val="480"/>
          <w:marRight w:val="0"/>
          <w:marTop w:val="0"/>
          <w:marBottom w:val="0"/>
          <w:divBdr>
            <w:top w:val="none" w:sz="0" w:space="0" w:color="auto"/>
            <w:left w:val="none" w:sz="0" w:space="0" w:color="auto"/>
            <w:bottom w:val="none" w:sz="0" w:space="0" w:color="auto"/>
            <w:right w:val="none" w:sz="0" w:space="0" w:color="auto"/>
          </w:divBdr>
          <w:divsChild>
            <w:div w:id="13956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4911">
      <w:bodyDiv w:val="1"/>
      <w:marLeft w:val="0"/>
      <w:marRight w:val="0"/>
      <w:marTop w:val="0"/>
      <w:marBottom w:val="0"/>
      <w:divBdr>
        <w:top w:val="none" w:sz="0" w:space="0" w:color="auto"/>
        <w:left w:val="none" w:sz="0" w:space="0" w:color="auto"/>
        <w:bottom w:val="none" w:sz="0" w:space="0" w:color="auto"/>
        <w:right w:val="none" w:sz="0" w:space="0" w:color="auto"/>
      </w:divBdr>
      <w:divsChild>
        <w:div w:id="1413041199">
          <w:marLeft w:val="0"/>
          <w:marRight w:val="0"/>
          <w:marTop w:val="0"/>
          <w:marBottom w:val="0"/>
          <w:divBdr>
            <w:top w:val="none" w:sz="0" w:space="0" w:color="auto"/>
            <w:left w:val="none" w:sz="0" w:space="0" w:color="auto"/>
            <w:bottom w:val="none" w:sz="0" w:space="0" w:color="auto"/>
            <w:right w:val="none" w:sz="0" w:space="0" w:color="auto"/>
          </w:divBdr>
          <w:divsChild>
            <w:div w:id="1472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3921">
      <w:bodyDiv w:val="1"/>
      <w:marLeft w:val="0"/>
      <w:marRight w:val="0"/>
      <w:marTop w:val="0"/>
      <w:marBottom w:val="0"/>
      <w:divBdr>
        <w:top w:val="none" w:sz="0" w:space="0" w:color="auto"/>
        <w:left w:val="none" w:sz="0" w:space="0" w:color="auto"/>
        <w:bottom w:val="none" w:sz="0" w:space="0" w:color="auto"/>
        <w:right w:val="none" w:sz="0" w:space="0" w:color="auto"/>
      </w:divBdr>
      <w:divsChild>
        <w:div w:id="2074043597">
          <w:marLeft w:val="0"/>
          <w:marRight w:val="0"/>
          <w:marTop w:val="0"/>
          <w:marBottom w:val="0"/>
          <w:divBdr>
            <w:top w:val="none" w:sz="0" w:space="0" w:color="auto"/>
            <w:left w:val="none" w:sz="0" w:space="0" w:color="auto"/>
            <w:bottom w:val="none" w:sz="0" w:space="0" w:color="auto"/>
            <w:right w:val="none" w:sz="0" w:space="0" w:color="auto"/>
          </w:divBdr>
          <w:divsChild>
            <w:div w:id="8134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27520">
      <w:bodyDiv w:val="1"/>
      <w:marLeft w:val="0"/>
      <w:marRight w:val="0"/>
      <w:marTop w:val="0"/>
      <w:marBottom w:val="0"/>
      <w:divBdr>
        <w:top w:val="none" w:sz="0" w:space="0" w:color="auto"/>
        <w:left w:val="none" w:sz="0" w:space="0" w:color="auto"/>
        <w:bottom w:val="none" w:sz="0" w:space="0" w:color="auto"/>
        <w:right w:val="none" w:sz="0" w:space="0" w:color="auto"/>
      </w:divBdr>
      <w:divsChild>
        <w:div w:id="1509904531">
          <w:marLeft w:val="0"/>
          <w:marRight w:val="0"/>
          <w:marTop w:val="0"/>
          <w:marBottom w:val="0"/>
          <w:divBdr>
            <w:top w:val="none" w:sz="0" w:space="0" w:color="auto"/>
            <w:left w:val="none" w:sz="0" w:space="0" w:color="auto"/>
            <w:bottom w:val="none" w:sz="0" w:space="0" w:color="auto"/>
            <w:right w:val="none" w:sz="0" w:space="0" w:color="auto"/>
          </w:divBdr>
          <w:divsChild>
            <w:div w:id="8122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054">
      <w:bodyDiv w:val="1"/>
      <w:marLeft w:val="0"/>
      <w:marRight w:val="0"/>
      <w:marTop w:val="0"/>
      <w:marBottom w:val="0"/>
      <w:divBdr>
        <w:top w:val="none" w:sz="0" w:space="0" w:color="auto"/>
        <w:left w:val="none" w:sz="0" w:space="0" w:color="auto"/>
        <w:bottom w:val="none" w:sz="0" w:space="0" w:color="auto"/>
        <w:right w:val="none" w:sz="0" w:space="0" w:color="auto"/>
      </w:divBdr>
      <w:divsChild>
        <w:div w:id="881017155">
          <w:marLeft w:val="480"/>
          <w:marRight w:val="0"/>
          <w:marTop w:val="0"/>
          <w:marBottom w:val="0"/>
          <w:divBdr>
            <w:top w:val="none" w:sz="0" w:space="0" w:color="auto"/>
            <w:left w:val="none" w:sz="0" w:space="0" w:color="auto"/>
            <w:bottom w:val="none" w:sz="0" w:space="0" w:color="auto"/>
            <w:right w:val="none" w:sz="0" w:space="0" w:color="auto"/>
          </w:divBdr>
          <w:divsChild>
            <w:div w:id="1147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3520">
      <w:bodyDiv w:val="1"/>
      <w:marLeft w:val="0"/>
      <w:marRight w:val="0"/>
      <w:marTop w:val="0"/>
      <w:marBottom w:val="0"/>
      <w:divBdr>
        <w:top w:val="none" w:sz="0" w:space="0" w:color="auto"/>
        <w:left w:val="none" w:sz="0" w:space="0" w:color="auto"/>
        <w:bottom w:val="none" w:sz="0" w:space="0" w:color="auto"/>
        <w:right w:val="none" w:sz="0" w:space="0" w:color="auto"/>
      </w:divBdr>
      <w:divsChild>
        <w:div w:id="1634023126">
          <w:marLeft w:val="480"/>
          <w:marRight w:val="0"/>
          <w:marTop w:val="0"/>
          <w:marBottom w:val="0"/>
          <w:divBdr>
            <w:top w:val="none" w:sz="0" w:space="0" w:color="auto"/>
            <w:left w:val="none" w:sz="0" w:space="0" w:color="auto"/>
            <w:bottom w:val="none" w:sz="0" w:space="0" w:color="auto"/>
            <w:right w:val="none" w:sz="0" w:space="0" w:color="auto"/>
          </w:divBdr>
          <w:divsChild>
            <w:div w:id="5684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017">
      <w:bodyDiv w:val="1"/>
      <w:marLeft w:val="0"/>
      <w:marRight w:val="0"/>
      <w:marTop w:val="0"/>
      <w:marBottom w:val="0"/>
      <w:divBdr>
        <w:top w:val="none" w:sz="0" w:space="0" w:color="auto"/>
        <w:left w:val="none" w:sz="0" w:space="0" w:color="auto"/>
        <w:bottom w:val="none" w:sz="0" w:space="0" w:color="auto"/>
        <w:right w:val="none" w:sz="0" w:space="0" w:color="auto"/>
      </w:divBdr>
      <w:divsChild>
        <w:div w:id="1260138981">
          <w:marLeft w:val="480"/>
          <w:marRight w:val="0"/>
          <w:marTop w:val="0"/>
          <w:marBottom w:val="0"/>
          <w:divBdr>
            <w:top w:val="none" w:sz="0" w:space="0" w:color="auto"/>
            <w:left w:val="none" w:sz="0" w:space="0" w:color="auto"/>
            <w:bottom w:val="none" w:sz="0" w:space="0" w:color="auto"/>
            <w:right w:val="none" w:sz="0" w:space="0" w:color="auto"/>
          </w:divBdr>
          <w:divsChild>
            <w:div w:id="20226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9576">
      <w:bodyDiv w:val="1"/>
      <w:marLeft w:val="0"/>
      <w:marRight w:val="0"/>
      <w:marTop w:val="0"/>
      <w:marBottom w:val="0"/>
      <w:divBdr>
        <w:top w:val="none" w:sz="0" w:space="0" w:color="auto"/>
        <w:left w:val="none" w:sz="0" w:space="0" w:color="auto"/>
        <w:bottom w:val="none" w:sz="0" w:space="0" w:color="auto"/>
        <w:right w:val="none" w:sz="0" w:space="0" w:color="auto"/>
      </w:divBdr>
      <w:divsChild>
        <w:div w:id="1235817432">
          <w:marLeft w:val="480"/>
          <w:marRight w:val="0"/>
          <w:marTop w:val="0"/>
          <w:marBottom w:val="0"/>
          <w:divBdr>
            <w:top w:val="none" w:sz="0" w:space="0" w:color="auto"/>
            <w:left w:val="none" w:sz="0" w:space="0" w:color="auto"/>
            <w:bottom w:val="none" w:sz="0" w:space="0" w:color="auto"/>
            <w:right w:val="none" w:sz="0" w:space="0" w:color="auto"/>
          </w:divBdr>
          <w:divsChild>
            <w:div w:id="14966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6122">
      <w:bodyDiv w:val="1"/>
      <w:marLeft w:val="0"/>
      <w:marRight w:val="0"/>
      <w:marTop w:val="0"/>
      <w:marBottom w:val="0"/>
      <w:divBdr>
        <w:top w:val="none" w:sz="0" w:space="0" w:color="auto"/>
        <w:left w:val="none" w:sz="0" w:space="0" w:color="auto"/>
        <w:bottom w:val="none" w:sz="0" w:space="0" w:color="auto"/>
        <w:right w:val="none" w:sz="0" w:space="0" w:color="auto"/>
      </w:divBdr>
      <w:divsChild>
        <w:div w:id="1839535037">
          <w:marLeft w:val="480"/>
          <w:marRight w:val="0"/>
          <w:marTop w:val="0"/>
          <w:marBottom w:val="0"/>
          <w:divBdr>
            <w:top w:val="none" w:sz="0" w:space="0" w:color="auto"/>
            <w:left w:val="none" w:sz="0" w:space="0" w:color="auto"/>
            <w:bottom w:val="none" w:sz="0" w:space="0" w:color="auto"/>
            <w:right w:val="none" w:sz="0" w:space="0" w:color="auto"/>
          </w:divBdr>
          <w:divsChild>
            <w:div w:id="11097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41222">
      <w:bodyDiv w:val="1"/>
      <w:marLeft w:val="0"/>
      <w:marRight w:val="0"/>
      <w:marTop w:val="0"/>
      <w:marBottom w:val="0"/>
      <w:divBdr>
        <w:top w:val="none" w:sz="0" w:space="0" w:color="auto"/>
        <w:left w:val="none" w:sz="0" w:space="0" w:color="auto"/>
        <w:bottom w:val="none" w:sz="0" w:space="0" w:color="auto"/>
        <w:right w:val="none" w:sz="0" w:space="0" w:color="auto"/>
      </w:divBdr>
      <w:divsChild>
        <w:div w:id="2040011980">
          <w:marLeft w:val="480"/>
          <w:marRight w:val="0"/>
          <w:marTop w:val="0"/>
          <w:marBottom w:val="0"/>
          <w:divBdr>
            <w:top w:val="none" w:sz="0" w:space="0" w:color="auto"/>
            <w:left w:val="none" w:sz="0" w:space="0" w:color="auto"/>
            <w:bottom w:val="none" w:sz="0" w:space="0" w:color="auto"/>
            <w:right w:val="none" w:sz="0" w:space="0" w:color="auto"/>
          </w:divBdr>
          <w:divsChild>
            <w:div w:id="20501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76174">
      <w:bodyDiv w:val="1"/>
      <w:marLeft w:val="0"/>
      <w:marRight w:val="0"/>
      <w:marTop w:val="0"/>
      <w:marBottom w:val="0"/>
      <w:divBdr>
        <w:top w:val="none" w:sz="0" w:space="0" w:color="auto"/>
        <w:left w:val="none" w:sz="0" w:space="0" w:color="auto"/>
        <w:bottom w:val="none" w:sz="0" w:space="0" w:color="auto"/>
        <w:right w:val="none" w:sz="0" w:space="0" w:color="auto"/>
      </w:divBdr>
      <w:divsChild>
        <w:div w:id="589699613">
          <w:marLeft w:val="480"/>
          <w:marRight w:val="0"/>
          <w:marTop w:val="0"/>
          <w:marBottom w:val="0"/>
          <w:divBdr>
            <w:top w:val="none" w:sz="0" w:space="0" w:color="auto"/>
            <w:left w:val="none" w:sz="0" w:space="0" w:color="auto"/>
            <w:bottom w:val="none" w:sz="0" w:space="0" w:color="auto"/>
            <w:right w:val="none" w:sz="0" w:space="0" w:color="auto"/>
          </w:divBdr>
          <w:divsChild>
            <w:div w:id="20147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9392">
      <w:bodyDiv w:val="1"/>
      <w:marLeft w:val="0"/>
      <w:marRight w:val="0"/>
      <w:marTop w:val="0"/>
      <w:marBottom w:val="0"/>
      <w:divBdr>
        <w:top w:val="none" w:sz="0" w:space="0" w:color="auto"/>
        <w:left w:val="none" w:sz="0" w:space="0" w:color="auto"/>
        <w:bottom w:val="none" w:sz="0" w:space="0" w:color="auto"/>
        <w:right w:val="none" w:sz="0" w:space="0" w:color="auto"/>
      </w:divBdr>
      <w:divsChild>
        <w:div w:id="53093454">
          <w:marLeft w:val="0"/>
          <w:marRight w:val="0"/>
          <w:marTop w:val="0"/>
          <w:marBottom w:val="0"/>
          <w:divBdr>
            <w:top w:val="none" w:sz="0" w:space="0" w:color="auto"/>
            <w:left w:val="none" w:sz="0" w:space="0" w:color="auto"/>
            <w:bottom w:val="none" w:sz="0" w:space="0" w:color="auto"/>
            <w:right w:val="none" w:sz="0" w:space="0" w:color="auto"/>
          </w:divBdr>
          <w:divsChild>
            <w:div w:id="1975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9899">
      <w:bodyDiv w:val="1"/>
      <w:marLeft w:val="0"/>
      <w:marRight w:val="0"/>
      <w:marTop w:val="0"/>
      <w:marBottom w:val="0"/>
      <w:divBdr>
        <w:top w:val="none" w:sz="0" w:space="0" w:color="auto"/>
        <w:left w:val="none" w:sz="0" w:space="0" w:color="auto"/>
        <w:bottom w:val="none" w:sz="0" w:space="0" w:color="auto"/>
        <w:right w:val="none" w:sz="0" w:space="0" w:color="auto"/>
      </w:divBdr>
    </w:div>
    <w:div w:id="1220287331">
      <w:bodyDiv w:val="1"/>
      <w:marLeft w:val="0"/>
      <w:marRight w:val="0"/>
      <w:marTop w:val="0"/>
      <w:marBottom w:val="0"/>
      <w:divBdr>
        <w:top w:val="none" w:sz="0" w:space="0" w:color="auto"/>
        <w:left w:val="none" w:sz="0" w:space="0" w:color="auto"/>
        <w:bottom w:val="none" w:sz="0" w:space="0" w:color="auto"/>
        <w:right w:val="none" w:sz="0" w:space="0" w:color="auto"/>
      </w:divBdr>
      <w:divsChild>
        <w:div w:id="1218199385">
          <w:marLeft w:val="480"/>
          <w:marRight w:val="0"/>
          <w:marTop w:val="0"/>
          <w:marBottom w:val="0"/>
          <w:divBdr>
            <w:top w:val="none" w:sz="0" w:space="0" w:color="auto"/>
            <w:left w:val="none" w:sz="0" w:space="0" w:color="auto"/>
            <w:bottom w:val="none" w:sz="0" w:space="0" w:color="auto"/>
            <w:right w:val="none" w:sz="0" w:space="0" w:color="auto"/>
          </w:divBdr>
          <w:divsChild>
            <w:div w:id="14863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860">
      <w:bodyDiv w:val="1"/>
      <w:marLeft w:val="0"/>
      <w:marRight w:val="0"/>
      <w:marTop w:val="0"/>
      <w:marBottom w:val="0"/>
      <w:divBdr>
        <w:top w:val="none" w:sz="0" w:space="0" w:color="auto"/>
        <w:left w:val="none" w:sz="0" w:space="0" w:color="auto"/>
        <w:bottom w:val="none" w:sz="0" w:space="0" w:color="auto"/>
        <w:right w:val="none" w:sz="0" w:space="0" w:color="auto"/>
      </w:divBdr>
      <w:divsChild>
        <w:div w:id="476840191">
          <w:marLeft w:val="480"/>
          <w:marRight w:val="0"/>
          <w:marTop w:val="0"/>
          <w:marBottom w:val="0"/>
          <w:divBdr>
            <w:top w:val="none" w:sz="0" w:space="0" w:color="auto"/>
            <w:left w:val="none" w:sz="0" w:space="0" w:color="auto"/>
            <w:bottom w:val="none" w:sz="0" w:space="0" w:color="auto"/>
            <w:right w:val="none" w:sz="0" w:space="0" w:color="auto"/>
          </w:divBdr>
          <w:divsChild>
            <w:div w:id="14836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078">
      <w:bodyDiv w:val="1"/>
      <w:marLeft w:val="0"/>
      <w:marRight w:val="0"/>
      <w:marTop w:val="0"/>
      <w:marBottom w:val="0"/>
      <w:divBdr>
        <w:top w:val="none" w:sz="0" w:space="0" w:color="auto"/>
        <w:left w:val="none" w:sz="0" w:space="0" w:color="auto"/>
        <w:bottom w:val="none" w:sz="0" w:space="0" w:color="auto"/>
        <w:right w:val="none" w:sz="0" w:space="0" w:color="auto"/>
      </w:divBdr>
      <w:divsChild>
        <w:div w:id="1860773412">
          <w:marLeft w:val="480"/>
          <w:marRight w:val="0"/>
          <w:marTop w:val="0"/>
          <w:marBottom w:val="0"/>
          <w:divBdr>
            <w:top w:val="none" w:sz="0" w:space="0" w:color="auto"/>
            <w:left w:val="none" w:sz="0" w:space="0" w:color="auto"/>
            <w:bottom w:val="none" w:sz="0" w:space="0" w:color="auto"/>
            <w:right w:val="none" w:sz="0" w:space="0" w:color="auto"/>
          </w:divBdr>
          <w:divsChild>
            <w:div w:id="3790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52452">
      <w:bodyDiv w:val="1"/>
      <w:marLeft w:val="0"/>
      <w:marRight w:val="0"/>
      <w:marTop w:val="0"/>
      <w:marBottom w:val="0"/>
      <w:divBdr>
        <w:top w:val="none" w:sz="0" w:space="0" w:color="auto"/>
        <w:left w:val="none" w:sz="0" w:space="0" w:color="auto"/>
        <w:bottom w:val="none" w:sz="0" w:space="0" w:color="auto"/>
        <w:right w:val="none" w:sz="0" w:space="0" w:color="auto"/>
      </w:divBdr>
      <w:divsChild>
        <w:div w:id="1238174356">
          <w:marLeft w:val="480"/>
          <w:marRight w:val="0"/>
          <w:marTop w:val="0"/>
          <w:marBottom w:val="0"/>
          <w:divBdr>
            <w:top w:val="none" w:sz="0" w:space="0" w:color="auto"/>
            <w:left w:val="none" w:sz="0" w:space="0" w:color="auto"/>
            <w:bottom w:val="none" w:sz="0" w:space="0" w:color="auto"/>
            <w:right w:val="none" w:sz="0" w:space="0" w:color="auto"/>
          </w:divBdr>
          <w:divsChild>
            <w:div w:id="18687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3472">
      <w:bodyDiv w:val="1"/>
      <w:marLeft w:val="0"/>
      <w:marRight w:val="0"/>
      <w:marTop w:val="0"/>
      <w:marBottom w:val="0"/>
      <w:divBdr>
        <w:top w:val="none" w:sz="0" w:space="0" w:color="auto"/>
        <w:left w:val="none" w:sz="0" w:space="0" w:color="auto"/>
        <w:bottom w:val="none" w:sz="0" w:space="0" w:color="auto"/>
        <w:right w:val="none" w:sz="0" w:space="0" w:color="auto"/>
      </w:divBdr>
      <w:divsChild>
        <w:div w:id="1635020282">
          <w:marLeft w:val="0"/>
          <w:marRight w:val="0"/>
          <w:marTop w:val="0"/>
          <w:marBottom w:val="0"/>
          <w:divBdr>
            <w:top w:val="none" w:sz="0" w:space="0" w:color="auto"/>
            <w:left w:val="none" w:sz="0" w:space="0" w:color="auto"/>
            <w:bottom w:val="none" w:sz="0" w:space="0" w:color="auto"/>
            <w:right w:val="none" w:sz="0" w:space="0" w:color="auto"/>
          </w:divBdr>
          <w:divsChild>
            <w:div w:id="14246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4860">
      <w:bodyDiv w:val="1"/>
      <w:marLeft w:val="0"/>
      <w:marRight w:val="0"/>
      <w:marTop w:val="0"/>
      <w:marBottom w:val="0"/>
      <w:divBdr>
        <w:top w:val="none" w:sz="0" w:space="0" w:color="auto"/>
        <w:left w:val="none" w:sz="0" w:space="0" w:color="auto"/>
        <w:bottom w:val="none" w:sz="0" w:space="0" w:color="auto"/>
        <w:right w:val="none" w:sz="0" w:space="0" w:color="auto"/>
      </w:divBdr>
      <w:divsChild>
        <w:div w:id="1394890610">
          <w:marLeft w:val="480"/>
          <w:marRight w:val="0"/>
          <w:marTop w:val="0"/>
          <w:marBottom w:val="0"/>
          <w:divBdr>
            <w:top w:val="none" w:sz="0" w:space="0" w:color="auto"/>
            <w:left w:val="none" w:sz="0" w:space="0" w:color="auto"/>
            <w:bottom w:val="none" w:sz="0" w:space="0" w:color="auto"/>
            <w:right w:val="none" w:sz="0" w:space="0" w:color="auto"/>
          </w:divBdr>
          <w:divsChild>
            <w:div w:id="3971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79744">
      <w:bodyDiv w:val="1"/>
      <w:marLeft w:val="0"/>
      <w:marRight w:val="0"/>
      <w:marTop w:val="0"/>
      <w:marBottom w:val="0"/>
      <w:divBdr>
        <w:top w:val="none" w:sz="0" w:space="0" w:color="auto"/>
        <w:left w:val="none" w:sz="0" w:space="0" w:color="auto"/>
        <w:bottom w:val="none" w:sz="0" w:space="0" w:color="auto"/>
        <w:right w:val="none" w:sz="0" w:space="0" w:color="auto"/>
      </w:divBdr>
    </w:div>
    <w:div w:id="1255826096">
      <w:bodyDiv w:val="1"/>
      <w:marLeft w:val="0"/>
      <w:marRight w:val="0"/>
      <w:marTop w:val="0"/>
      <w:marBottom w:val="0"/>
      <w:divBdr>
        <w:top w:val="none" w:sz="0" w:space="0" w:color="auto"/>
        <w:left w:val="none" w:sz="0" w:space="0" w:color="auto"/>
        <w:bottom w:val="none" w:sz="0" w:space="0" w:color="auto"/>
        <w:right w:val="none" w:sz="0" w:space="0" w:color="auto"/>
      </w:divBdr>
      <w:divsChild>
        <w:div w:id="722945928">
          <w:marLeft w:val="480"/>
          <w:marRight w:val="0"/>
          <w:marTop w:val="0"/>
          <w:marBottom w:val="0"/>
          <w:divBdr>
            <w:top w:val="none" w:sz="0" w:space="0" w:color="auto"/>
            <w:left w:val="none" w:sz="0" w:space="0" w:color="auto"/>
            <w:bottom w:val="none" w:sz="0" w:space="0" w:color="auto"/>
            <w:right w:val="none" w:sz="0" w:space="0" w:color="auto"/>
          </w:divBdr>
          <w:divsChild>
            <w:div w:id="1745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8956">
      <w:bodyDiv w:val="1"/>
      <w:marLeft w:val="0"/>
      <w:marRight w:val="0"/>
      <w:marTop w:val="0"/>
      <w:marBottom w:val="0"/>
      <w:divBdr>
        <w:top w:val="none" w:sz="0" w:space="0" w:color="auto"/>
        <w:left w:val="none" w:sz="0" w:space="0" w:color="auto"/>
        <w:bottom w:val="none" w:sz="0" w:space="0" w:color="auto"/>
        <w:right w:val="none" w:sz="0" w:space="0" w:color="auto"/>
      </w:divBdr>
    </w:div>
    <w:div w:id="1263605471">
      <w:bodyDiv w:val="1"/>
      <w:marLeft w:val="0"/>
      <w:marRight w:val="0"/>
      <w:marTop w:val="0"/>
      <w:marBottom w:val="0"/>
      <w:divBdr>
        <w:top w:val="none" w:sz="0" w:space="0" w:color="auto"/>
        <w:left w:val="none" w:sz="0" w:space="0" w:color="auto"/>
        <w:bottom w:val="none" w:sz="0" w:space="0" w:color="auto"/>
        <w:right w:val="none" w:sz="0" w:space="0" w:color="auto"/>
      </w:divBdr>
      <w:divsChild>
        <w:div w:id="886339254">
          <w:marLeft w:val="480"/>
          <w:marRight w:val="0"/>
          <w:marTop w:val="0"/>
          <w:marBottom w:val="0"/>
          <w:divBdr>
            <w:top w:val="none" w:sz="0" w:space="0" w:color="auto"/>
            <w:left w:val="none" w:sz="0" w:space="0" w:color="auto"/>
            <w:bottom w:val="none" w:sz="0" w:space="0" w:color="auto"/>
            <w:right w:val="none" w:sz="0" w:space="0" w:color="auto"/>
          </w:divBdr>
          <w:divsChild>
            <w:div w:id="1834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7217">
      <w:bodyDiv w:val="1"/>
      <w:marLeft w:val="0"/>
      <w:marRight w:val="0"/>
      <w:marTop w:val="0"/>
      <w:marBottom w:val="0"/>
      <w:divBdr>
        <w:top w:val="none" w:sz="0" w:space="0" w:color="auto"/>
        <w:left w:val="none" w:sz="0" w:space="0" w:color="auto"/>
        <w:bottom w:val="none" w:sz="0" w:space="0" w:color="auto"/>
        <w:right w:val="none" w:sz="0" w:space="0" w:color="auto"/>
      </w:divBdr>
    </w:div>
    <w:div w:id="1275363209">
      <w:bodyDiv w:val="1"/>
      <w:marLeft w:val="0"/>
      <w:marRight w:val="0"/>
      <w:marTop w:val="0"/>
      <w:marBottom w:val="0"/>
      <w:divBdr>
        <w:top w:val="none" w:sz="0" w:space="0" w:color="auto"/>
        <w:left w:val="none" w:sz="0" w:space="0" w:color="auto"/>
        <w:bottom w:val="none" w:sz="0" w:space="0" w:color="auto"/>
        <w:right w:val="none" w:sz="0" w:space="0" w:color="auto"/>
      </w:divBdr>
      <w:divsChild>
        <w:div w:id="45691332">
          <w:marLeft w:val="480"/>
          <w:marRight w:val="0"/>
          <w:marTop w:val="0"/>
          <w:marBottom w:val="0"/>
          <w:divBdr>
            <w:top w:val="none" w:sz="0" w:space="0" w:color="auto"/>
            <w:left w:val="none" w:sz="0" w:space="0" w:color="auto"/>
            <w:bottom w:val="none" w:sz="0" w:space="0" w:color="auto"/>
            <w:right w:val="none" w:sz="0" w:space="0" w:color="auto"/>
          </w:divBdr>
          <w:divsChild>
            <w:div w:id="21198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3778">
      <w:bodyDiv w:val="1"/>
      <w:marLeft w:val="0"/>
      <w:marRight w:val="0"/>
      <w:marTop w:val="0"/>
      <w:marBottom w:val="0"/>
      <w:divBdr>
        <w:top w:val="none" w:sz="0" w:space="0" w:color="auto"/>
        <w:left w:val="none" w:sz="0" w:space="0" w:color="auto"/>
        <w:bottom w:val="none" w:sz="0" w:space="0" w:color="auto"/>
        <w:right w:val="none" w:sz="0" w:space="0" w:color="auto"/>
      </w:divBdr>
      <w:divsChild>
        <w:div w:id="240721841">
          <w:marLeft w:val="480"/>
          <w:marRight w:val="0"/>
          <w:marTop w:val="0"/>
          <w:marBottom w:val="0"/>
          <w:divBdr>
            <w:top w:val="none" w:sz="0" w:space="0" w:color="auto"/>
            <w:left w:val="none" w:sz="0" w:space="0" w:color="auto"/>
            <w:bottom w:val="none" w:sz="0" w:space="0" w:color="auto"/>
            <w:right w:val="none" w:sz="0" w:space="0" w:color="auto"/>
          </w:divBdr>
          <w:divsChild>
            <w:div w:id="13279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7702">
      <w:bodyDiv w:val="1"/>
      <w:marLeft w:val="0"/>
      <w:marRight w:val="0"/>
      <w:marTop w:val="0"/>
      <w:marBottom w:val="0"/>
      <w:divBdr>
        <w:top w:val="none" w:sz="0" w:space="0" w:color="auto"/>
        <w:left w:val="none" w:sz="0" w:space="0" w:color="auto"/>
        <w:bottom w:val="none" w:sz="0" w:space="0" w:color="auto"/>
        <w:right w:val="none" w:sz="0" w:space="0" w:color="auto"/>
      </w:divBdr>
      <w:divsChild>
        <w:div w:id="1093554033">
          <w:marLeft w:val="480"/>
          <w:marRight w:val="0"/>
          <w:marTop w:val="0"/>
          <w:marBottom w:val="0"/>
          <w:divBdr>
            <w:top w:val="none" w:sz="0" w:space="0" w:color="auto"/>
            <w:left w:val="none" w:sz="0" w:space="0" w:color="auto"/>
            <w:bottom w:val="none" w:sz="0" w:space="0" w:color="auto"/>
            <w:right w:val="none" w:sz="0" w:space="0" w:color="auto"/>
          </w:divBdr>
          <w:divsChild>
            <w:div w:id="15390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4531">
      <w:bodyDiv w:val="1"/>
      <w:marLeft w:val="0"/>
      <w:marRight w:val="0"/>
      <w:marTop w:val="0"/>
      <w:marBottom w:val="0"/>
      <w:divBdr>
        <w:top w:val="none" w:sz="0" w:space="0" w:color="auto"/>
        <w:left w:val="none" w:sz="0" w:space="0" w:color="auto"/>
        <w:bottom w:val="none" w:sz="0" w:space="0" w:color="auto"/>
        <w:right w:val="none" w:sz="0" w:space="0" w:color="auto"/>
      </w:divBdr>
      <w:divsChild>
        <w:div w:id="1973560708">
          <w:marLeft w:val="0"/>
          <w:marRight w:val="0"/>
          <w:marTop w:val="0"/>
          <w:marBottom w:val="0"/>
          <w:divBdr>
            <w:top w:val="none" w:sz="0" w:space="0" w:color="auto"/>
            <w:left w:val="none" w:sz="0" w:space="0" w:color="auto"/>
            <w:bottom w:val="none" w:sz="0" w:space="0" w:color="auto"/>
            <w:right w:val="none" w:sz="0" w:space="0" w:color="auto"/>
          </w:divBdr>
          <w:divsChild>
            <w:div w:id="1820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117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29">
          <w:marLeft w:val="0"/>
          <w:marRight w:val="0"/>
          <w:marTop w:val="0"/>
          <w:marBottom w:val="0"/>
          <w:divBdr>
            <w:top w:val="none" w:sz="0" w:space="0" w:color="auto"/>
            <w:left w:val="none" w:sz="0" w:space="0" w:color="auto"/>
            <w:bottom w:val="none" w:sz="0" w:space="0" w:color="auto"/>
            <w:right w:val="none" w:sz="0" w:space="0" w:color="auto"/>
          </w:divBdr>
          <w:divsChild>
            <w:div w:id="3940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7411">
      <w:bodyDiv w:val="1"/>
      <w:marLeft w:val="0"/>
      <w:marRight w:val="0"/>
      <w:marTop w:val="0"/>
      <w:marBottom w:val="0"/>
      <w:divBdr>
        <w:top w:val="none" w:sz="0" w:space="0" w:color="auto"/>
        <w:left w:val="none" w:sz="0" w:space="0" w:color="auto"/>
        <w:bottom w:val="none" w:sz="0" w:space="0" w:color="auto"/>
        <w:right w:val="none" w:sz="0" w:space="0" w:color="auto"/>
      </w:divBdr>
      <w:divsChild>
        <w:div w:id="74087108">
          <w:marLeft w:val="480"/>
          <w:marRight w:val="0"/>
          <w:marTop w:val="0"/>
          <w:marBottom w:val="0"/>
          <w:divBdr>
            <w:top w:val="none" w:sz="0" w:space="0" w:color="auto"/>
            <w:left w:val="none" w:sz="0" w:space="0" w:color="auto"/>
            <w:bottom w:val="none" w:sz="0" w:space="0" w:color="auto"/>
            <w:right w:val="none" w:sz="0" w:space="0" w:color="auto"/>
          </w:divBdr>
          <w:divsChild>
            <w:div w:id="9650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59879">
      <w:bodyDiv w:val="1"/>
      <w:marLeft w:val="0"/>
      <w:marRight w:val="0"/>
      <w:marTop w:val="0"/>
      <w:marBottom w:val="0"/>
      <w:divBdr>
        <w:top w:val="none" w:sz="0" w:space="0" w:color="auto"/>
        <w:left w:val="none" w:sz="0" w:space="0" w:color="auto"/>
        <w:bottom w:val="none" w:sz="0" w:space="0" w:color="auto"/>
        <w:right w:val="none" w:sz="0" w:space="0" w:color="auto"/>
      </w:divBdr>
      <w:divsChild>
        <w:div w:id="1830830824">
          <w:marLeft w:val="480"/>
          <w:marRight w:val="0"/>
          <w:marTop w:val="0"/>
          <w:marBottom w:val="0"/>
          <w:divBdr>
            <w:top w:val="none" w:sz="0" w:space="0" w:color="auto"/>
            <w:left w:val="none" w:sz="0" w:space="0" w:color="auto"/>
            <w:bottom w:val="none" w:sz="0" w:space="0" w:color="auto"/>
            <w:right w:val="none" w:sz="0" w:space="0" w:color="auto"/>
          </w:divBdr>
          <w:divsChild>
            <w:div w:id="19222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6874">
      <w:bodyDiv w:val="1"/>
      <w:marLeft w:val="0"/>
      <w:marRight w:val="0"/>
      <w:marTop w:val="0"/>
      <w:marBottom w:val="0"/>
      <w:divBdr>
        <w:top w:val="none" w:sz="0" w:space="0" w:color="auto"/>
        <w:left w:val="none" w:sz="0" w:space="0" w:color="auto"/>
        <w:bottom w:val="none" w:sz="0" w:space="0" w:color="auto"/>
        <w:right w:val="none" w:sz="0" w:space="0" w:color="auto"/>
      </w:divBdr>
      <w:divsChild>
        <w:div w:id="1166945859">
          <w:marLeft w:val="480"/>
          <w:marRight w:val="0"/>
          <w:marTop w:val="0"/>
          <w:marBottom w:val="0"/>
          <w:divBdr>
            <w:top w:val="none" w:sz="0" w:space="0" w:color="auto"/>
            <w:left w:val="none" w:sz="0" w:space="0" w:color="auto"/>
            <w:bottom w:val="none" w:sz="0" w:space="0" w:color="auto"/>
            <w:right w:val="none" w:sz="0" w:space="0" w:color="auto"/>
          </w:divBdr>
          <w:divsChild>
            <w:div w:id="872771328">
              <w:marLeft w:val="0"/>
              <w:marRight w:val="0"/>
              <w:marTop w:val="0"/>
              <w:marBottom w:val="0"/>
              <w:divBdr>
                <w:top w:val="none" w:sz="0" w:space="0" w:color="auto"/>
                <w:left w:val="none" w:sz="0" w:space="0" w:color="auto"/>
                <w:bottom w:val="none" w:sz="0" w:space="0" w:color="auto"/>
                <w:right w:val="none" w:sz="0" w:space="0" w:color="auto"/>
              </w:divBdr>
            </w:div>
            <w:div w:id="19621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7827">
      <w:bodyDiv w:val="1"/>
      <w:marLeft w:val="0"/>
      <w:marRight w:val="0"/>
      <w:marTop w:val="0"/>
      <w:marBottom w:val="0"/>
      <w:divBdr>
        <w:top w:val="none" w:sz="0" w:space="0" w:color="auto"/>
        <w:left w:val="none" w:sz="0" w:space="0" w:color="auto"/>
        <w:bottom w:val="none" w:sz="0" w:space="0" w:color="auto"/>
        <w:right w:val="none" w:sz="0" w:space="0" w:color="auto"/>
      </w:divBdr>
      <w:divsChild>
        <w:div w:id="1752769944">
          <w:marLeft w:val="0"/>
          <w:marRight w:val="0"/>
          <w:marTop w:val="0"/>
          <w:marBottom w:val="0"/>
          <w:divBdr>
            <w:top w:val="none" w:sz="0" w:space="0" w:color="auto"/>
            <w:left w:val="none" w:sz="0" w:space="0" w:color="auto"/>
            <w:bottom w:val="none" w:sz="0" w:space="0" w:color="auto"/>
            <w:right w:val="none" w:sz="0" w:space="0" w:color="auto"/>
          </w:divBdr>
          <w:divsChild>
            <w:div w:id="136727276">
              <w:marLeft w:val="0"/>
              <w:marRight w:val="0"/>
              <w:marTop w:val="0"/>
              <w:marBottom w:val="0"/>
              <w:divBdr>
                <w:top w:val="none" w:sz="0" w:space="0" w:color="auto"/>
                <w:left w:val="none" w:sz="0" w:space="0" w:color="auto"/>
                <w:bottom w:val="none" w:sz="0" w:space="0" w:color="auto"/>
                <w:right w:val="none" w:sz="0" w:space="0" w:color="auto"/>
              </w:divBdr>
              <w:divsChild>
                <w:div w:id="37122149">
                  <w:marLeft w:val="0"/>
                  <w:marRight w:val="96"/>
                  <w:marTop w:val="0"/>
                  <w:marBottom w:val="0"/>
                  <w:divBdr>
                    <w:top w:val="none" w:sz="0" w:space="0" w:color="auto"/>
                    <w:left w:val="none" w:sz="0" w:space="0" w:color="auto"/>
                    <w:bottom w:val="none" w:sz="0" w:space="0" w:color="auto"/>
                    <w:right w:val="none" w:sz="0" w:space="0" w:color="auto"/>
                  </w:divBdr>
                </w:div>
                <w:div w:id="1608388725">
                  <w:marLeft w:val="0"/>
                  <w:marRight w:val="0"/>
                  <w:marTop w:val="0"/>
                  <w:marBottom w:val="0"/>
                  <w:divBdr>
                    <w:top w:val="none" w:sz="0" w:space="0" w:color="auto"/>
                    <w:left w:val="none" w:sz="0" w:space="0" w:color="auto"/>
                    <w:bottom w:val="none" w:sz="0" w:space="0" w:color="auto"/>
                    <w:right w:val="none" w:sz="0" w:space="0" w:color="auto"/>
                  </w:divBdr>
                </w:div>
                <w:div w:id="19420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1968">
      <w:bodyDiv w:val="1"/>
      <w:marLeft w:val="0"/>
      <w:marRight w:val="0"/>
      <w:marTop w:val="0"/>
      <w:marBottom w:val="0"/>
      <w:divBdr>
        <w:top w:val="none" w:sz="0" w:space="0" w:color="auto"/>
        <w:left w:val="none" w:sz="0" w:space="0" w:color="auto"/>
        <w:bottom w:val="none" w:sz="0" w:space="0" w:color="auto"/>
        <w:right w:val="none" w:sz="0" w:space="0" w:color="auto"/>
      </w:divBdr>
      <w:divsChild>
        <w:div w:id="466750300">
          <w:marLeft w:val="480"/>
          <w:marRight w:val="0"/>
          <w:marTop w:val="0"/>
          <w:marBottom w:val="0"/>
          <w:divBdr>
            <w:top w:val="none" w:sz="0" w:space="0" w:color="auto"/>
            <w:left w:val="none" w:sz="0" w:space="0" w:color="auto"/>
            <w:bottom w:val="none" w:sz="0" w:space="0" w:color="auto"/>
            <w:right w:val="none" w:sz="0" w:space="0" w:color="auto"/>
          </w:divBdr>
          <w:divsChild>
            <w:div w:id="5747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6303">
      <w:bodyDiv w:val="1"/>
      <w:marLeft w:val="0"/>
      <w:marRight w:val="0"/>
      <w:marTop w:val="0"/>
      <w:marBottom w:val="0"/>
      <w:divBdr>
        <w:top w:val="none" w:sz="0" w:space="0" w:color="auto"/>
        <w:left w:val="none" w:sz="0" w:space="0" w:color="auto"/>
        <w:bottom w:val="none" w:sz="0" w:space="0" w:color="auto"/>
        <w:right w:val="none" w:sz="0" w:space="0" w:color="auto"/>
      </w:divBdr>
      <w:divsChild>
        <w:div w:id="1012488304">
          <w:marLeft w:val="480"/>
          <w:marRight w:val="0"/>
          <w:marTop w:val="0"/>
          <w:marBottom w:val="0"/>
          <w:divBdr>
            <w:top w:val="none" w:sz="0" w:space="0" w:color="auto"/>
            <w:left w:val="none" w:sz="0" w:space="0" w:color="auto"/>
            <w:bottom w:val="none" w:sz="0" w:space="0" w:color="auto"/>
            <w:right w:val="none" w:sz="0" w:space="0" w:color="auto"/>
          </w:divBdr>
          <w:divsChild>
            <w:div w:id="3513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067">
      <w:bodyDiv w:val="1"/>
      <w:marLeft w:val="0"/>
      <w:marRight w:val="0"/>
      <w:marTop w:val="0"/>
      <w:marBottom w:val="0"/>
      <w:divBdr>
        <w:top w:val="none" w:sz="0" w:space="0" w:color="auto"/>
        <w:left w:val="none" w:sz="0" w:space="0" w:color="auto"/>
        <w:bottom w:val="none" w:sz="0" w:space="0" w:color="auto"/>
        <w:right w:val="none" w:sz="0" w:space="0" w:color="auto"/>
      </w:divBdr>
      <w:divsChild>
        <w:div w:id="2117285847">
          <w:marLeft w:val="480"/>
          <w:marRight w:val="0"/>
          <w:marTop w:val="0"/>
          <w:marBottom w:val="0"/>
          <w:divBdr>
            <w:top w:val="none" w:sz="0" w:space="0" w:color="auto"/>
            <w:left w:val="none" w:sz="0" w:space="0" w:color="auto"/>
            <w:bottom w:val="none" w:sz="0" w:space="0" w:color="auto"/>
            <w:right w:val="none" w:sz="0" w:space="0" w:color="auto"/>
          </w:divBdr>
          <w:divsChild>
            <w:div w:id="1065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7082">
      <w:bodyDiv w:val="1"/>
      <w:marLeft w:val="0"/>
      <w:marRight w:val="0"/>
      <w:marTop w:val="0"/>
      <w:marBottom w:val="0"/>
      <w:divBdr>
        <w:top w:val="none" w:sz="0" w:space="0" w:color="auto"/>
        <w:left w:val="none" w:sz="0" w:space="0" w:color="auto"/>
        <w:bottom w:val="none" w:sz="0" w:space="0" w:color="auto"/>
        <w:right w:val="none" w:sz="0" w:space="0" w:color="auto"/>
      </w:divBdr>
      <w:divsChild>
        <w:div w:id="1821919743">
          <w:marLeft w:val="480"/>
          <w:marRight w:val="0"/>
          <w:marTop w:val="0"/>
          <w:marBottom w:val="0"/>
          <w:divBdr>
            <w:top w:val="none" w:sz="0" w:space="0" w:color="auto"/>
            <w:left w:val="none" w:sz="0" w:space="0" w:color="auto"/>
            <w:bottom w:val="none" w:sz="0" w:space="0" w:color="auto"/>
            <w:right w:val="none" w:sz="0" w:space="0" w:color="auto"/>
          </w:divBdr>
          <w:divsChild>
            <w:div w:id="8681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5193">
      <w:bodyDiv w:val="1"/>
      <w:marLeft w:val="0"/>
      <w:marRight w:val="0"/>
      <w:marTop w:val="0"/>
      <w:marBottom w:val="0"/>
      <w:divBdr>
        <w:top w:val="none" w:sz="0" w:space="0" w:color="auto"/>
        <w:left w:val="none" w:sz="0" w:space="0" w:color="auto"/>
        <w:bottom w:val="none" w:sz="0" w:space="0" w:color="auto"/>
        <w:right w:val="none" w:sz="0" w:space="0" w:color="auto"/>
      </w:divBdr>
    </w:div>
    <w:div w:id="1372728679">
      <w:bodyDiv w:val="1"/>
      <w:marLeft w:val="0"/>
      <w:marRight w:val="0"/>
      <w:marTop w:val="0"/>
      <w:marBottom w:val="0"/>
      <w:divBdr>
        <w:top w:val="none" w:sz="0" w:space="0" w:color="auto"/>
        <w:left w:val="none" w:sz="0" w:space="0" w:color="auto"/>
        <w:bottom w:val="none" w:sz="0" w:space="0" w:color="auto"/>
        <w:right w:val="none" w:sz="0" w:space="0" w:color="auto"/>
      </w:divBdr>
      <w:divsChild>
        <w:div w:id="1168786799">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4202">
      <w:bodyDiv w:val="1"/>
      <w:marLeft w:val="0"/>
      <w:marRight w:val="0"/>
      <w:marTop w:val="0"/>
      <w:marBottom w:val="0"/>
      <w:divBdr>
        <w:top w:val="none" w:sz="0" w:space="0" w:color="auto"/>
        <w:left w:val="none" w:sz="0" w:space="0" w:color="auto"/>
        <w:bottom w:val="none" w:sz="0" w:space="0" w:color="auto"/>
        <w:right w:val="none" w:sz="0" w:space="0" w:color="auto"/>
      </w:divBdr>
    </w:div>
    <w:div w:id="1386097825">
      <w:bodyDiv w:val="1"/>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480"/>
          <w:marRight w:val="0"/>
          <w:marTop w:val="0"/>
          <w:marBottom w:val="0"/>
          <w:divBdr>
            <w:top w:val="none" w:sz="0" w:space="0" w:color="auto"/>
            <w:left w:val="none" w:sz="0" w:space="0" w:color="auto"/>
            <w:bottom w:val="none" w:sz="0" w:space="0" w:color="auto"/>
            <w:right w:val="none" w:sz="0" w:space="0" w:color="auto"/>
          </w:divBdr>
          <w:divsChild>
            <w:div w:id="14939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4989">
      <w:bodyDiv w:val="1"/>
      <w:marLeft w:val="0"/>
      <w:marRight w:val="0"/>
      <w:marTop w:val="0"/>
      <w:marBottom w:val="0"/>
      <w:divBdr>
        <w:top w:val="none" w:sz="0" w:space="0" w:color="auto"/>
        <w:left w:val="none" w:sz="0" w:space="0" w:color="auto"/>
        <w:bottom w:val="none" w:sz="0" w:space="0" w:color="auto"/>
        <w:right w:val="none" w:sz="0" w:space="0" w:color="auto"/>
      </w:divBdr>
      <w:divsChild>
        <w:div w:id="485365477">
          <w:marLeft w:val="480"/>
          <w:marRight w:val="0"/>
          <w:marTop w:val="0"/>
          <w:marBottom w:val="0"/>
          <w:divBdr>
            <w:top w:val="none" w:sz="0" w:space="0" w:color="auto"/>
            <w:left w:val="none" w:sz="0" w:space="0" w:color="auto"/>
            <w:bottom w:val="none" w:sz="0" w:space="0" w:color="auto"/>
            <w:right w:val="none" w:sz="0" w:space="0" w:color="auto"/>
          </w:divBdr>
          <w:divsChild>
            <w:div w:id="2129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345">
      <w:bodyDiv w:val="1"/>
      <w:marLeft w:val="0"/>
      <w:marRight w:val="0"/>
      <w:marTop w:val="0"/>
      <w:marBottom w:val="0"/>
      <w:divBdr>
        <w:top w:val="none" w:sz="0" w:space="0" w:color="auto"/>
        <w:left w:val="none" w:sz="0" w:space="0" w:color="auto"/>
        <w:bottom w:val="none" w:sz="0" w:space="0" w:color="auto"/>
        <w:right w:val="none" w:sz="0" w:space="0" w:color="auto"/>
      </w:divBdr>
      <w:divsChild>
        <w:div w:id="1843545615">
          <w:marLeft w:val="480"/>
          <w:marRight w:val="0"/>
          <w:marTop w:val="0"/>
          <w:marBottom w:val="0"/>
          <w:divBdr>
            <w:top w:val="none" w:sz="0" w:space="0" w:color="auto"/>
            <w:left w:val="none" w:sz="0" w:space="0" w:color="auto"/>
            <w:bottom w:val="none" w:sz="0" w:space="0" w:color="auto"/>
            <w:right w:val="none" w:sz="0" w:space="0" w:color="auto"/>
          </w:divBdr>
          <w:divsChild>
            <w:div w:id="20754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676">
      <w:bodyDiv w:val="1"/>
      <w:marLeft w:val="0"/>
      <w:marRight w:val="0"/>
      <w:marTop w:val="0"/>
      <w:marBottom w:val="0"/>
      <w:divBdr>
        <w:top w:val="none" w:sz="0" w:space="0" w:color="auto"/>
        <w:left w:val="none" w:sz="0" w:space="0" w:color="auto"/>
        <w:bottom w:val="none" w:sz="0" w:space="0" w:color="auto"/>
        <w:right w:val="none" w:sz="0" w:space="0" w:color="auto"/>
      </w:divBdr>
      <w:divsChild>
        <w:div w:id="1110125556">
          <w:marLeft w:val="0"/>
          <w:marRight w:val="0"/>
          <w:marTop w:val="0"/>
          <w:marBottom w:val="0"/>
          <w:divBdr>
            <w:top w:val="none" w:sz="0" w:space="0" w:color="auto"/>
            <w:left w:val="none" w:sz="0" w:space="0" w:color="auto"/>
            <w:bottom w:val="none" w:sz="0" w:space="0" w:color="auto"/>
            <w:right w:val="none" w:sz="0" w:space="0" w:color="auto"/>
          </w:divBdr>
          <w:divsChild>
            <w:div w:id="1428040328">
              <w:marLeft w:val="0"/>
              <w:marRight w:val="0"/>
              <w:marTop w:val="0"/>
              <w:marBottom w:val="0"/>
              <w:divBdr>
                <w:top w:val="none" w:sz="0" w:space="0" w:color="auto"/>
                <w:left w:val="none" w:sz="0" w:space="0" w:color="auto"/>
                <w:bottom w:val="none" w:sz="0" w:space="0" w:color="auto"/>
                <w:right w:val="none" w:sz="0" w:space="0" w:color="auto"/>
              </w:divBdr>
            </w:div>
            <w:div w:id="16591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596">
      <w:bodyDiv w:val="1"/>
      <w:marLeft w:val="0"/>
      <w:marRight w:val="0"/>
      <w:marTop w:val="0"/>
      <w:marBottom w:val="0"/>
      <w:divBdr>
        <w:top w:val="none" w:sz="0" w:space="0" w:color="auto"/>
        <w:left w:val="none" w:sz="0" w:space="0" w:color="auto"/>
        <w:bottom w:val="none" w:sz="0" w:space="0" w:color="auto"/>
        <w:right w:val="none" w:sz="0" w:space="0" w:color="auto"/>
      </w:divBdr>
      <w:divsChild>
        <w:div w:id="2095080681">
          <w:marLeft w:val="480"/>
          <w:marRight w:val="0"/>
          <w:marTop w:val="0"/>
          <w:marBottom w:val="0"/>
          <w:divBdr>
            <w:top w:val="none" w:sz="0" w:space="0" w:color="auto"/>
            <w:left w:val="none" w:sz="0" w:space="0" w:color="auto"/>
            <w:bottom w:val="none" w:sz="0" w:space="0" w:color="auto"/>
            <w:right w:val="none" w:sz="0" w:space="0" w:color="auto"/>
          </w:divBdr>
          <w:divsChild>
            <w:div w:id="17593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4265">
      <w:bodyDiv w:val="1"/>
      <w:marLeft w:val="0"/>
      <w:marRight w:val="0"/>
      <w:marTop w:val="0"/>
      <w:marBottom w:val="0"/>
      <w:divBdr>
        <w:top w:val="none" w:sz="0" w:space="0" w:color="auto"/>
        <w:left w:val="none" w:sz="0" w:space="0" w:color="auto"/>
        <w:bottom w:val="none" w:sz="0" w:space="0" w:color="auto"/>
        <w:right w:val="none" w:sz="0" w:space="0" w:color="auto"/>
      </w:divBdr>
      <w:divsChild>
        <w:div w:id="1023166598">
          <w:marLeft w:val="480"/>
          <w:marRight w:val="0"/>
          <w:marTop w:val="0"/>
          <w:marBottom w:val="0"/>
          <w:divBdr>
            <w:top w:val="none" w:sz="0" w:space="0" w:color="auto"/>
            <w:left w:val="none" w:sz="0" w:space="0" w:color="auto"/>
            <w:bottom w:val="none" w:sz="0" w:space="0" w:color="auto"/>
            <w:right w:val="none" w:sz="0" w:space="0" w:color="auto"/>
          </w:divBdr>
          <w:divsChild>
            <w:div w:id="17464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8751">
      <w:bodyDiv w:val="1"/>
      <w:marLeft w:val="0"/>
      <w:marRight w:val="0"/>
      <w:marTop w:val="0"/>
      <w:marBottom w:val="0"/>
      <w:divBdr>
        <w:top w:val="none" w:sz="0" w:space="0" w:color="auto"/>
        <w:left w:val="none" w:sz="0" w:space="0" w:color="auto"/>
        <w:bottom w:val="none" w:sz="0" w:space="0" w:color="auto"/>
        <w:right w:val="none" w:sz="0" w:space="0" w:color="auto"/>
      </w:divBdr>
      <w:divsChild>
        <w:div w:id="1802570962">
          <w:marLeft w:val="0"/>
          <w:marRight w:val="0"/>
          <w:marTop w:val="0"/>
          <w:marBottom w:val="0"/>
          <w:divBdr>
            <w:top w:val="none" w:sz="0" w:space="0" w:color="auto"/>
            <w:left w:val="none" w:sz="0" w:space="0" w:color="auto"/>
            <w:bottom w:val="none" w:sz="0" w:space="0" w:color="auto"/>
            <w:right w:val="none" w:sz="0" w:space="0" w:color="auto"/>
          </w:divBdr>
          <w:divsChild>
            <w:div w:id="3642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5642">
      <w:bodyDiv w:val="1"/>
      <w:marLeft w:val="0"/>
      <w:marRight w:val="0"/>
      <w:marTop w:val="0"/>
      <w:marBottom w:val="0"/>
      <w:divBdr>
        <w:top w:val="none" w:sz="0" w:space="0" w:color="auto"/>
        <w:left w:val="none" w:sz="0" w:space="0" w:color="auto"/>
        <w:bottom w:val="none" w:sz="0" w:space="0" w:color="auto"/>
        <w:right w:val="none" w:sz="0" w:space="0" w:color="auto"/>
      </w:divBdr>
      <w:divsChild>
        <w:div w:id="1853179134">
          <w:marLeft w:val="480"/>
          <w:marRight w:val="0"/>
          <w:marTop w:val="0"/>
          <w:marBottom w:val="0"/>
          <w:divBdr>
            <w:top w:val="none" w:sz="0" w:space="0" w:color="auto"/>
            <w:left w:val="none" w:sz="0" w:space="0" w:color="auto"/>
            <w:bottom w:val="none" w:sz="0" w:space="0" w:color="auto"/>
            <w:right w:val="none" w:sz="0" w:space="0" w:color="auto"/>
          </w:divBdr>
          <w:divsChild>
            <w:div w:id="1982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4916">
      <w:bodyDiv w:val="1"/>
      <w:marLeft w:val="0"/>
      <w:marRight w:val="0"/>
      <w:marTop w:val="0"/>
      <w:marBottom w:val="0"/>
      <w:divBdr>
        <w:top w:val="none" w:sz="0" w:space="0" w:color="auto"/>
        <w:left w:val="none" w:sz="0" w:space="0" w:color="auto"/>
        <w:bottom w:val="none" w:sz="0" w:space="0" w:color="auto"/>
        <w:right w:val="none" w:sz="0" w:space="0" w:color="auto"/>
      </w:divBdr>
      <w:divsChild>
        <w:div w:id="761341663">
          <w:marLeft w:val="480"/>
          <w:marRight w:val="0"/>
          <w:marTop w:val="0"/>
          <w:marBottom w:val="0"/>
          <w:divBdr>
            <w:top w:val="none" w:sz="0" w:space="0" w:color="auto"/>
            <w:left w:val="none" w:sz="0" w:space="0" w:color="auto"/>
            <w:bottom w:val="none" w:sz="0" w:space="0" w:color="auto"/>
            <w:right w:val="none" w:sz="0" w:space="0" w:color="auto"/>
          </w:divBdr>
          <w:divsChild>
            <w:div w:id="6069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3165">
      <w:bodyDiv w:val="1"/>
      <w:marLeft w:val="0"/>
      <w:marRight w:val="0"/>
      <w:marTop w:val="0"/>
      <w:marBottom w:val="0"/>
      <w:divBdr>
        <w:top w:val="none" w:sz="0" w:space="0" w:color="auto"/>
        <w:left w:val="none" w:sz="0" w:space="0" w:color="auto"/>
        <w:bottom w:val="none" w:sz="0" w:space="0" w:color="auto"/>
        <w:right w:val="none" w:sz="0" w:space="0" w:color="auto"/>
      </w:divBdr>
    </w:div>
    <w:div w:id="1427338835">
      <w:bodyDiv w:val="1"/>
      <w:marLeft w:val="0"/>
      <w:marRight w:val="0"/>
      <w:marTop w:val="0"/>
      <w:marBottom w:val="0"/>
      <w:divBdr>
        <w:top w:val="none" w:sz="0" w:space="0" w:color="auto"/>
        <w:left w:val="none" w:sz="0" w:space="0" w:color="auto"/>
        <w:bottom w:val="none" w:sz="0" w:space="0" w:color="auto"/>
        <w:right w:val="none" w:sz="0" w:space="0" w:color="auto"/>
      </w:divBdr>
    </w:div>
    <w:div w:id="1431704580">
      <w:bodyDiv w:val="1"/>
      <w:marLeft w:val="0"/>
      <w:marRight w:val="0"/>
      <w:marTop w:val="0"/>
      <w:marBottom w:val="0"/>
      <w:divBdr>
        <w:top w:val="none" w:sz="0" w:space="0" w:color="auto"/>
        <w:left w:val="none" w:sz="0" w:space="0" w:color="auto"/>
        <w:bottom w:val="none" w:sz="0" w:space="0" w:color="auto"/>
        <w:right w:val="none" w:sz="0" w:space="0" w:color="auto"/>
      </w:divBdr>
      <w:divsChild>
        <w:div w:id="1661807614">
          <w:marLeft w:val="480"/>
          <w:marRight w:val="0"/>
          <w:marTop w:val="0"/>
          <w:marBottom w:val="0"/>
          <w:divBdr>
            <w:top w:val="none" w:sz="0" w:space="0" w:color="auto"/>
            <w:left w:val="none" w:sz="0" w:space="0" w:color="auto"/>
            <w:bottom w:val="none" w:sz="0" w:space="0" w:color="auto"/>
            <w:right w:val="none" w:sz="0" w:space="0" w:color="auto"/>
          </w:divBdr>
          <w:divsChild>
            <w:div w:id="9935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69535">
      <w:bodyDiv w:val="1"/>
      <w:marLeft w:val="0"/>
      <w:marRight w:val="0"/>
      <w:marTop w:val="0"/>
      <w:marBottom w:val="0"/>
      <w:divBdr>
        <w:top w:val="none" w:sz="0" w:space="0" w:color="auto"/>
        <w:left w:val="none" w:sz="0" w:space="0" w:color="auto"/>
        <w:bottom w:val="none" w:sz="0" w:space="0" w:color="auto"/>
        <w:right w:val="none" w:sz="0" w:space="0" w:color="auto"/>
      </w:divBdr>
      <w:divsChild>
        <w:div w:id="1577939848">
          <w:marLeft w:val="480"/>
          <w:marRight w:val="0"/>
          <w:marTop w:val="0"/>
          <w:marBottom w:val="0"/>
          <w:divBdr>
            <w:top w:val="none" w:sz="0" w:space="0" w:color="auto"/>
            <w:left w:val="none" w:sz="0" w:space="0" w:color="auto"/>
            <w:bottom w:val="none" w:sz="0" w:space="0" w:color="auto"/>
            <w:right w:val="none" w:sz="0" w:space="0" w:color="auto"/>
          </w:divBdr>
          <w:divsChild>
            <w:div w:id="14553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91921">
      <w:bodyDiv w:val="1"/>
      <w:marLeft w:val="0"/>
      <w:marRight w:val="0"/>
      <w:marTop w:val="0"/>
      <w:marBottom w:val="0"/>
      <w:divBdr>
        <w:top w:val="none" w:sz="0" w:space="0" w:color="auto"/>
        <w:left w:val="none" w:sz="0" w:space="0" w:color="auto"/>
        <w:bottom w:val="none" w:sz="0" w:space="0" w:color="auto"/>
        <w:right w:val="none" w:sz="0" w:space="0" w:color="auto"/>
      </w:divBdr>
    </w:div>
    <w:div w:id="1450929601">
      <w:bodyDiv w:val="1"/>
      <w:marLeft w:val="0"/>
      <w:marRight w:val="0"/>
      <w:marTop w:val="0"/>
      <w:marBottom w:val="0"/>
      <w:divBdr>
        <w:top w:val="none" w:sz="0" w:space="0" w:color="auto"/>
        <w:left w:val="none" w:sz="0" w:space="0" w:color="auto"/>
        <w:bottom w:val="none" w:sz="0" w:space="0" w:color="auto"/>
        <w:right w:val="none" w:sz="0" w:space="0" w:color="auto"/>
      </w:divBdr>
    </w:div>
    <w:div w:id="1451775480">
      <w:bodyDiv w:val="1"/>
      <w:marLeft w:val="0"/>
      <w:marRight w:val="0"/>
      <w:marTop w:val="0"/>
      <w:marBottom w:val="0"/>
      <w:divBdr>
        <w:top w:val="none" w:sz="0" w:space="0" w:color="auto"/>
        <w:left w:val="none" w:sz="0" w:space="0" w:color="auto"/>
        <w:bottom w:val="none" w:sz="0" w:space="0" w:color="auto"/>
        <w:right w:val="none" w:sz="0" w:space="0" w:color="auto"/>
      </w:divBdr>
      <w:divsChild>
        <w:div w:id="129445263">
          <w:marLeft w:val="480"/>
          <w:marRight w:val="0"/>
          <w:marTop w:val="0"/>
          <w:marBottom w:val="0"/>
          <w:divBdr>
            <w:top w:val="none" w:sz="0" w:space="0" w:color="auto"/>
            <w:left w:val="none" w:sz="0" w:space="0" w:color="auto"/>
            <w:bottom w:val="none" w:sz="0" w:space="0" w:color="auto"/>
            <w:right w:val="none" w:sz="0" w:space="0" w:color="auto"/>
          </w:divBdr>
          <w:divsChild>
            <w:div w:id="2094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137">
      <w:bodyDiv w:val="1"/>
      <w:marLeft w:val="0"/>
      <w:marRight w:val="0"/>
      <w:marTop w:val="0"/>
      <w:marBottom w:val="0"/>
      <w:divBdr>
        <w:top w:val="none" w:sz="0" w:space="0" w:color="auto"/>
        <w:left w:val="none" w:sz="0" w:space="0" w:color="auto"/>
        <w:bottom w:val="none" w:sz="0" w:space="0" w:color="auto"/>
        <w:right w:val="none" w:sz="0" w:space="0" w:color="auto"/>
      </w:divBdr>
      <w:divsChild>
        <w:div w:id="582885060">
          <w:marLeft w:val="0"/>
          <w:marRight w:val="0"/>
          <w:marTop w:val="0"/>
          <w:marBottom w:val="0"/>
          <w:divBdr>
            <w:top w:val="none" w:sz="0" w:space="0" w:color="auto"/>
            <w:left w:val="none" w:sz="0" w:space="0" w:color="auto"/>
            <w:bottom w:val="none" w:sz="0" w:space="0" w:color="auto"/>
            <w:right w:val="none" w:sz="0" w:space="0" w:color="auto"/>
          </w:divBdr>
          <w:divsChild>
            <w:div w:id="11500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3094">
      <w:bodyDiv w:val="1"/>
      <w:marLeft w:val="0"/>
      <w:marRight w:val="0"/>
      <w:marTop w:val="0"/>
      <w:marBottom w:val="0"/>
      <w:divBdr>
        <w:top w:val="none" w:sz="0" w:space="0" w:color="auto"/>
        <w:left w:val="none" w:sz="0" w:space="0" w:color="auto"/>
        <w:bottom w:val="none" w:sz="0" w:space="0" w:color="auto"/>
        <w:right w:val="none" w:sz="0" w:space="0" w:color="auto"/>
      </w:divBdr>
      <w:divsChild>
        <w:div w:id="2133013576">
          <w:marLeft w:val="0"/>
          <w:marRight w:val="0"/>
          <w:marTop w:val="0"/>
          <w:marBottom w:val="0"/>
          <w:divBdr>
            <w:top w:val="none" w:sz="0" w:space="0" w:color="auto"/>
            <w:left w:val="none" w:sz="0" w:space="0" w:color="auto"/>
            <w:bottom w:val="none" w:sz="0" w:space="0" w:color="auto"/>
            <w:right w:val="none" w:sz="0" w:space="0" w:color="auto"/>
          </w:divBdr>
          <w:divsChild>
            <w:div w:id="634067636">
              <w:marLeft w:val="0"/>
              <w:marRight w:val="0"/>
              <w:marTop w:val="0"/>
              <w:marBottom w:val="0"/>
              <w:divBdr>
                <w:top w:val="none" w:sz="0" w:space="0" w:color="auto"/>
                <w:left w:val="none" w:sz="0" w:space="0" w:color="auto"/>
                <w:bottom w:val="none" w:sz="0" w:space="0" w:color="auto"/>
                <w:right w:val="none" w:sz="0" w:space="0" w:color="auto"/>
              </w:divBdr>
              <w:divsChild>
                <w:div w:id="604465280">
                  <w:marLeft w:val="0"/>
                  <w:marRight w:val="96"/>
                  <w:marTop w:val="0"/>
                  <w:marBottom w:val="0"/>
                  <w:divBdr>
                    <w:top w:val="none" w:sz="0" w:space="0" w:color="auto"/>
                    <w:left w:val="none" w:sz="0" w:space="0" w:color="auto"/>
                    <w:bottom w:val="none" w:sz="0" w:space="0" w:color="auto"/>
                    <w:right w:val="none" w:sz="0" w:space="0" w:color="auto"/>
                  </w:divBdr>
                </w:div>
                <w:div w:id="837842436">
                  <w:marLeft w:val="0"/>
                  <w:marRight w:val="0"/>
                  <w:marTop w:val="0"/>
                  <w:marBottom w:val="0"/>
                  <w:divBdr>
                    <w:top w:val="none" w:sz="0" w:space="0" w:color="auto"/>
                    <w:left w:val="none" w:sz="0" w:space="0" w:color="auto"/>
                    <w:bottom w:val="none" w:sz="0" w:space="0" w:color="auto"/>
                    <w:right w:val="none" w:sz="0" w:space="0" w:color="auto"/>
                  </w:divBdr>
                </w:div>
                <w:div w:id="18318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4737">
      <w:bodyDiv w:val="1"/>
      <w:marLeft w:val="0"/>
      <w:marRight w:val="0"/>
      <w:marTop w:val="0"/>
      <w:marBottom w:val="0"/>
      <w:divBdr>
        <w:top w:val="none" w:sz="0" w:space="0" w:color="auto"/>
        <w:left w:val="none" w:sz="0" w:space="0" w:color="auto"/>
        <w:bottom w:val="none" w:sz="0" w:space="0" w:color="auto"/>
        <w:right w:val="none" w:sz="0" w:space="0" w:color="auto"/>
      </w:divBdr>
      <w:divsChild>
        <w:div w:id="1316564450">
          <w:marLeft w:val="480"/>
          <w:marRight w:val="0"/>
          <w:marTop w:val="0"/>
          <w:marBottom w:val="0"/>
          <w:divBdr>
            <w:top w:val="none" w:sz="0" w:space="0" w:color="auto"/>
            <w:left w:val="none" w:sz="0" w:space="0" w:color="auto"/>
            <w:bottom w:val="none" w:sz="0" w:space="0" w:color="auto"/>
            <w:right w:val="none" w:sz="0" w:space="0" w:color="auto"/>
          </w:divBdr>
          <w:divsChild>
            <w:div w:id="15086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2773">
      <w:bodyDiv w:val="1"/>
      <w:marLeft w:val="0"/>
      <w:marRight w:val="0"/>
      <w:marTop w:val="0"/>
      <w:marBottom w:val="0"/>
      <w:divBdr>
        <w:top w:val="none" w:sz="0" w:space="0" w:color="auto"/>
        <w:left w:val="none" w:sz="0" w:space="0" w:color="auto"/>
        <w:bottom w:val="none" w:sz="0" w:space="0" w:color="auto"/>
        <w:right w:val="none" w:sz="0" w:space="0" w:color="auto"/>
      </w:divBdr>
      <w:divsChild>
        <w:div w:id="1693993818">
          <w:marLeft w:val="480"/>
          <w:marRight w:val="0"/>
          <w:marTop w:val="0"/>
          <w:marBottom w:val="0"/>
          <w:divBdr>
            <w:top w:val="none" w:sz="0" w:space="0" w:color="auto"/>
            <w:left w:val="none" w:sz="0" w:space="0" w:color="auto"/>
            <w:bottom w:val="none" w:sz="0" w:space="0" w:color="auto"/>
            <w:right w:val="none" w:sz="0" w:space="0" w:color="auto"/>
          </w:divBdr>
          <w:divsChild>
            <w:div w:id="1055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5736">
      <w:bodyDiv w:val="1"/>
      <w:marLeft w:val="0"/>
      <w:marRight w:val="0"/>
      <w:marTop w:val="0"/>
      <w:marBottom w:val="0"/>
      <w:divBdr>
        <w:top w:val="none" w:sz="0" w:space="0" w:color="auto"/>
        <w:left w:val="none" w:sz="0" w:space="0" w:color="auto"/>
        <w:bottom w:val="none" w:sz="0" w:space="0" w:color="auto"/>
        <w:right w:val="none" w:sz="0" w:space="0" w:color="auto"/>
      </w:divBdr>
      <w:divsChild>
        <w:div w:id="822308170">
          <w:marLeft w:val="480"/>
          <w:marRight w:val="0"/>
          <w:marTop w:val="0"/>
          <w:marBottom w:val="0"/>
          <w:divBdr>
            <w:top w:val="none" w:sz="0" w:space="0" w:color="auto"/>
            <w:left w:val="none" w:sz="0" w:space="0" w:color="auto"/>
            <w:bottom w:val="none" w:sz="0" w:space="0" w:color="auto"/>
            <w:right w:val="none" w:sz="0" w:space="0" w:color="auto"/>
          </w:divBdr>
          <w:divsChild>
            <w:div w:id="1236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693">
      <w:bodyDiv w:val="1"/>
      <w:marLeft w:val="0"/>
      <w:marRight w:val="0"/>
      <w:marTop w:val="0"/>
      <w:marBottom w:val="0"/>
      <w:divBdr>
        <w:top w:val="none" w:sz="0" w:space="0" w:color="auto"/>
        <w:left w:val="none" w:sz="0" w:space="0" w:color="auto"/>
        <w:bottom w:val="none" w:sz="0" w:space="0" w:color="auto"/>
        <w:right w:val="none" w:sz="0" w:space="0" w:color="auto"/>
      </w:divBdr>
      <w:divsChild>
        <w:div w:id="1201623018">
          <w:marLeft w:val="480"/>
          <w:marRight w:val="0"/>
          <w:marTop w:val="0"/>
          <w:marBottom w:val="0"/>
          <w:divBdr>
            <w:top w:val="none" w:sz="0" w:space="0" w:color="auto"/>
            <w:left w:val="none" w:sz="0" w:space="0" w:color="auto"/>
            <w:bottom w:val="none" w:sz="0" w:space="0" w:color="auto"/>
            <w:right w:val="none" w:sz="0" w:space="0" w:color="auto"/>
          </w:divBdr>
          <w:divsChild>
            <w:div w:id="4484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3721">
      <w:bodyDiv w:val="1"/>
      <w:marLeft w:val="0"/>
      <w:marRight w:val="0"/>
      <w:marTop w:val="0"/>
      <w:marBottom w:val="0"/>
      <w:divBdr>
        <w:top w:val="none" w:sz="0" w:space="0" w:color="auto"/>
        <w:left w:val="none" w:sz="0" w:space="0" w:color="auto"/>
        <w:bottom w:val="none" w:sz="0" w:space="0" w:color="auto"/>
        <w:right w:val="none" w:sz="0" w:space="0" w:color="auto"/>
      </w:divBdr>
      <w:divsChild>
        <w:div w:id="8526158">
          <w:marLeft w:val="0"/>
          <w:marRight w:val="0"/>
          <w:marTop w:val="0"/>
          <w:marBottom w:val="0"/>
          <w:divBdr>
            <w:top w:val="none" w:sz="0" w:space="0" w:color="auto"/>
            <w:left w:val="none" w:sz="0" w:space="0" w:color="auto"/>
            <w:bottom w:val="none" w:sz="0" w:space="0" w:color="auto"/>
            <w:right w:val="none" w:sz="0" w:space="0" w:color="auto"/>
          </w:divBdr>
          <w:divsChild>
            <w:div w:id="2021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8116">
      <w:bodyDiv w:val="1"/>
      <w:marLeft w:val="0"/>
      <w:marRight w:val="0"/>
      <w:marTop w:val="0"/>
      <w:marBottom w:val="0"/>
      <w:divBdr>
        <w:top w:val="none" w:sz="0" w:space="0" w:color="auto"/>
        <w:left w:val="none" w:sz="0" w:space="0" w:color="auto"/>
        <w:bottom w:val="none" w:sz="0" w:space="0" w:color="auto"/>
        <w:right w:val="none" w:sz="0" w:space="0" w:color="auto"/>
      </w:divBdr>
    </w:div>
    <w:div w:id="1513445966">
      <w:bodyDiv w:val="1"/>
      <w:marLeft w:val="0"/>
      <w:marRight w:val="0"/>
      <w:marTop w:val="0"/>
      <w:marBottom w:val="0"/>
      <w:divBdr>
        <w:top w:val="none" w:sz="0" w:space="0" w:color="auto"/>
        <w:left w:val="none" w:sz="0" w:space="0" w:color="auto"/>
        <w:bottom w:val="none" w:sz="0" w:space="0" w:color="auto"/>
        <w:right w:val="none" w:sz="0" w:space="0" w:color="auto"/>
      </w:divBdr>
      <w:divsChild>
        <w:div w:id="614868463">
          <w:marLeft w:val="0"/>
          <w:marRight w:val="0"/>
          <w:marTop w:val="0"/>
          <w:marBottom w:val="0"/>
          <w:divBdr>
            <w:top w:val="none" w:sz="0" w:space="0" w:color="auto"/>
            <w:left w:val="none" w:sz="0" w:space="0" w:color="auto"/>
            <w:bottom w:val="none" w:sz="0" w:space="0" w:color="auto"/>
            <w:right w:val="none" w:sz="0" w:space="0" w:color="auto"/>
          </w:divBdr>
          <w:divsChild>
            <w:div w:id="2624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3785">
      <w:bodyDiv w:val="1"/>
      <w:marLeft w:val="0"/>
      <w:marRight w:val="0"/>
      <w:marTop w:val="0"/>
      <w:marBottom w:val="0"/>
      <w:divBdr>
        <w:top w:val="none" w:sz="0" w:space="0" w:color="auto"/>
        <w:left w:val="none" w:sz="0" w:space="0" w:color="auto"/>
        <w:bottom w:val="none" w:sz="0" w:space="0" w:color="auto"/>
        <w:right w:val="none" w:sz="0" w:space="0" w:color="auto"/>
      </w:divBdr>
    </w:div>
    <w:div w:id="1522233723">
      <w:bodyDiv w:val="1"/>
      <w:marLeft w:val="0"/>
      <w:marRight w:val="0"/>
      <w:marTop w:val="0"/>
      <w:marBottom w:val="0"/>
      <w:divBdr>
        <w:top w:val="none" w:sz="0" w:space="0" w:color="auto"/>
        <w:left w:val="none" w:sz="0" w:space="0" w:color="auto"/>
        <w:bottom w:val="none" w:sz="0" w:space="0" w:color="auto"/>
        <w:right w:val="none" w:sz="0" w:space="0" w:color="auto"/>
      </w:divBdr>
      <w:divsChild>
        <w:div w:id="1502696503">
          <w:marLeft w:val="0"/>
          <w:marRight w:val="0"/>
          <w:marTop w:val="0"/>
          <w:marBottom w:val="0"/>
          <w:divBdr>
            <w:top w:val="none" w:sz="0" w:space="0" w:color="auto"/>
            <w:left w:val="none" w:sz="0" w:space="0" w:color="auto"/>
            <w:bottom w:val="none" w:sz="0" w:space="0" w:color="auto"/>
            <w:right w:val="none" w:sz="0" w:space="0" w:color="auto"/>
          </w:divBdr>
          <w:divsChild>
            <w:div w:id="409160521">
              <w:marLeft w:val="0"/>
              <w:marRight w:val="0"/>
              <w:marTop w:val="0"/>
              <w:marBottom w:val="0"/>
              <w:divBdr>
                <w:top w:val="none" w:sz="0" w:space="0" w:color="auto"/>
                <w:left w:val="none" w:sz="0" w:space="0" w:color="auto"/>
                <w:bottom w:val="none" w:sz="0" w:space="0" w:color="auto"/>
                <w:right w:val="none" w:sz="0" w:space="0" w:color="auto"/>
              </w:divBdr>
            </w:div>
            <w:div w:id="803012841">
              <w:marLeft w:val="0"/>
              <w:marRight w:val="0"/>
              <w:marTop w:val="0"/>
              <w:marBottom w:val="0"/>
              <w:divBdr>
                <w:top w:val="none" w:sz="0" w:space="0" w:color="auto"/>
                <w:left w:val="none" w:sz="0" w:space="0" w:color="auto"/>
                <w:bottom w:val="none" w:sz="0" w:space="0" w:color="auto"/>
                <w:right w:val="none" w:sz="0" w:space="0" w:color="auto"/>
              </w:divBdr>
            </w:div>
            <w:div w:id="1238586942">
              <w:marLeft w:val="0"/>
              <w:marRight w:val="0"/>
              <w:marTop w:val="0"/>
              <w:marBottom w:val="0"/>
              <w:divBdr>
                <w:top w:val="none" w:sz="0" w:space="0" w:color="auto"/>
                <w:left w:val="none" w:sz="0" w:space="0" w:color="auto"/>
                <w:bottom w:val="none" w:sz="0" w:space="0" w:color="auto"/>
                <w:right w:val="none" w:sz="0" w:space="0" w:color="auto"/>
              </w:divBdr>
            </w:div>
            <w:div w:id="1297175196">
              <w:marLeft w:val="0"/>
              <w:marRight w:val="0"/>
              <w:marTop w:val="0"/>
              <w:marBottom w:val="0"/>
              <w:divBdr>
                <w:top w:val="none" w:sz="0" w:space="0" w:color="auto"/>
                <w:left w:val="none" w:sz="0" w:space="0" w:color="auto"/>
                <w:bottom w:val="none" w:sz="0" w:space="0" w:color="auto"/>
                <w:right w:val="none" w:sz="0" w:space="0" w:color="auto"/>
              </w:divBdr>
            </w:div>
            <w:div w:id="1651205477">
              <w:marLeft w:val="0"/>
              <w:marRight w:val="0"/>
              <w:marTop w:val="0"/>
              <w:marBottom w:val="0"/>
              <w:divBdr>
                <w:top w:val="none" w:sz="0" w:space="0" w:color="auto"/>
                <w:left w:val="none" w:sz="0" w:space="0" w:color="auto"/>
                <w:bottom w:val="none" w:sz="0" w:space="0" w:color="auto"/>
                <w:right w:val="none" w:sz="0" w:space="0" w:color="auto"/>
              </w:divBdr>
            </w:div>
            <w:div w:id="18100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8388">
      <w:bodyDiv w:val="1"/>
      <w:marLeft w:val="0"/>
      <w:marRight w:val="0"/>
      <w:marTop w:val="0"/>
      <w:marBottom w:val="0"/>
      <w:divBdr>
        <w:top w:val="none" w:sz="0" w:space="0" w:color="auto"/>
        <w:left w:val="none" w:sz="0" w:space="0" w:color="auto"/>
        <w:bottom w:val="none" w:sz="0" w:space="0" w:color="auto"/>
        <w:right w:val="none" w:sz="0" w:space="0" w:color="auto"/>
      </w:divBdr>
      <w:divsChild>
        <w:div w:id="1618560831">
          <w:marLeft w:val="480"/>
          <w:marRight w:val="0"/>
          <w:marTop w:val="0"/>
          <w:marBottom w:val="0"/>
          <w:divBdr>
            <w:top w:val="none" w:sz="0" w:space="0" w:color="auto"/>
            <w:left w:val="none" w:sz="0" w:space="0" w:color="auto"/>
            <w:bottom w:val="none" w:sz="0" w:space="0" w:color="auto"/>
            <w:right w:val="none" w:sz="0" w:space="0" w:color="auto"/>
          </w:divBdr>
          <w:divsChild>
            <w:div w:id="17675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0689">
      <w:bodyDiv w:val="1"/>
      <w:marLeft w:val="0"/>
      <w:marRight w:val="0"/>
      <w:marTop w:val="0"/>
      <w:marBottom w:val="0"/>
      <w:divBdr>
        <w:top w:val="none" w:sz="0" w:space="0" w:color="auto"/>
        <w:left w:val="none" w:sz="0" w:space="0" w:color="auto"/>
        <w:bottom w:val="none" w:sz="0" w:space="0" w:color="auto"/>
        <w:right w:val="none" w:sz="0" w:space="0" w:color="auto"/>
      </w:divBdr>
      <w:divsChild>
        <w:div w:id="346030746">
          <w:marLeft w:val="0"/>
          <w:marRight w:val="0"/>
          <w:marTop w:val="0"/>
          <w:marBottom w:val="0"/>
          <w:divBdr>
            <w:top w:val="none" w:sz="0" w:space="0" w:color="auto"/>
            <w:left w:val="none" w:sz="0" w:space="0" w:color="auto"/>
            <w:bottom w:val="none" w:sz="0" w:space="0" w:color="auto"/>
            <w:right w:val="none" w:sz="0" w:space="0" w:color="auto"/>
          </w:divBdr>
          <w:divsChild>
            <w:div w:id="21269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3455">
      <w:bodyDiv w:val="1"/>
      <w:marLeft w:val="0"/>
      <w:marRight w:val="0"/>
      <w:marTop w:val="0"/>
      <w:marBottom w:val="0"/>
      <w:divBdr>
        <w:top w:val="none" w:sz="0" w:space="0" w:color="auto"/>
        <w:left w:val="none" w:sz="0" w:space="0" w:color="auto"/>
        <w:bottom w:val="none" w:sz="0" w:space="0" w:color="auto"/>
        <w:right w:val="none" w:sz="0" w:space="0" w:color="auto"/>
      </w:divBdr>
    </w:div>
    <w:div w:id="1552502940">
      <w:bodyDiv w:val="1"/>
      <w:marLeft w:val="0"/>
      <w:marRight w:val="0"/>
      <w:marTop w:val="0"/>
      <w:marBottom w:val="0"/>
      <w:divBdr>
        <w:top w:val="none" w:sz="0" w:space="0" w:color="auto"/>
        <w:left w:val="none" w:sz="0" w:space="0" w:color="auto"/>
        <w:bottom w:val="none" w:sz="0" w:space="0" w:color="auto"/>
        <w:right w:val="none" w:sz="0" w:space="0" w:color="auto"/>
      </w:divBdr>
      <w:divsChild>
        <w:div w:id="961495417">
          <w:marLeft w:val="480"/>
          <w:marRight w:val="0"/>
          <w:marTop w:val="0"/>
          <w:marBottom w:val="0"/>
          <w:divBdr>
            <w:top w:val="none" w:sz="0" w:space="0" w:color="auto"/>
            <w:left w:val="none" w:sz="0" w:space="0" w:color="auto"/>
            <w:bottom w:val="none" w:sz="0" w:space="0" w:color="auto"/>
            <w:right w:val="none" w:sz="0" w:space="0" w:color="auto"/>
          </w:divBdr>
          <w:divsChild>
            <w:div w:id="4948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5171">
      <w:bodyDiv w:val="1"/>
      <w:marLeft w:val="0"/>
      <w:marRight w:val="0"/>
      <w:marTop w:val="0"/>
      <w:marBottom w:val="0"/>
      <w:divBdr>
        <w:top w:val="none" w:sz="0" w:space="0" w:color="auto"/>
        <w:left w:val="none" w:sz="0" w:space="0" w:color="auto"/>
        <w:bottom w:val="none" w:sz="0" w:space="0" w:color="auto"/>
        <w:right w:val="none" w:sz="0" w:space="0" w:color="auto"/>
      </w:divBdr>
      <w:divsChild>
        <w:div w:id="458454003">
          <w:marLeft w:val="480"/>
          <w:marRight w:val="0"/>
          <w:marTop w:val="0"/>
          <w:marBottom w:val="0"/>
          <w:divBdr>
            <w:top w:val="none" w:sz="0" w:space="0" w:color="auto"/>
            <w:left w:val="none" w:sz="0" w:space="0" w:color="auto"/>
            <w:bottom w:val="none" w:sz="0" w:space="0" w:color="auto"/>
            <w:right w:val="none" w:sz="0" w:space="0" w:color="auto"/>
          </w:divBdr>
          <w:divsChild>
            <w:div w:id="9902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60920">
      <w:bodyDiv w:val="1"/>
      <w:marLeft w:val="0"/>
      <w:marRight w:val="0"/>
      <w:marTop w:val="0"/>
      <w:marBottom w:val="0"/>
      <w:divBdr>
        <w:top w:val="none" w:sz="0" w:space="0" w:color="auto"/>
        <w:left w:val="none" w:sz="0" w:space="0" w:color="auto"/>
        <w:bottom w:val="none" w:sz="0" w:space="0" w:color="auto"/>
        <w:right w:val="none" w:sz="0" w:space="0" w:color="auto"/>
      </w:divBdr>
      <w:divsChild>
        <w:div w:id="1168515971">
          <w:marLeft w:val="480"/>
          <w:marRight w:val="0"/>
          <w:marTop w:val="0"/>
          <w:marBottom w:val="0"/>
          <w:divBdr>
            <w:top w:val="none" w:sz="0" w:space="0" w:color="auto"/>
            <w:left w:val="none" w:sz="0" w:space="0" w:color="auto"/>
            <w:bottom w:val="none" w:sz="0" w:space="0" w:color="auto"/>
            <w:right w:val="none" w:sz="0" w:space="0" w:color="auto"/>
          </w:divBdr>
          <w:divsChild>
            <w:div w:id="18457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0510">
      <w:bodyDiv w:val="1"/>
      <w:marLeft w:val="0"/>
      <w:marRight w:val="0"/>
      <w:marTop w:val="0"/>
      <w:marBottom w:val="0"/>
      <w:divBdr>
        <w:top w:val="none" w:sz="0" w:space="0" w:color="auto"/>
        <w:left w:val="none" w:sz="0" w:space="0" w:color="auto"/>
        <w:bottom w:val="none" w:sz="0" w:space="0" w:color="auto"/>
        <w:right w:val="none" w:sz="0" w:space="0" w:color="auto"/>
      </w:divBdr>
      <w:divsChild>
        <w:div w:id="1630208773">
          <w:marLeft w:val="0"/>
          <w:marRight w:val="0"/>
          <w:marTop w:val="0"/>
          <w:marBottom w:val="0"/>
          <w:divBdr>
            <w:top w:val="none" w:sz="0" w:space="0" w:color="auto"/>
            <w:left w:val="none" w:sz="0" w:space="0" w:color="auto"/>
            <w:bottom w:val="none" w:sz="0" w:space="0" w:color="auto"/>
            <w:right w:val="none" w:sz="0" w:space="0" w:color="auto"/>
          </w:divBdr>
          <w:divsChild>
            <w:div w:id="7646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7996">
      <w:bodyDiv w:val="1"/>
      <w:marLeft w:val="0"/>
      <w:marRight w:val="0"/>
      <w:marTop w:val="0"/>
      <w:marBottom w:val="0"/>
      <w:divBdr>
        <w:top w:val="none" w:sz="0" w:space="0" w:color="auto"/>
        <w:left w:val="none" w:sz="0" w:space="0" w:color="auto"/>
        <w:bottom w:val="none" w:sz="0" w:space="0" w:color="auto"/>
        <w:right w:val="none" w:sz="0" w:space="0" w:color="auto"/>
      </w:divBdr>
    </w:div>
    <w:div w:id="1601525912">
      <w:bodyDiv w:val="1"/>
      <w:marLeft w:val="0"/>
      <w:marRight w:val="0"/>
      <w:marTop w:val="0"/>
      <w:marBottom w:val="0"/>
      <w:divBdr>
        <w:top w:val="none" w:sz="0" w:space="0" w:color="auto"/>
        <w:left w:val="none" w:sz="0" w:space="0" w:color="auto"/>
        <w:bottom w:val="none" w:sz="0" w:space="0" w:color="auto"/>
        <w:right w:val="none" w:sz="0" w:space="0" w:color="auto"/>
      </w:divBdr>
    </w:div>
    <w:div w:id="1602034327">
      <w:bodyDiv w:val="1"/>
      <w:marLeft w:val="0"/>
      <w:marRight w:val="0"/>
      <w:marTop w:val="0"/>
      <w:marBottom w:val="0"/>
      <w:divBdr>
        <w:top w:val="none" w:sz="0" w:space="0" w:color="auto"/>
        <w:left w:val="none" w:sz="0" w:space="0" w:color="auto"/>
        <w:bottom w:val="none" w:sz="0" w:space="0" w:color="auto"/>
        <w:right w:val="none" w:sz="0" w:space="0" w:color="auto"/>
      </w:divBdr>
      <w:divsChild>
        <w:div w:id="32117810">
          <w:marLeft w:val="480"/>
          <w:marRight w:val="0"/>
          <w:marTop w:val="0"/>
          <w:marBottom w:val="0"/>
          <w:divBdr>
            <w:top w:val="none" w:sz="0" w:space="0" w:color="auto"/>
            <w:left w:val="none" w:sz="0" w:space="0" w:color="auto"/>
            <w:bottom w:val="none" w:sz="0" w:space="0" w:color="auto"/>
            <w:right w:val="none" w:sz="0" w:space="0" w:color="auto"/>
          </w:divBdr>
          <w:divsChild>
            <w:div w:id="8480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9072">
      <w:bodyDiv w:val="1"/>
      <w:marLeft w:val="0"/>
      <w:marRight w:val="0"/>
      <w:marTop w:val="0"/>
      <w:marBottom w:val="0"/>
      <w:divBdr>
        <w:top w:val="none" w:sz="0" w:space="0" w:color="auto"/>
        <w:left w:val="none" w:sz="0" w:space="0" w:color="auto"/>
        <w:bottom w:val="none" w:sz="0" w:space="0" w:color="auto"/>
        <w:right w:val="none" w:sz="0" w:space="0" w:color="auto"/>
      </w:divBdr>
      <w:divsChild>
        <w:div w:id="2051690010">
          <w:marLeft w:val="480"/>
          <w:marRight w:val="0"/>
          <w:marTop w:val="0"/>
          <w:marBottom w:val="0"/>
          <w:divBdr>
            <w:top w:val="none" w:sz="0" w:space="0" w:color="auto"/>
            <w:left w:val="none" w:sz="0" w:space="0" w:color="auto"/>
            <w:bottom w:val="none" w:sz="0" w:space="0" w:color="auto"/>
            <w:right w:val="none" w:sz="0" w:space="0" w:color="auto"/>
          </w:divBdr>
          <w:divsChild>
            <w:div w:id="15323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7796">
      <w:bodyDiv w:val="1"/>
      <w:marLeft w:val="0"/>
      <w:marRight w:val="0"/>
      <w:marTop w:val="0"/>
      <w:marBottom w:val="0"/>
      <w:divBdr>
        <w:top w:val="none" w:sz="0" w:space="0" w:color="auto"/>
        <w:left w:val="none" w:sz="0" w:space="0" w:color="auto"/>
        <w:bottom w:val="none" w:sz="0" w:space="0" w:color="auto"/>
        <w:right w:val="none" w:sz="0" w:space="0" w:color="auto"/>
      </w:divBdr>
      <w:divsChild>
        <w:div w:id="185144187">
          <w:marLeft w:val="480"/>
          <w:marRight w:val="0"/>
          <w:marTop w:val="0"/>
          <w:marBottom w:val="0"/>
          <w:divBdr>
            <w:top w:val="none" w:sz="0" w:space="0" w:color="auto"/>
            <w:left w:val="none" w:sz="0" w:space="0" w:color="auto"/>
            <w:bottom w:val="none" w:sz="0" w:space="0" w:color="auto"/>
            <w:right w:val="none" w:sz="0" w:space="0" w:color="auto"/>
          </w:divBdr>
          <w:divsChild>
            <w:div w:id="15647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9586">
      <w:bodyDiv w:val="1"/>
      <w:marLeft w:val="0"/>
      <w:marRight w:val="0"/>
      <w:marTop w:val="0"/>
      <w:marBottom w:val="0"/>
      <w:divBdr>
        <w:top w:val="none" w:sz="0" w:space="0" w:color="auto"/>
        <w:left w:val="none" w:sz="0" w:space="0" w:color="auto"/>
        <w:bottom w:val="none" w:sz="0" w:space="0" w:color="auto"/>
        <w:right w:val="none" w:sz="0" w:space="0" w:color="auto"/>
      </w:divBdr>
    </w:div>
    <w:div w:id="1644844288">
      <w:bodyDiv w:val="1"/>
      <w:marLeft w:val="0"/>
      <w:marRight w:val="0"/>
      <w:marTop w:val="0"/>
      <w:marBottom w:val="0"/>
      <w:divBdr>
        <w:top w:val="none" w:sz="0" w:space="0" w:color="auto"/>
        <w:left w:val="none" w:sz="0" w:space="0" w:color="auto"/>
        <w:bottom w:val="none" w:sz="0" w:space="0" w:color="auto"/>
        <w:right w:val="none" w:sz="0" w:space="0" w:color="auto"/>
      </w:divBdr>
      <w:divsChild>
        <w:div w:id="1968855155">
          <w:marLeft w:val="0"/>
          <w:marRight w:val="0"/>
          <w:marTop w:val="0"/>
          <w:marBottom w:val="0"/>
          <w:divBdr>
            <w:top w:val="none" w:sz="0" w:space="0" w:color="auto"/>
            <w:left w:val="none" w:sz="0" w:space="0" w:color="auto"/>
            <w:bottom w:val="none" w:sz="0" w:space="0" w:color="auto"/>
            <w:right w:val="none" w:sz="0" w:space="0" w:color="auto"/>
          </w:divBdr>
          <w:divsChild>
            <w:div w:id="3053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8215">
      <w:bodyDiv w:val="1"/>
      <w:marLeft w:val="0"/>
      <w:marRight w:val="0"/>
      <w:marTop w:val="0"/>
      <w:marBottom w:val="0"/>
      <w:divBdr>
        <w:top w:val="none" w:sz="0" w:space="0" w:color="auto"/>
        <w:left w:val="none" w:sz="0" w:space="0" w:color="auto"/>
        <w:bottom w:val="none" w:sz="0" w:space="0" w:color="auto"/>
        <w:right w:val="none" w:sz="0" w:space="0" w:color="auto"/>
      </w:divBdr>
      <w:divsChild>
        <w:div w:id="2089497389">
          <w:marLeft w:val="0"/>
          <w:marRight w:val="0"/>
          <w:marTop w:val="0"/>
          <w:marBottom w:val="0"/>
          <w:divBdr>
            <w:top w:val="none" w:sz="0" w:space="0" w:color="auto"/>
            <w:left w:val="none" w:sz="0" w:space="0" w:color="auto"/>
            <w:bottom w:val="none" w:sz="0" w:space="0" w:color="auto"/>
            <w:right w:val="none" w:sz="0" w:space="0" w:color="auto"/>
          </w:divBdr>
          <w:divsChild>
            <w:div w:id="547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3066">
      <w:bodyDiv w:val="1"/>
      <w:marLeft w:val="0"/>
      <w:marRight w:val="0"/>
      <w:marTop w:val="0"/>
      <w:marBottom w:val="0"/>
      <w:divBdr>
        <w:top w:val="none" w:sz="0" w:space="0" w:color="auto"/>
        <w:left w:val="none" w:sz="0" w:space="0" w:color="auto"/>
        <w:bottom w:val="none" w:sz="0" w:space="0" w:color="auto"/>
        <w:right w:val="none" w:sz="0" w:space="0" w:color="auto"/>
      </w:divBdr>
    </w:div>
    <w:div w:id="1664695385">
      <w:bodyDiv w:val="1"/>
      <w:marLeft w:val="0"/>
      <w:marRight w:val="0"/>
      <w:marTop w:val="0"/>
      <w:marBottom w:val="0"/>
      <w:divBdr>
        <w:top w:val="none" w:sz="0" w:space="0" w:color="auto"/>
        <w:left w:val="none" w:sz="0" w:space="0" w:color="auto"/>
        <w:bottom w:val="none" w:sz="0" w:space="0" w:color="auto"/>
        <w:right w:val="none" w:sz="0" w:space="0" w:color="auto"/>
      </w:divBdr>
      <w:divsChild>
        <w:div w:id="463274356">
          <w:marLeft w:val="418"/>
          <w:marRight w:val="0"/>
          <w:marTop w:val="40"/>
          <w:marBottom w:val="80"/>
          <w:divBdr>
            <w:top w:val="none" w:sz="0" w:space="0" w:color="auto"/>
            <w:left w:val="none" w:sz="0" w:space="0" w:color="auto"/>
            <w:bottom w:val="none" w:sz="0" w:space="0" w:color="auto"/>
            <w:right w:val="none" w:sz="0" w:space="0" w:color="auto"/>
          </w:divBdr>
        </w:div>
        <w:div w:id="1481311710">
          <w:marLeft w:val="418"/>
          <w:marRight w:val="0"/>
          <w:marTop w:val="40"/>
          <w:marBottom w:val="80"/>
          <w:divBdr>
            <w:top w:val="none" w:sz="0" w:space="0" w:color="auto"/>
            <w:left w:val="none" w:sz="0" w:space="0" w:color="auto"/>
            <w:bottom w:val="none" w:sz="0" w:space="0" w:color="auto"/>
            <w:right w:val="none" w:sz="0" w:space="0" w:color="auto"/>
          </w:divBdr>
        </w:div>
        <w:div w:id="1606116195">
          <w:marLeft w:val="418"/>
          <w:marRight w:val="0"/>
          <w:marTop w:val="40"/>
          <w:marBottom w:val="80"/>
          <w:divBdr>
            <w:top w:val="none" w:sz="0" w:space="0" w:color="auto"/>
            <w:left w:val="none" w:sz="0" w:space="0" w:color="auto"/>
            <w:bottom w:val="none" w:sz="0" w:space="0" w:color="auto"/>
            <w:right w:val="none" w:sz="0" w:space="0" w:color="auto"/>
          </w:divBdr>
        </w:div>
        <w:div w:id="2147165037">
          <w:marLeft w:val="706"/>
          <w:marRight w:val="0"/>
          <w:marTop w:val="40"/>
          <w:marBottom w:val="80"/>
          <w:divBdr>
            <w:top w:val="none" w:sz="0" w:space="0" w:color="auto"/>
            <w:left w:val="none" w:sz="0" w:space="0" w:color="auto"/>
            <w:bottom w:val="none" w:sz="0" w:space="0" w:color="auto"/>
            <w:right w:val="none" w:sz="0" w:space="0" w:color="auto"/>
          </w:divBdr>
        </w:div>
      </w:divsChild>
    </w:div>
    <w:div w:id="1665468846">
      <w:bodyDiv w:val="1"/>
      <w:marLeft w:val="0"/>
      <w:marRight w:val="0"/>
      <w:marTop w:val="0"/>
      <w:marBottom w:val="0"/>
      <w:divBdr>
        <w:top w:val="none" w:sz="0" w:space="0" w:color="auto"/>
        <w:left w:val="none" w:sz="0" w:space="0" w:color="auto"/>
        <w:bottom w:val="none" w:sz="0" w:space="0" w:color="auto"/>
        <w:right w:val="none" w:sz="0" w:space="0" w:color="auto"/>
      </w:divBdr>
      <w:divsChild>
        <w:div w:id="1872381009">
          <w:marLeft w:val="480"/>
          <w:marRight w:val="0"/>
          <w:marTop w:val="0"/>
          <w:marBottom w:val="0"/>
          <w:divBdr>
            <w:top w:val="none" w:sz="0" w:space="0" w:color="auto"/>
            <w:left w:val="none" w:sz="0" w:space="0" w:color="auto"/>
            <w:bottom w:val="none" w:sz="0" w:space="0" w:color="auto"/>
            <w:right w:val="none" w:sz="0" w:space="0" w:color="auto"/>
          </w:divBdr>
          <w:divsChild>
            <w:div w:id="14443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5416">
      <w:bodyDiv w:val="1"/>
      <w:marLeft w:val="0"/>
      <w:marRight w:val="0"/>
      <w:marTop w:val="0"/>
      <w:marBottom w:val="0"/>
      <w:divBdr>
        <w:top w:val="none" w:sz="0" w:space="0" w:color="auto"/>
        <w:left w:val="none" w:sz="0" w:space="0" w:color="auto"/>
        <w:bottom w:val="none" w:sz="0" w:space="0" w:color="auto"/>
        <w:right w:val="none" w:sz="0" w:space="0" w:color="auto"/>
      </w:divBdr>
      <w:divsChild>
        <w:div w:id="1015231220">
          <w:marLeft w:val="480"/>
          <w:marRight w:val="0"/>
          <w:marTop w:val="0"/>
          <w:marBottom w:val="0"/>
          <w:divBdr>
            <w:top w:val="none" w:sz="0" w:space="0" w:color="auto"/>
            <w:left w:val="none" w:sz="0" w:space="0" w:color="auto"/>
            <w:bottom w:val="none" w:sz="0" w:space="0" w:color="auto"/>
            <w:right w:val="none" w:sz="0" w:space="0" w:color="auto"/>
          </w:divBdr>
          <w:divsChild>
            <w:div w:id="10231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594">
      <w:bodyDiv w:val="1"/>
      <w:marLeft w:val="0"/>
      <w:marRight w:val="0"/>
      <w:marTop w:val="0"/>
      <w:marBottom w:val="0"/>
      <w:divBdr>
        <w:top w:val="none" w:sz="0" w:space="0" w:color="auto"/>
        <w:left w:val="none" w:sz="0" w:space="0" w:color="auto"/>
        <w:bottom w:val="none" w:sz="0" w:space="0" w:color="auto"/>
        <w:right w:val="none" w:sz="0" w:space="0" w:color="auto"/>
      </w:divBdr>
      <w:divsChild>
        <w:div w:id="833961157">
          <w:marLeft w:val="0"/>
          <w:marRight w:val="0"/>
          <w:marTop w:val="0"/>
          <w:marBottom w:val="0"/>
          <w:divBdr>
            <w:top w:val="none" w:sz="0" w:space="0" w:color="auto"/>
            <w:left w:val="none" w:sz="0" w:space="0" w:color="auto"/>
            <w:bottom w:val="none" w:sz="0" w:space="0" w:color="auto"/>
            <w:right w:val="none" w:sz="0" w:space="0" w:color="auto"/>
          </w:divBdr>
          <w:divsChild>
            <w:div w:id="5841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4948">
      <w:bodyDiv w:val="1"/>
      <w:marLeft w:val="0"/>
      <w:marRight w:val="0"/>
      <w:marTop w:val="0"/>
      <w:marBottom w:val="0"/>
      <w:divBdr>
        <w:top w:val="none" w:sz="0" w:space="0" w:color="auto"/>
        <w:left w:val="none" w:sz="0" w:space="0" w:color="auto"/>
        <w:bottom w:val="none" w:sz="0" w:space="0" w:color="auto"/>
        <w:right w:val="none" w:sz="0" w:space="0" w:color="auto"/>
      </w:divBdr>
      <w:divsChild>
        <w:div w:id="1550914707">
          <w:marLeft w:val="480"/>
          <w:marRight w:val="0"/>
          <w:marTop w:val="0"/>
          <w:marBottom w:val="0"/>
          <w:divBdr>
            <w:top w:val="none" w:sz="0" w:space="0" w:color="auto"/>
            <w:left w:val="none" w:sz="0" w:space="0" w:color="auto"/>
            <w:bottom w:val="none" w:sz="0" w:space="0" w:color="auto"/>
            <w:right w:val="none" w:sz="0" w:space="0" w:color="auto"/>
          </w:divBdr>
          <w:divsChild>
            <w:div w:id="14144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7219">
      <w:bodyDiv w:val="1"/>
      <w:marLeft w:val="0"/>
      <w:marRight w:val="0"/>
      <w:marTop w:val="0"/>
      <w:marBottom w:val="0"/>
      <w:divBdr>
        <w:top w:val="none" w:sz="0" w:space="0" w:color="auto"/>
        <w:left w:val="none" w:sz="0" w:space="0" w:color="auto"/>
        <w:bottom w:val="none" w:sz="0" w:space="0" w:color="auto"/>
        <w:right w:val="none" w:sz="0" w:space="0" w:color="auto"/>
      </w:divBdr>
      <w:divsChild>
        <w:div w:id="206379256">
          <w:marLeft w:val="0"/>
          <w:marRight w:val="0"/>
          <w:marTop w:val="0"/>
          <w:marBottom w:val="0"/>
          <w:divBdr>
            <w:top w:val="none" w:sz="0" w:space="0" w:color="auto"/>
            <w:left w:val="none" w:sz="0" w:space="0" w:color="auto"/>
            <w:bottom w:val="none" w:sz="0" w:space="0" w:color="auto"/>
            <w:right w:val="none" w:sz="0" w:space="0" w:color="auto"/>
          </w:divBdr>
          <w:divsChild>
            <w:div w:id="2104567130">
              <w:marLeft w:val="0"/>
              <w:marRight w:val="0"/>
              <w:marTop w:val="0"/>
              <w:marBottom w:val="0"/>
              <w:divBdr>
                <w:top w:val="none" w:sz="0" w:space="0" w:color="auto"/>
                <w:left w:val="none" w:sz="0" w:space="0" w:color="auto"/>
                <w:bottom w:val="none" w:sz="0" w:space="0" w:color="auto"/>
                <w:right w:val="none" w:sz="0" w:space="0" w:color="auto"/>
              </w:divBdr>
              <w:divsChild>
                <w:div w:id="32115919">
                  <w:marLeft w:val="0"/>
                  <w:marRight w:val="0"/>
                  <w:marTop w:val="0"/>
                  <w:marBottom w:val="0"/>
                  <w:divBdr>
                    <w:top w:val="none" w:sz="0" w:space="0" w:color="auto"/>
                    <w:left w:val="none" w:sz="0" w:space="0" w:color="auto"/>
                    <w:bottom w:val="none" w:sz="0" w:space="0" w:color="auto"/>
                    <w:right w:val="none" w:sz="0" w:space="0" w:color="auto"/>
                  </w:divBdr>
                </w:div>
                <w:div w:id="35667642">
                  <w:marLeft w:val="0"/>
                  <w:marRight w:val="0"/>
                  <w:marTop w:val="0"/>
                  <w:marBottom w:val="0"/>
                  <w:divBdr>
                    <w:top w:val="none" w:sz="0" w:space="0" w:color="auto"/>
                    <w:left w:val="none" w:sz="0" w:space="0" w:color="auto"/>
                    <w:bottom w:val="none" w:sz="0" w:space="0" w:color="auto"/>
                    <w:right w:val="none" w:sz="0" w:space="0" w:color="auto"/>
                  </w:divBdr>
                </w:div>
                <w:div w:id="2071345626">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03172199">
      <w:bodyDiv w:val="1"/>
      <w:marLeft w:val="0"/>
      <w:marRight w:val="0"/>
      <w:marTop w:val="0"/>
      <w:marBottom w:val="0"/>
      <w:divBdr>
        <w:top w:val="none" w:sz="0" w:space="0" w:color="auto"/>
        <w:left w:val="none" w:sz="0" w:space="0" w:color="auto"/>
        <w:bottom w:val="none" w:sz="0" w:space="0" w:color="auto"/>
        <w:right w:val="none" w:sz="0" w:space="0" w:color="auto"/>
      </w:divBdr>
      <w:divsChild>
        <w:div w:id="361831051">
          <w:marLeft w:val="0"/>
          <w:marRight w:val="0"/>
          <w:marTop w:val="0"/>
          <w:marBottom w:val="0"/>
          <w:divBdr>
            <w:top w:val="none" w:sz="0" w:space="0" w:color="auto"/>
            <w:left w:val="none" w:sz="0" w:space="0" w:color="auto"/>
            <w:bottom w:val="none" w:sz="0" w:space="0" w:color="auto"/>
            <w:right w:val="none" w:sz="0" w:space="0" w:color="auto"/>
          </w:divBdr>
          <w:divsChild>
            <w:div w:id="18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0158">
      <w:bodyDiv w:val="1"/>
      <w:marLeft w:val="0"/>
      <w:marRight w:val="0"/>
      <w:marTop w:val="0"/>
      <w:marBottom w:val="0"/>
      <w:divBdr>
        <w:top w:val="none" w:sz="0" w:space="0" w:color="auto"/>
        <w:left w:val="none" w:sz="0" w:space="0" w:color="auto"/>
        <w:bottom w:val="none" w:sz="0" w:space="0" w:color="auto"/>
        <w:right w:val="none" w:sz="0" w:space="0" w:color="auto"/>
      </w:divBdr>
    </w:div>
    <w:div w:id="1713767738">
      <w:bodyDiv w:val="1"/>
      <w:marLeft w:val="0"/>
      <w:marRight w:val="0"/>
      <w:marTop w:val="0"/>
      <w:marBottom w:val="0"/>
      <w:divBdr>
        <w:top w:val="none" w:sz="0" w:space="0" w:color="auto"/>
        <w:left w:val="none" w:sz="0" w:space="0" w:color="auto"/>
        <w:bottom w:val="none" w:sz="0" w:space="0" w:color="auto"/>
        <w:right w:val="none" w:sz="0" w:space="0" w:color="auto"/>
      </w:divBdr>
      <w:divsChild>
        <w:div w:id="148328993">
          <w:marLeft w:val="480"/>
          <w:marRight w:val="0"/>
          <w:marTop w:val="0"/>
          <w:marBottom w:val="0"/>
          <w:divBdr>
            <w:top w:val="none" w:sz="0" w:space="0" w:color="auto"/>
            <w:left w:val="none" w:sz="0" w:space="0" w:color="auto"/>
            <w:bottom w:val="none" w:sz="0" w:space="0" w:color="auto"/>
            <w:right w:val="none" w:sz="0" w:space="0" w:color="auto"/>
          </w:divBdr>
          <w:divsChild>
            <w:div w:id="251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56">
      <w:bodyDiv w:val="1"/>
      <w:marLeft w:val="0"/>
      <w:marRight w:val="0"/>
      <w:marTop w:val="0"/>
      <w:marBottom w:val="0"/>
      <w:divBdr>
        <w:top w:val="none" w:sz="0" w:space="0" w:color="auto"/>
        <w:left w:val="none" w:sz="0" w:space="0" w:color="auto"/>
        <w:bottom w:val="none" w:sz="0" w:space="0" w:color="auto"/>
        <w:right w:val="none" w:sz="0" w:space="0" w:color="auto"/>
      </w:divBdr>
      <w:divsChild>
        <w:div w:id="108160740">
          <w:marLeft w:val="480"/>
          <w:marRight w:val="0"/>
          <w:marTop w:val="0"/>
          <w:marBottom w:val="0"/>
          <w:divBdr>
            <w:top w:val="none" w:sz="0" w:space="0" w:color="auto"/>
            <w:left w:val="none" w:sz="0" w:space="0" w:color="auto"/>
            <w:bottom w:val="none" w:sz="0" w:space="0" w:color="auto"/>
            <w:right w:val="none" w:sz="0" w:space="0" w:color="auto"/>
          </w:divBdr>
          <w:divsChild>
            <w:div w:id="16337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4084">
      <w:bodyDiv w:val="1"/>
      <w:marLeft w:val="0"/>
      <w:marRight w:val="0"/>
      <w:marTop w:val="0"/>
      <w:marBottom w:val="0"/>
      <w:divBdr>
        <w:top w:val="none" w:sz="0" w:space="0" w:color="auto"/>
        <w:left w:val="none" w:sz="0" w:space="0" w:color="auto"/>
        <w:bottom w:val="none" w:sz="0" w:space="0" w:color="auto"/>
        <w:right w:val="none" w:sz="0" w:space="0" w:color="auto"/>
      </w:divBdr>
      <w:divsChild>
        <w:div w:id="650258167">
          <w:marLeft w:val="0"/>
          <w:marRight w:val="0"/>
          <w:marTop w:val="0"/>
          <w:marBottom w:val="0"/>
          <w:divBdr>
            <w:top w:val="none" w:sz="0" w:space="0" w:color="auto"/>
            <w:left w:val="none" w:sz="0" w:space="0" w:color="auto"/>
            <w:bottom w:val="none" w:sz="0" w:space="0" w:color="auto"/>
            <w:right w:val="none" w:sz="0" w:space="0" w:color="auto"/>
          </w:divBdr>
          <w:divsChild>
            <w:div w:id="1783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957">
      <w:bodyDiv w:val="1"/>
      <w:marLeft w:val="0"/>
      <w:marRight w:val="0"/>
      <w:marTop w:val="0"/>
      <w:marBottom w:val="0"/>
      <w:divBdr>
        <w:top w:val="none" w:sz="0" w:space="0" w:color="auto"/>
        <w:left w:val="none" w:sz="0" w:space="0" w:color="auto"/>
        <w:bottom w:val="none" w:sz="0" w:space="0" w:color="auto"/>
        <w:right w:val="none" w:sz="0" w:space="0" w:color="auto"/>
      </w:divBdr>
      <w:divsChild>
        <w:div w:id="1817869470">
          <w:marLeft w:val="480"/>
          <w:marRight w:val="0"/>
          <w:marTop w:val="0"/>
          <w:marBottom w:val="0"/>
          <w:divBdr>
            <w:top w:val="none" w:sz="0" w:space="0" w:color="auto"/>
            <w:left w:val="none" w:sz="0" w:space="0" w:color="auto"/>
            <w:bottom w:val="none" w:sz="0" w:space="0" w:color="auto"/>
            <w:right w:val="none" w:sz="0" w:space="0" w:color="auto"/>
          </w:divBdr>
          <w:divsChild>
            <w:div w:id="5695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066">
      <w:bodyDiv w:val="1"/>
      <w:marLeft w:val="0"/>
      <w:marRight w:val="0"/>
      <w:marTop w:val="0"/>
      <w:marBottom w:val="0"/>
      <w:divBdr>
        <w:top w:val="none" w:sz="0" w:space="0" w:color="auto"/>
        <w:left w:val="none" w:sz="0" w:space="0" w:color="auto"/>
        <w:bottom w:val="none" w:sz="0" w:space="0" w:color="auto"/>
        <w:right w:val="none" w:sz="0" w:space="0" w:color="auto"/>
      </w:divBdr>
    </w:div>
    <w:div w:id="1738359346">
      <w:bodyDiv w:val="1"/>
      <w:marLeft w:val="0"/>
      <w:marRight w:val="0"/>
      <w:marTop w:val="0"/>
      <w:marBottom w:val="0"/>
      <w:divBdr>
        <w:top w:val="none" w:sz="0" w:space="0" w:color="auto"/>
        <w:left w:val="none" w:sz="0" w:space="0" w:color="auto"/>
        <w:bottom w:val="none" w:sz="0" w:space="0" w:color="auto"/>
        <w:right w:val="none" w:sz="0" w:space="0" w:color="auto"/>
      </w:divBdr>
      <w:divsChild>
        <w:div w:id="1316910421">
          <w:marLeft w:val="480"/>
          <w:marRight w:val="0"/>
          <w:marTop w:val="0"/>
          <w:marBottom w:val="0"/>
          <w:divBdr>
            <w:top w:val="none" w:sz="0" w:space="0" w:color="auto"/>
            <w:left w:val="none" w:sz="0" w:space="0" w:color="auto"/>
            <w:bottom w:val="none" w:sz="0" w:space="0" w:color="auto"/>
            <w:right w:val="none" w:sz="0" w:space="0" w:color="auto"/>
          </w:divBdr>
          <w:divsChild>
            <w:div w:id="14268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0144">
      <w:bodyDiv w:val="1"/>
      <w:marLeft w:val="0"/>
      <w:marRight w:val="0"/>
      <w:marTop w:val="0"/>
      <w:marBottom w:val="0"/>
      <w:divBdr>
        <w:top w:val="none" w:sz="0" w:space="0" w:color="auto"/>
        <w:left w:val="none" w:sz="0" w:space="0" w:color="auto"/>
        <w:bottom w:val="none" w:sz="0" w:space="0" w:color="auto"/>
        <w:right w:val="none" w:sz="0" w:space="0" w:color="auto"/>
      </w:divBdr>
      <w:divsChild>
        <w:div w:id="1888565661">
          <w:marLeft w:val="480"/>
          <w:marRight w:val="0"/>
          <w:marTop w:val="0"/>
          <w:marBottom w:val="0"/>
          <w:divBdr>
            <w:top w:val="none" w:sz="0" w:space="0" w:color="auto"/>
            <w:left w:val="none" w:sz="0" w:space="0" w:color="auto"/>
            <w:bottom w:val="none" w:sz="0" w:space="0" w:color="auto"/>
            <w:right w:val="none" w:sz="0" w:space="0" w:color="auto"/>
          </w:divBdr>
          <w:divsChild>
            <w:div w:id="19265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734">
      <w:bodyDiv w:val="1"/>
      <w:marLeft w:val="0"/>
      <w:marRight w:val="0"/>
      <w:marTop w:val="0"/>
      <w:marBottom w:val="0"/>
      <w:divBdr>
        <w:top w:val="none" w:sz="0" w:space="0" w:color="auto"/>
        <w:left w:val="none" w:sz="0" w:space="0" w:color="auto"/>
        <w:bottom w:val="none" w:sz="0" w:space="0" w:color="auto"/>
        <w:right w:val="none" w:sz="0" w:space="0" w:color="auto"/>
      </w:divBdr>
    </w:div>
    <w:div w:id="1758214707">
      <w:bodyDiv w:val="1"/>
      <w:marLeft w:val="0"/>
      <w:marRight w:val="0"/>
      <w:marTop w:val="0"/>
      <w:marBottom w:val="0"/>
      <w:divBdr>
        <w:top w:val="none" w:sz="0" w:space="0" w:color="auto"/>
        <w:left w:val="none" w:sz="0" w:space="0" w:color="auto"/>
        <w:bottom w:val="none" w:sz="0" w:space="0" w:color="auto"/>
        <w:right w:val="none" w:sz="0" w:space="0" w:color="auto"/>
      </w:divBdr>
      <w:divsChild>
        <w:div w:id="957223616">
          <w:marLeft w:val="480"/>
          <w:marRight w:val="0"/>
          <w:marTop w:val="0"/>
          <w:marBottom w:val="0"/>
          <w:divBdr>
            <w:top w:val="none" w:sz="0" w:space="0" w:color="auto"/>
            <w:left w:val="none" w:sz="0" w:space="0" w:color="auto"/>
            <w:bottom w:val="none" w:sz="0" w:space="0" w:color="auto"/>
            <w:right w:val="none" w:sz="0" w:space="0" w:color="auto"/>
          </w:divBdr>
          <w:divsChild>
            <w:div w:id="4402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781">
      <w:bodyDiv w:val="1"/>
      <w:marLeft w:val="0"/>
      <w:marRight w:val="0"/>
      <w:marTop w:val="0"/>
      <w:marBottom w:val="0"/>
      <w:divBdr>
        <w:top w:val="none" w:sz="0" w:space="0" w:color="auto"/>
        <w:left w:val="none" w:sz="0" w:space="0" w:color="auto"/>
        <w:bottom w:val="none" w:sz="0" w:space="0" w:color="auto"/>
        <w:right w:val="none" w:sz="0" w:space="0" w:color="auto"/>
      </w:divBdr>
    </w:div>
    <w:div w:id="1798834605">
      <w:bodyDiv w:val="1"/>
      <w:marLeft w:val="0"/>
      <w:marRight w:val="0"/>
      <w:marTop w:val="0"/>
      <w:marBottom w:val="0"/>
      <w:divBdr>
        <w:top w:val="none" w:sz="0" w:space="0" w:color="auto"/>
        <w:left w:val="none" w:sz="0" w:space="0" w:color="auto"/>
        <w:bottom w:val="none" w:sz="0" w:space="0" w:color="auto"/>
        <w:right w:val="none" w:sz="0" w:space="0" w:color="auto"/>
      </w:divBdr>
      <w:divsChild>
        <w:div w:id="1696727977">
          <w:marLeft w:val="480"/>
          <w:marRight w:val="0"/>
          <w:marTop w:val="0"/>
          <w:marBottom w:val="0"/>
          <w:divBdr>
            <w:top w:val="none" w:sz="0" w:space="0" w:color="auto"/>
            <w:left w:val="none" w:sz="0" w:space="0" w:color="auto"/>
            <w:bottom w:val="none" w:sz="0" w:space="0" w:color="auto"/>
            <w:right w:val="none" w:sz="0" w:space="0" w:color="auto"/>
          </w:divBdr>
          <w:divsChild>
            <w:div w:id="8831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0236">
      <w:bodyDiv w:val="1"/>
      <w:marLeft w:val="0"/>
      <w:marRight w:val="0"/>
      <w:marTop w:val="0"/>
      <w:marBottom w:val="0"/>
      <w:divBdr>
        <w:top w:val="none" w:sz="0" w:space="0" w:color="auto"/>
        <w:left w:val="none" w:sz="0" w:space="0" w:color="auto"/>
        <w:bottom w:val="none" w:sz="0" w:space="0" w:color="auto"/>
        <w:right w:val="none" w:sz="0" w:space="0" w:color="auto"/>
      </w:divBdr>
      <w:divsChild>
        <w:div w:id="784423228">
          <w:marLeft w:val="480"/>
          <w:marRight w:val="0"/>
          <w:marTop w:val="0"/>
          <w:marBottom w:val="0"/>
          <w:divBdr>
            <w:top w:val="none" w:sz="0" w:space="0" w:color="auto"/>
            <w:left w:val="none" w:sz="0" w:space="0" w:color="auto"/>
            <w:bottom w:val="none" w:sz="0" w:space="0" w:color="auto"/>
            <w:right w:val="none" w:sz="0" w:space="0" w:color="auto"/>
          </w:divBdr>
          <w:divsChild>
            <w:div w:id="7531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71200">
      <w:bodyDiv w:val="1"/>
      <w:marLeft w:val="0"/>
      <w:marRight w:val="0"/>
      <w:marTop w:val="0"/>
      <w:marBottom w:val="0"/>
      <w:divBdr>
        <w:top w:val="none" w:sz="0" w:space="0" w:color="auto"/>
        <w:left w:val="none" w:sz="0" w:space="0" w:color="auto"/>
        <w:bottom w:val="none" w:sz="0" w:space="0" w:color="auto"/>
        <w:right w:val="none" w:sz="0" w:space="0" w:color="auto"/>
      </w:divBdr>
      <w:divsChild>
        <w:div w:id="375156560">
          <w:marLeft w:val="480"/>
          <w:marRight w:val="0"/>
          <w:marTop w:val="0"/>
          <w:marBottom w:val="0"/>
          <w:divBdr>
            <w:top w:val="none" w:sz="0" w:space="0" w:color="auto"/>
            <w:left w:val="none" w:sz="0" w:space="0" w:color="auto"/>
            <w:bottom w:val="none" w:sz="0" w:space="0" w:color="auto"/>
            <w:right w:val="none" w:sz="0" w:space="0" w:color="auto"/>
          </w:divBdr>
          <w:divsChild>
            <w:div w:id="1777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4338">
      <w:bodyDiv w:val="1"/>
      <w:marLeft w:val="0"/>
      <w:marRight w:val="0"/>
      <w:marTop w:val="0"/>
      <w:marBottom w:val="0"/>
      <w:divBdr>
        <w:top w:val="none" w:sz="0" w:space="0" w:color="auto"/>
        <w:left w:val="none" w:sz="0" w:space="0" w:color="auto"/>
        <w:bottom w:val="none" w:sz="0" w:space="0" w:color="auto"/>
        <w:right w:val="none" w:sz="0" w:space="0" w:color="auto"/>
      </w:divBdr>
      <w:divsChild>
        <w:div w:id="2041316755">
          <w:marLeft w:val="480"/>
          <w:marRight w:val="0"/>
          <w:marTop w:val="0"/>
          <w:marBottom w:val="0"/>
          <w:divBdr>
            <w:top w:val="none" w:sz="0" w:space="0" w:color="auto"/>
            <w:left w:val="none" w:sz="0" w:space="0" w:color="auto"/>
            <w:bottom w:val="none" w:sz="0" w:space="0" w:color="auto"/>
            <w:right w:val="none" w:sz="0" w:space="0" w:color="auto"/>
          </w:divBdr>
          <w:divsChild>
            <w:div w:id="2298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60662">
      <w:bodyDiv w:val="1"/>
      <w:marLeft w:val="0"/>
      <w:marRight w:val="0"/>
      <w:marTop w:val="0"/>
      <w:marBottom w:val="0"/>
      <w:divBdr>
        <w:top w:val="none" w:sz="0" w:space="0" w:color="auto"/>
        <w:left w:val="none" w:sz="0" w:space="0" w:color="auto"/>
        <w:bottom w:val="none" w:sz="0" w:space="0" w:color="auto"/>
        <w:right w:val="none" w:sz="0" w:space="0" w:color="auto"/>
      </w:divBdr>
      <w:divsChild>
        <w:div w:id="1651010921">
          <w:marLeft w:val="0"/>
          <w:marRight w:val="0"/>
          <w:marTop w:val="0"/>
          <w:marBottom w:val="0"/>
          <w:divBdr>
            <w:top w:val="none" w:sz="0" w:space="0" w:color="auto"/>
            <w:left w:val="none" w:sz="0" w:space="0" w:color="auto"/>
            <w:bottom w:val="none" w:sz="0" w:space="0" w:color="auto"/>
            <w:right w:val="none" w:sz="0" w:space="0" w:color="auto"/>
          </w:divBdr>
          <w:divsChild>
            <w:div w:id="20348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99796">
      <w:bodyDiv w:val="1"/>
      <w:marLeft w:val="0"/>
      <w:marRight w:val="0"/>
      <w:marTop w:val="0"/>
      <w:marBottom w:val="0"/>
      <w:divBdr>
        <w:top w:val="none" w:sz="0" w:space="0" w:color="auto"/>
        <w:left w:val="none" w:sz="0" w:space="0" w:color="auto"/>
        <w:bottom w:val="none" w:sz="0" w:space="0" w:color="auto"/>
        <w:right w:val="none" w:sz="0" w:space="0" w:color="auto"/>
      </w:divBdr>
    </w:div>
    <w:div w:id="1858811915">
      <w:bodyDiv w:val="1"/>
      <w:marLeft w:val="0"/>
      <w:marRight w:val="0"/>
      <w:marTop w:val="0"/>
      <w:marBottom w:val="0"/>
      <w:divBdr>
        <w:top w:val="none" w:sz="0" w:space="0" w:color="auto"/>
        <w:left w:val="none" w:sz="0" w:space="0" w:color="auto"/>
        <w:bottom w:val="none" w:sz="0" w:space="0" w:color="auto"/>
        <w:right w:val="none" w:sz="0" w:space="0" w:color="auto"/>
      </w:divBdr>
      <w:divsChild>
        <w:div w:id="1844853673">
          <w:marLeft w:val="0"/>
          <w:marRight w:val="0"/>
          <w:marTop w:val="0"/>
          <w:marBottom w:val="0"/>
          <w:divBdr>
            <w:top w:val="none" w:sz="0" w:space="0" w:color="auto"/>
            <w:left w:val="none" w:sz="0" w:space="0" w:color="auto"/>
            <w:bottom w:val="none" w:sz="0" w:space="0" w:color="auto"/>
            <w:right w:val="none" w:sz="0" w:space="0" w:color="auto"/>
          </w:divBdr>
          <w:divsChild>
            <w:div w:id="1839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3864">
      <w:bodyDiv w:val="1"/>
      <w:marLeft w:val="0"/>
      <w:marRight w:val="0"/>
      <w:marTop w:val="0"/>
      <w:marBottom w:val="0"/>
      <w:divBdr>
        <w:top w:val="none" w:sz="0" w:space="0" w:color="auto"/>
        <w:left w:val="none" w:sz="0" w:space="0" w:color="auto"/>
        <w:bottom w:val="none" w:sz="0" w:space="0" w:color="auto"/>
        <w:right w:val="none" w:sz="0" w:space="0" w:color="auto"/>
      </w:divBdr>
      <w:divsChild>
        <w:div w:id="939335865">
          <w:marLeft w:val="480"/>
          <w:marRight w:val="0"/>
          <w:marTop w:val="0"/>
          <w:marBottom w:val="0"/>
          <w:divBdr>
            <w:top w:val="none" w:sz="0" w:space="0" w:color="auto"/>
            <w:left w:val="none" w:sz="0" w:space="0" w:color="auto"/>
            <w:bottom w:val="none" w:sz="0" w:space="0" w:color="auto"/>
            <w:right w:val="none" w:sz="0" w:space="0" w:color="auto"/>
          </w:divBdr>
          <w:divsChild>
            <w:div w:id="1711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7200">
      <w:bodyDiv w:val="1"/>
      <w:marLeft w:val="0"/>
      <w:marRight w:val="0"/>
      <w:marTop w:val="0"/>
      <w:marBottom w:val="0"/>
      <w:divBdr>
        <w:top w:val="none" w:sz="0" w:space="0" w:color="auto"/>
        <w:left w:val="none" w:sz="0" w:space="0" w:color="auto"/>
        <w:bottom w:val="none" w:sz="0" w:space="0" w:color="auto"/>
        <w:right w:val="none" w:sz="0" w:space="0" w:color="auto"/>
      </w:divBdr>
      <w:divsChild>
        <w:div w:id="137309083">
          <w:marLeft w:val="0"/>
          <w:marRight w:val="0"/>
          <w:marTop w:val="0"/>
          <w:marBottom w:val="0"/>
          <w:divBdr>
            <w:top w:val="none" w:sz="0" w:space="0" w:color="auto"/>
            <w:left w:val="none" w:sz="0" w:space="0" w:color="auto"/>
            <w:bottom w:val="none" w:sz="0" w:space="0" w:color="auto"/>
            <w:right w:val="none" w:sz="0" w:space="0" w:color="auto"/>
          </w:divBdr>
          <w:divsChild>
            <w:div w:id="9510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285">
      <w:bodyDiv w:val="1"/>
      <w:marLeft w:val="0"/>
      <w:marRight w:val="0"/>
      <w:marTop w:val="0"/>
      <w:marBottom w:val="0"/>
      <w:divBdr>
        <w:top w:val="none" w:sz="0" w:space="0" w:color="auto"/>
        <w:left w:val="none" w:sz="0" w:space="0" w:color="auto"/>
        <w:bottom w:val="none" w:sz="0" w:space="0" w:color="auto"/>
        <w:right w:val="none" w:sz="0" w:space="0" w:color="auto"/>
      </w:divBdr>
    </w:div>
    <w:div w:id="1923758075">
      <w:bodyDiv w:val="1"/>
      <w:marLeft w:val="0"/>
      <w:marRight w:val="0"/>
      <w:marTop w:val="0"/>
      <w:marBottom w:val="0"/>
      <w:divBdr>
        <w:top w:val="none" w:sz="0" w:space="0" w:color="auto"/>
        <w:left w:val="none" w:sz="0" w:space="0" w:color="auto"/>
        <w:bottom w:val="none" w:sz="0" w:space="0" w:color="auto"/>
        <w:right w:val="none" w:sz="0" w:space="0" w:color="auto"/>
      </w:divBdr>
    </w:div>
    <w:div w:id="1926766556">
      <w:bodyDiv w:val="1"/>
      <w:marLeft w:val="0"/>
      <w:marRight w:val="0"/>
      <w:marTop w:val="0"/>
      <w:marBottom w:val="0"/>
      <w:divBdr>
        <w:top w:val="none" w:sz="0" w:space="0" w:color="auto"/>
        <w:left w:val="none" w:sz="0" w:space="0" w:color="auto"/>
        <w:bottom w:val="none" w:sz="0" w:space="0" w:color="auto"/>
        <w:right w:val="none" w:sz="0" w:space="0" w:color="auto"/>
      </w:divBdr>
      <w:divsChild>
        <w:div w:id="1794013853">
          <w:marLeft w:val="480"/>
          <w:marRight w:val="0"/>
          <w:marTop w:val="0"/>
          <w:marBottom w:val="0"/>
          <w:divBdr>
            <w:top w:val="none" w:sz="0" w:space="0" w:color="auto"/>
            <w:left w:val="none" w:sz="0" w:space="0" w:color="auto"/>
            <w:bottom w:val="none" w:sz="0" w:space="0" w:color="auto"/>
            <w:right w:val="none" w:sz="0" w:space="0" w:color="auto"/>
          </w:divBdr>
          <w:divsChild>
            <w:div w:id="366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8816">
      <w:bodyDiv w:val="1"/>
      <w:marLeft w:val="0"/>
      <w:marRight w:val="0"/>
      <w:marTop w:val="0"/>
      <w:marBottom w:val="0"/>
      <w:divBdr>
        <w:top w:val="none" w:sz="0" w:space="0" w:color="auto"/>
        <w:left w:val="none" w:sz="0" w:space="0" w:color="auto"/>
        <w:bottom w:val="none" w:sz="0" w:space="0" w:color="auto"/>
        <w:right w:val="none" w:sz="0" w:space="0" w:color="auto"/>
      </w:divBdr>
      <w:divsChild>
        <w:div w:id="242954306">
          <w:marLeft w:val="480"/>
          <w:marRight w:val="0"/>
          <w:marTop w:val="0"/>
          <w:marBottom w:val="0"/>
          <w:divBdr>
            <w:top w:val="none" w:sz="0" w:space="0" w:color="auto"/>
            <w:left w:val="none" w:sz="0" w:space="0" w:color="auto"/>
            <w:bottom w:val="none" w:sz="0" w:space="0" w:color="auto"/>
            <w:right w:val="none" w:sz="0" w:space="0" w:color="auto"/>
          </w:divBdr>
          <w:divsChild>
            <w:div w:id="1016426541">
              <w:marLeft w:val="0"/>
              <w:marRight w:val="0"/>
              <w:marTop w:val="0"/>
              <w:marBottom w:val="0"/>
              <w:divBdr>
                <w:top w:val="none" w:sz="0" w:space="0" w:color="auto"/>
                <w:left w:val="none" w:sz="0" w:space="0" w:color="auto"/>
                <w:bottom w:val="none" w:sz="0" w:space="0" w:color="auto"/>
                <w:right w:val="none" w:sz="0" w:space="0" w:color="auto"/>
              </w:divBdr>
            </w:div>
            <w:div w:id="19158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5715">
      <w:bodyDiv w:val="1"/>
      <w:marLeft w:val="0"/>
      <w:marRight w:val="0"/>
      <w:marTop w:val="0"/>
      <w:marBottom w:val="0"/>
      <w:divBdr>
        <w:top w:val="none" w:sz="0" w:space="0" w:color="auto"/>
        <w:left w:val="none" w:sz="0" w:space="0" w:color="auto"/>
        <w:bottom w:val="none" w:sz="0" w:space="0" w:color="auto"/>
        <w:right w:val="none" w:sz="0" w:space="0" w:color="auto"/>
      </w:divBdr>
      <w:divsChild>
        <w:div w:id="891770872">
          <w:marLeft w:val="0"/>
          <w:marRight w:val="0"/>
          <w:marTop w:val="0"/>
          <w:marBottom w:val="0"/>
          <w:divBdr>
            <w:top w:val="none" w:sz="0" w:space="0" w:color="auto"/>
            <w:left w:val="none" w:sz="0" w:space="0" w:color="auto"/>
            <w:bottom w:val="none" w:sz="0" w:space="0" w:color="auto"/>
            <w:right w:val="none" w:sz="0" w:space="0" w:color="auto"/>
          </w:divBdr>
          <w:divsChild>
            <w:div w:id="10743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0920">
      <w:bodyDiv w:val="1"/>
      <w:marLeft w:val="0"/>
      <w:marRight w:val="0"/>
      <w:marTop w:val="0"/>
      <w:marBottom w:val="0"/>
      <w:divBdr>
        <w:top w:val="none" w:sz="0" w:space="0" w:color="auto"/>
        <w:left w:val="none" w:sz="0" w:space="0" w:color="auto"/>
        <w:bottom w:val="none" w:sz="0" w:space="0" w:color="auto"/>
        <w:right w:val="none" w:sz="0" w:space="0" w:color="auto"/>
      </w:divBdr>
      <w:divsChild>
        <w:div w:id="875003759">
          <w:marLeft w:val="480"/>
          <w:marRight w:val="0"/>
          <w:marTop w:val="0"/>
          <w:marBottom w:val="0"/>
          <w:divBdr>
            <w:top w:val="none" w:sz="0" w:space="0" w:color="auto"/>
            <w:left w:val="none" w:sz="0" w:space="0" w:color="auto"/>
            <w:bottom w:val="none" w:sz="0" w:space="0" w:color="auto"/>
            <w:right w:val="none" w:sz="0" w:space="0" w:color="auto"/>
          </w:divBdr>
          <w:divsChild>
            <w:div w:id="1980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747">
      <w:bodyDiv w:val="1"/>
      <w:marLeft w:val="0"/>
      <w:marRight w:val="0"/>
      <w:marTop w:val="0"/>
      <w:marBottom w:val="0"/>
      <w:divBdr>
        <w:top w:val="none" w:sz="0" w:space="0" w:color="auto"/>
        <w:left w:val="none" w:sz="0" w:space="0" w:color="auto"/>
        <w:bottom w:val="none" w:sz="0" w:space="0" w:color="auto"/>
        <w:right w:val="none" w:sz="0" w:space="0" w:color="auto"/>
      </w:divBdr>
      <w:divsChild>
        <w:div w:id="1199467711">
          <w:marLeft w:val="480"/>
          <w:marRight w:val="0"/>
          <w:marTop w:val="0"/>
          <w:marBottom w:val="0"/>
          <w:divBdr>
            <w:top w:val="none" w:sz="0" w:space="0" w:color="auto"/>
            <w:left w:val="none" w:sz="0" w:space="0" w:color="auto"/>
            <w:bottom w:val="none" w:sz="0" w:space="0" w:color="auto"/>
            <w:right w:val="none" w:sz="0" w:space="0" w:color="auto"/>
          </w:divBdr>
          <w:divsChild>
            <w:div w:id="16722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90292">
      <w:bodyDiv w:val="1"/>
      <w:marLeft w:val="0"/>
      <w:marRight w:val="0"/>
      <w:marTop w:val="0"/>
      <w:marBottom w:val="0"/>
      <w:divBdr>
        <w:top w:val="none" w:sz="0" w:space="0" w:color="auto"/>
        <w:left w:val="none" w:sz="0" w:space="0" w:color="auto"/>
        <w:bottom w:val="none" w:sz="0" w:space="0" w:color="auto"/>
        <w:right w:val="none" w:sz="0" w:space="0" w:color="auto"/>
      </w:divBdr>
      <w:divsChild>
        <w:div w:id="454836388">
          <w:marLeft w:val="480"/>
          <w:marRight w:val="0"/>
          <w:marTop w:val="0"/>
          <w:marBottom w:val="0"/>
          <w:divBdr>
            <w:top w:val="none" w:sz="0" w:space="0" w:color="auto"/>
            <w:left w:val="none" w:sz="0" w:space="0" w:color="auto"/>
            <w:bottom w:val="none" w:sz="0" w:space="0" w:color="auto"/>
            <w:right w:val="none" w:sz="0" w:space="0" w:color="auto"/>
          </w:divBdr>
          <w:divsChild>
            <w:div w:id="4840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8496">
      <w:bodyDiv w:val="1"/>
      <w:marLeft w:val="0"/>
      <w:marRight w:val="0"/>
      <w:marTop w:val="0"/>
      <w:marBottom w:val="0"/>
      <w:divBdr>
        <w:top w:val="none" w:sz="0" w:space="0" w:color="auto"/>
        <w:left w:val="none" w:sz="0" w:space="0" w:color="auto"/>
        <w:bottom w:val="none" w:sz="0" w:space="0" w:color="auto"/>
        <w:right w:val="none" w:sz="0" w:space="0" w:color="auto"/>
      </w:divBdr>
      <w:divsChild>
        <w:div w:id="1937639521">
          <w:marLeft w:val="605"/>
          <w:marRight w:val="0"/>
          <w:marTop w:val="40"/>
          <w:marBottom w:val="80"/>
          <w:divBdr>
            <w:top w:val="none" w:sz="0" w:space="0" w:color="auto"/>
            <w:left w:val="none" w:sz="0" w:space="0" w:color="auto"/>
            <w:bottom w:val="none" w:sz="0" w:space="0" w:color="auto"/>
            <w:right w:val="none" w:sz="0" w:space="0" w:color="auto"/>
          </w:divBdr>
        </w:div>
      </w:divsChild>
    </w:div>
    <w:div w:id="1976376348">
      <w:bodyDiv w:val="1"/>
      <w:marLeft w:val="0"/>
      <w:marRight w:val="0"/>
      <w:marTop w:val="0"/>
      <w:marBottom w:val="0"/>
      <w:divBdr>
        <w:top w:val="none" w:sz="0" w:space="0" w:color="auto"/>
        <w:left w:val="none" w:sz="0" w:space="0" w:color="auto"/>
        <w:bottom w:val="none" w:sz="0" w:space="0" w:color="auto"/>
        <w:right w:val="none" w:sz="0" w:space="0" w:color="auto"/>
      </w:divBdr>
      <w:divsChild>
        <w:div w:id="2125803086">
          <w:marLeft w:val="480"/>
          <w:marRight w:val="0"/>
          <w:marTop w:val="0"/>
          <w:marBottom w:val="0"/>
          <w:divBdr>
            <w:top w:val="none" w:sz="0" w:space="0" w:color="auto"/>
            <w:left w:val="none" w:sz="0" w:space="0" w:color="auto"/>
            <w:bottom w:val="none" w:sz="0" w:space="0" w:color="auto"/>
            <w:right w:val="none" w:sz="0" w:space="0" w:color="auto"/>
          </w:divBdr>
          <w:divsChild>
            <w:div w:id="20368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0111">
      <w:bodyDiv w:val="1"/>
      <w:marLeft w:val="0"/>
      <w:marRight w:val="0"/>
      <w:marTop w:val="0"/>
      <w:marBottom w:val="0"/>
      <w:divBdr>
        <w:top w:val="none" w:sz="0" w:space="0" w:color="auto"/>
        <w:left w:val="none" w:sz="0" w:space="0" w:color="auto"/>
        <w:bottom w:val="none" w:sz="0" w:space="0" w:color="auto"/>
        <w:right w:val="none" w:sz="0" w:space="0" w:color="auto"/>
      </w:divBdr>
      <w:divsChild>
        <w:div w:id="925528745">
          <w:marLeft w:val="0"/>
          <w:marRight w:val="0"/>
          <w:marTop w:val="0"/>
          <w:marBottom w:val="0"/>
          <w:divBdr>
            <w:top w:val="single" w:sz="18" w:space="15" w:color="AA332F"/>
            <w:left w:val="none" w:sz="0" w:space="0" w:color="auto"/>
            <w:bottom w:val="none" w:sz="0" w:space="0" w:color="auto"/>
            <w:right w:val="none" w:sz="0" w:space="0" w:color="auto"/>
          </w:divBdr>
        </w:div>
        <w:div w:id="1744453317">
          <w:marLeft w:val="0"/>
          <w:marRight w:val="0"/>
          <w:marTop w:val="0"/>
          <w:marBottom w:val="0"/>
          <w:divBdr>
            <w:top w:val="none" w:sz="0" w:space="0" w:color="auto"/>
            <w:left w:val="none" w:sz="0" w:space="0" w:color="auto"/>
            <w:bottom w:val="none" w:sz="0" w:space="0" w:color="auto"/>
            <w:right w:val="none" w:sz="0" w:space="0" w:color="auto"/>
          </w:divBdr>
        </w:div>
      </w:divsChild>
    </w:div>
    <w:div w:id="1990162461">
      <w:bodyDiv w:val="1"/>
      <w:marLeft w:val="0"/>
      <w:marRight w:val="0"/>
      <w:marTop w:val="0"/>
      <w:marBottom w:val="0"/>
      <w:divBdr>
        <w:top w:val="none" w:sz="0" w:space="0" w:color="auto"/>
        <w:left w:val="none" w:sz="0" w:space="0" w:color="auto"/>
        <w:bottom w:val="none" w:sz="0" w:space="0" w:color="auto"/>
        <w:right w:val="none" w:sz="0" w:space="0" w:color="auto"/>
      </w:divBdr>
      <w:divsChild>
        <w:div w:id="461994853">
          <w:marLeft w:val="0"/>
          <w:marRight w:val="0"/>
          <w:marTop w:val="0"/>
          <w:marBottom w:val="0"/>
          <w:divBdr>
            <w:top w:val="none" w:sz="0" w:space="0" w:color="auto"/>
            <w:left w:val="none" w:sz="0" w:space="0" w:color="auto"/>
            <w:bottom w:val="none" w:sz="0" w:space="0" w:color="auto"/>
            <w:right w:val="none" w:sz="0" w:space="0" w:color="auto"/>
          </w:divBdr>
          <w:divsChild>
            <w:div w:id="16561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6573">
      <w:bodyDiv w:val="1"/>
      <w:marLeft w:val="0"/>
      <w:marRight w:val="0"/>
      <w:marTop w:val="0"/>
      <w:marBottom w:val="0"/>
      <w:divBdr>
        <w:top w:val="none" w:sz="0" w:space="0" w:color="auto"/>
        <w:left w:val="none" w:sz="0" w:space="0" w:color="auto"/>
        <w:bottom w:val="none" w:sz="0" w:space="0" w:color="auto"/>
        <w:right w:val="none" w:sz="0" w:space="0" w:color="auto"/>
      </w:divBdr>
      <w:divsChild>
        <w:div w:id="1917011085">
          <w:marLeft w:val="480"/>
          <w:marRight w:val="0"/>
          <w:marTop w:val="0"/>
          <w:marBottom w:val="0"/>
          <w:divBdr>
            <w:top w:val="none" w:sz="0" w:space="0" w:color="auto"/>
            <w:left w:val="none" w:sz="0" w:space="0" w:color="auto"/>
            <w:bottom w:val="none" w:sz="0" w:space="0" w:color="auto"/>
            <w:right w:val="none" w:sz="0" w:space="0" w:color="auto"/>
          </w:divBdr>
          <w:divsChild>
            <w:div w:id="10503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638">
      <w:bodyDiv w:val="1"/>
      <w:marLeft w:val="0"/>
      <w:marRight w:val="0"/>
      <w:marTop w:val="0"/>
      <w:marBottom w:val="0"/>
      <w:divBdr>
        <w:top w:val="none" w:sz="0" w:space="0" w:color="auto"/>
        <w:left w:val="none" w:sz="0" w:space="0" w:color="auto"/>
        <w:bottom w:val="none" w:sz="0" w:space="0" w:color="auto"/>
        <w:right w:val="none" w:sz="0" w:space="0" w:color="auto"/>
      </w:divBdr>
      <w:divsChild>
        <w:div w:id="1242911683">
          <w:marLeft w:val="480"/>
          <w:marRight w:val="0"/>
          <w:marTop w:val="0"/>
          <w:marBottom w:val="0"/>
          <w:divBdr>
            <w:top w:val="none" w:sz="0" w:space="0" w:color="auto"/>
            <w:left w:val="none" w:sz="0" w:space="0" w:color="auto"/>
            <w:bottom w:val="none" w:sz="0" w:space="0" w:color="auto"/>
            <w:right w:val="none" w:sz="0" w:space="0" w:color="auto"/>
          </w:divBdr>
          <w:divsChild>
            <w:div w:id="1001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8185">
      <w:bodyDiv w:val="1"/>
      <w:marLeft w:val="0"/>
      <w:marRight w:val="0"/>
      <w:marTop w:val="0"/>
      <w:marBottom w:val="0"/>
      <w:divBdr>
        <w:top w:val="none" w:sz="0" w:space="0" w:color="auto"/>
        <w:left w:val="none" w:sz="0" w:space="0" w:color="auto"/>
        <w:bottom w:val="none" w:sz="0" w:space="0" w:color="auto"/>
        <w:right w:val="none" w:sz="0" w:space="0" w:color="auto"/>
      </w:divBdr>
      <w:divsChild>
        <w:div w:id="2101951792">
          <w:marLeft w:val="480"/>
          <w:marRight w:val="0"/>
          <w:marTop w:val="0"/>
          <w:marBottom w:val="0"/>
          <w:divBdr>
            <w:top w:val="none" w:sz="0" w:space="0" w:color="auto"/>
            <w:left w:val="none" w:sz="0" w:space="0" w:color="auto"/>
            <w:bottom w:val="none" w:sz="0" w:space="0" w:color="auto"/>
            <w:right w:val="none" w:sz="0" w:space="0" w:color="auto"/>
          </w:divBdr>
          <w:divsChild>
            <w:div w:id="9702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7876">
      <w:bodyDiv w:val="1"/>
      <w:marLeft w:val="0"/>
      <w:marRight w:val="0"/>
      <w:marTop w:val="0"/>
      <w:marBottom w:val="0"/>
      <w:divBdr>
        <w:top w:val="none" w:sz="0" w:space="0" w:color="auto"/>
        <w:left w:val="none" w:sz="0" w:space="0" w:color="auto"/>
        <w:bottom w:val="none" w:sz="0" w:space="0" w:color="auto"/>
        <w:right w:val="none" w:sz="0" w:space="0" w:color="auto"/>
      </w:divBdr>
    </w:div>
    <w:div w:id="2026636229">
      <w:bodyDiv w:val="1"/>
      <w:marLeft w:val="0"/>
      <w:marRight w:val="0"/>
      <w:marTop w:val="0"/>
      <w:marBottom w:val="0"/>
      <w:divBdr>
        <w:top w:val="none" w:sz="0" w:space="0" w:color="auto"/>
        <w:left w:val="none" w:sz="0" w:space="0" w:color="auto"/>
        <w:bottom w:val="none" w:sz="0" w:space="0" w:color="auto"/>
        <w:right w:val="none" w:sz="0" w:space="0" w:color="auto"/>
      </w:divBdr>
      <w:divsChild>
        <w:div w:id="61102560">
          <w:marLeft w:val="480"/>
          <w:marRight w:val="0"/>
          <w:marTop w:val="0"/>
          <w:marBottom w:val="0"/>
          <w:divBdr>
            <w:top w:val="none" w:sz="0" w:space="0" w:color="auto"/>
            <w:left w:val="none" w:sz="0" w:space="0" w:color="auto"/>
            <w:bottom w:val="none" w:sz="0" w:space="0" w:color="auto"/>
            <w:right w:val="none" w:sz="0" w:space="0" w:color="auto"/>
          </w:divBdr>
          <w:divsChild>
            <w:div w:id="12466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7684">
      <w:bodyDiv w:val="1"/>
      <w:marLeft w:val="0"/>
      <w:marRight w:val="0"/>
      <w:marTop w:val="0"/>
      <w:marBottom w:val="0"/>
      <w:divBdr>
        <w:top w:val="none" w:sz="0" w:space="0" w:color="auto"/>
        <w:left w:val="none" w:sz="0" w:space="0" w:color="auto"/>
        <w:bottom w:val="none" w:sz="0" w:space="0" w:color="auto"/>
        <w:right w:val="none" w:sz="0" w:space="0" w:color="auto"/>
      </w:divBdr>
    </w:div>
    <w:div w:id="2048722331">
      <w:bodyDiv w:val="1"/>
      <w:marLeft w:val="0"/>
      <w:marRight w:val="0"/>
      <w:marTop w:val="0"/>
      <w:marBottom w:val="0"/>
      <w:divBdr>
        <w:top w:val="none" w:sz="0" w:space="0" w:color="auto"/>
        <w:left w:val="none" w:sz="0" w:space="0" w:color="auto"/>
        <w:bottom w:val="none" w:sz="0" w:space="0" w:color="auto"/>
        <w:right w:val="none" w:sz="0" w:space="0" w:color="auto"/>
      </w:divBdr>
    </w:div>
    <w:div w:id="2056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9257713">
          <w:marLeft w:val="480"/>
          <w:marRight w:val="0"/>
          <w:marTop w:val="0"/>
          <w:marBottom w:val="0"/>
          <w:divBdr>
            <w:top w:val="none" w:sz="0" w:space="0" w:color="auto"/>
            <w:left w:val="none" w:sz="0" w:space="0" w:color="auto"/>
            <w:bottom w:val="none" w:sz="0" w:space="0" w:color="auto"/>
            <w:right w:val="none" w:sz="0" w:space="0" w:color="auto"/>
          </w:divBdr>
          <w:divsChild>
            <w:div w:id="3027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1922">
      <w:bodyDiv w:val="1"/>
      <w:marLeft w:val="0"/>
      <w:marRight w:val="0"/>
      <w:marTop w:val="0"/>
      <w:marBottom w:val="0"/>
      <w:divBdr>
        <w:top w:val="none" w:sz="0" w:space="0" w:color="auto"/>
        <w:left w:val="none" w:sz="0" w:space="0" w:color="auto"/>
        <w:bottom w:val="none" w:sz="0" w:space="0" w:color="auto"/>
        <w:right w:val="none" w:sz="0" w:space="0" w:color="auto"/>
      </w:divBdr>
      <w:divsChild>
        <w:div w:id="386105186">
          <w:marLeft w:val="480"/>
          <w:marRight w:val="0"/>
          <w:marTop w:val="0"/>
          <w:marBottom w:val="0"/>
          <w:divBdr>
            <w:top w:val="none" w:sz="0" w:space="0" w:color="auto"/>
            <w:left w:val="none" w:sz="0" w:space="0" w:color="auto"/>
            <w:bottom w:val="none" w:sz="0" w:space="0" w:color="auto"/>
            <w:right w:val="none" w:sz="0" w:space="0" w:color="auto"/>
          </w:divBdr>
          <w:divsChild>
            <w:div w:id="14808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9992">
      <w:bodyDiv w:val="1"/>
      <w:marLeft w:val="0"/>
      <w:marRight w:val="0"/>
      <w:marTop w:val="0"/>
      <w:marBottom w:val="0"/>
      <w:divBdr>
        <w:top w:val="none" w:sz="0" w:space="0" w:color="auto"/>
        <w:left w:val="none" w:sz="0" w:space="0" w:color="auto"/>
        <w:bottom w:val="none" w:sz="0" w:space="0" w:color="auto"/>
        <w:right w:val="none" w:sz="0" w:space="0" w:color="auto"/>
      </w:divBdr>
      <w:divsChild>
        <w:div w:id="1494952119">
          <w:marLeft w:val="480"/>
          <w:marRight w:val="0"/>
          <w:marTop w:val="0"/>
          <w:marBottom w:val="0"/>
          <w:divBdr>
            <w:top w:val="none" w:sz="0" w:space="0" w:color="auto"/>
            <w:left w:val="none" w:sz="0" w:space="0" w:color="auto"/>
            <w:bottom w:val="none" w:sz="0" w:space="0" w:color="auto"/>
            <w:right w:val="none" w:sz="0" w:space="0" w:color="auto"/>
          </w:divBdr>
          <w:divsChild>
            <w:div w:id="7941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5617">
      <w:bodyDiv w:val="1"/>
      <w:marLeft w:val="0"/>
      <w:marRight w:val="0"/>
      <w:marTop w:val="0"/>
      <w:marBottom w:val="0"/>
      <w:divBdr>
        <w:top w:val="none" w:sz="0" w:space="0" w:color="auto"/>
        <w:left w:val="none" w:sz="0" w:space="0" w:color="auto"/>
        <w:bottom w:val="none" w:sz="0" w:space="0" w:color="auto"/>
        <w:right w:val="none" w:sz="0" w:space="0" w:color="auto"/>
      </w:divBdr>
      <w:divsChild>
        <w:div w:id="535191378">
          <w:marLeft w:val="0"/>
          <w:marRight w:val="0"/>
          <w:marTop w:val="0"/>
          <w:marBottom w:val="0"/>
          <w:divBdr>
            <w:top w:val="none" w:sz="0" w:space="0" w:color="auto"/>
            <w:left w:val="none" w:sz="0" w:space="0" w:color="auto"/>
            <w:bottom w:val="none" w:sz="0" w:space="0" w:color="auto"/>
            <w:right w:val="none" w:sz="0" w:space="0" w:color="auto"/>
          </w:divBdr>
          <w:divsChild>
            <w:div w:id="1936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3982">
      <w:bodyDiv w:val="1"/>
      <w:marLeft w:val="0"/>
      <w:marRight w:val="0"/>
      <w:marTop w:val="0"/>
      <w:marBottom w:val="0"/>
      <w:divBdr>
        <w:top w:val="none" w:sz="0" w:space="0" w:color="auto"/>
        <w:left w:val="none" w:sz="0" w:space="0" w:color="auto"/>
        <w:bottom w:val="none" w:sz="0" w:space="0" w:color="auto"/>
        <w:right w:val="none" w:sz="0" w:space="0" w:color="auto"/>
      </w:divBdr>
      <w:divsChild>
        <w:div w:id="1359815045">
          <w:marLeft w:val="480"/>
          <w:marRight w:val="0"/>
          <w:marTop w:val="0"/>
          <w:marBottom w:val="0"/>
          <w:divBdr>
            <w:top w:val="none" w:sz="0" w:space="0" w:color="auto"/>
            <w:left w:val="none" w:sz="0" w:space="0" w:color="auto"/>
            <w:bottom w:val="none" w:sz="0" w:space="0" w:color="auto"/>
            <w:right w:val="none" w:sz="0" w:space="0" w:color="auto"/>
          </w:divBdr>
          <w:divsChild>
            <w:div w:id="17809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281">
      <w:bodyDiv w:val="1"/>
      <w:marLeft w:val="0"/>
      <w:marRight w:val="0"/>
      <w:marTop w:val="0"/>
      <w:marBottom w:val="0"/>
      <w:divBdr>
        <w:top w:val="none" w:sz="0" w:space="0" w:color="auto"/>
        <w:left w:val="none" w:sz="0" w:space="0" w:color="auto"/>
        <w:bottom w:val="none" w:sz="0" w:space="0" w:color="auto"/>
        <w:right w:val="none" w:sz="0" w:space="0" w:color="auto"/>
      </w:divBdr>
      <w:divsChild>
        <w:div w:id="417018640">
          <w:marLeft w:val="480"/>
          <w:marRight w:val="0"/>
          <w:marTop w:val="0"/>
          <w:marBottom w:val="0"/>
          <w:divBdr>
            <w:top w:val="none" w:sz="0" w:space="0" w:color="auto"/>
            <w:left w:val="none" w:sz="0" w:space="0" w:color="auto"/>
            <w:bottom w:val="none" w:sz="0" w:space="0" w:color="auto"/>
            <w:right w:val="none" w:sz="0" w:space="0" w:color="auto"/>
          </w:divBdr>
          <w:divsChild>
            <w:div w:id="18769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97479">
      <w:bodyDiv w:val="1"/>
      <w:marLeft w:val="0"/>
      <w:marRight w:val="0"/>
      <w:marTop w:val="0"/>
      <w:marBottom w:val="0"/>
      <w:divBdr>
        <w:top w:val="none" w:sz="0" w:space="0" w:color="auto"/>
        <w:left w:val="none" w:sz="0" w:space="0" w:color="auto"/>
        <w:bottom w:val="none" w:sz="0" w:space="0" w:color="auto"/>
        <w:right w:val="none" w:sz="0" w:space="0" w:color="auto"/>
      </w:divBdr>
      <w:divsChild>
        <w:div w:id="4331268">
          <w:marLeft w:val="0"/>
          <w:marRight w:val="0"/>
          <w:marTop w:val="0"/>
          <w:marBottom w:val="0"/>
          <w:divBdr>
            <w:top w:val="none" w:sz="0" w:space="0" w:color="auto"/>
            <w:left w:val="none" w:sz="0" w:space="0" w:color="auto"/>
            <w:bottom w:val="none" w:sz="0" w:space="0" w:color="auto"/>
            <w:right w:val="none" w:sz="0" w:space="0" w:color="auto"/>
          </w:divBdr>
          <w:divsChild>
            <w:div w:id="11459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5477">
      <w:bodyDiv w:val="1"/>
      <w:marLeft w:val="0"/>
      <w:marRight w:val="0"/>
      <w:marTop w:val="0"/>
      <w:marBottom w:val="0"/>
      <w:divBdr>
        <w:top w:val="none" w:sz="0" w:space="0" w:color="auto"/>
        <w:left w:val="none" w:sz="0" w:space="0" w:color="auto"/>
        <w:bottom w:val="none" w:sz="0" w:space="0" w:color="auto"/>
        <w:right w:val="none" w:sz="0" w:space="0" w:color="auto"/>
      </w:divBdr>
      <w:divsChild>
        <w:div w:id="540703666">
          <w:marLeft w:val="480"/>
          <w:marRight w:val="0"/>
          <w:marTop w:val="0"/>
          <w:marBottom w:val="0"/>
          <w:divBdr>
            <w:top w:val="none" w:sz="0" w:space="0" w:color="auto"/>
            <w:left w:val="none" w:sz="0" w:space="0" w:color="auto"/>
            <w:bottom w:val="none" w:sz="0" w:space="0" w:color="auto"/>
            <w:right w:val="none" w:sz="0" w:space="0" w:color="auto"/>
          </w:divBdr>
          <w:divsChild>
            <w:div w:id="8685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713">
      <w:bodyDiv w:val="1"/>
      <w:marLeft w:val="0"/>
      <w:marRight w:val="0"/>
      <w:marTop w:val="0"/>
      <w:marBottom w:val="0"/>
      <w:divBdr>
        <w:top w:val="none" w:sz="0" w:space="0" w:color="auto"/>
        <w:left w:val="none" w:sz="0" w:space="0" w:color="auto"/>
        <w:bottom w:val="none" w:sz="0" w:space="0" w:color="auto"/>
        <w:right w:val="none" w:sz="0" w:space="0" w:color="auto"/>
      </w:divBdr>
    </w:div>
    <w:div w:id="2125299543">
      <w:bodyDiv w:val="1"/>
      <w:marLeft w:val="0"/>
      <w:marRight w:val="0"/>
      <w:marTop w:val="0"/>
      <w:marBottom w:val="0"/>
      <w:divBdr>
        <w:top w:val="none" w:sz="0" w:space="0" w:color="auto"/>
        <w:left w:val="none" w:sz="0" w:space="0" w:color="auto"/>
        <w:bottom w:val="none" w:sz="0" w:space="0" w:color="auto"/>
        <w:right w:val="none" w:sz="0" w:space="0" w:color="auto"/>
      </w:divBdr>
    </w:div>
    <w:div w:id="2125878802">
      <w:bodyDiv w:val="1"/>
      <w:marLeft w:val="0"/>
      <w:marRight w:val="0"/>
      <w:marTop w:val="0"/>
      <w:marBottom w:val="0"/>
      <w:divBdr>
        <w:top w:val="none" w:sz="0" w:space="0" w:color="auto"/>
        <w:left w:val="none" w:sz="0" w:space="0" w:color="auto"/>
        <w:bottom w:val="none" w:sz="0" w:space="0" w:color="auto"/>
        <w:right w:val="none" w:sz="0" w:space="0" w:color="auto"/>
      </w:divBdr>
      <w:divsChild>
        <w:div w:id="1627661074">
          <w:marLeft w:val="0"/>
          <w:marRight w:val="0"/>
          <w:marTop w:val="0"/>
          <w:marBottom w:val="0"/>
          <w:divBdr>
            <w:top w:val="none" w:sz="0" w:space="0" w:color="auto"/>
            <w:left w:val="none" w:sz="0" w:space="0" w:color="auto"/>
            <w:bottom w:val="none" w:sz="0" w:space="0" w:color="auto"/>
            <w:right w:val="none" w:sz="0" w:space="0" w:color="auto"/>
          </w:divBdr>
          <w:divsChild>
            <w:div w:id="1254167446">
              <w:marLeft w:val="0"/>
              <w:marRight w:val="0"/>
              <w:marTop w:val="0"/>
              <w:marBottom w:val="0"/>
              <w:divBdr>
                <w:top w:val="none" w:sz="0" w:space="0" w:color="auto"/>
                <w:left w:val="none" w:sz="0" w:space="0" w:color="auto"/>
                <w:bottom w:val="none" w:sz="0" w:space="0" w:color="auto"/>
                <w:right w:val="none" w:sz="0" w:space="0" w:color="auto"/>
              </w:divBdr>
              <w:divsChild>
                <w:div w:id="603073761">
                  <w:marLeft w:val="0"/>
                  <w:marRight w:val="96"/>
                  <w:marTop w:val="0"/>
                  <w:marBottom w:val="0"/>
                  <w:divBdr>
                    <w:top w:val="none" w:sz="0" w:space="0" w:color="auto"/>
                    <w:left w:val="none" w:sz="0" w:space="0" w:color="auto"/>
                    <w:bottom w:val="none" w:sz="0" w:space="0" w:color="auto"/>
                    <w:right w:val="none" w:sz="0" w:space="0" w:color="auto"/>
                  </w:divBdr>
                </w:div>
                <w:div w:id="782728279">
                  <w:marLeft w:val="0"/>
                  <w:marRight w:val="0"/>
                  <w:marTop w:val="0"/>
                  <w:marBottom w:val="0"/>
                  <w:divBdr>
                    <w:top w:val="none" w:sz="0" w:space="0" w:color="auto"/>
                    <w:left w:val="none" w:sz="0" w:space="0" w:color="auto"/>
                    <w:bottom w:val="none" w:sz="0" w:space="0" w:color="auto"/>
                    <w:right w:val="none" w:sz="0" w:space="0" w:color="auto"/>
                  </w:divBdr>
                </w:div>
                <w:div w:id="828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076">
      <w:bodyDiv w:val="1"/>
      <w:marLeft w:val="0"/>
      <w:marRight w:val="0"/>
      <w:marTop w:val="0"/>
      <w:marBottom w:val="0"/>
      <w:divBdr>
        <w:top w:val="none" w:sz="0" w:space="0" w:color="auto"/>
        <w:left w:val="none" w:sz="0" w:space="0" w:color="auto"/>
        <w:bottom w:val="none" w:sz="0" w:space="0" w:color="auto"/>
        <w:right w:val="none" w:sz="0" w:space="0" w:color="auto"/>
      </w:divBdr>
    </w:div>
    <w:div w:id="2135521484">
      <w:bodyDiv w:val="1"/>
      <w:marLeft w:val="0"/>
      <w:marRight w:val="0"/>
      <w:marTop w:val="0"/>
      <w:marBottom w:val="0"/>
      <w:divBdr>
        <w:top w:val="none" w:sz="0" w:space="0" w:color="auto"/>
        <w:left w:val="none" w:sz="0" w:space="0" w:color="auto"/>
        <w:bottom w:val="none" w:sz="0" w:space="0" w:color="auto"/>
        <w:right w:val="none" w:sz="0" w:space="0" w:color="auto"/>
      </w:divBdr>
    </w:div>
    <w:div w:id="2136019789">
      <w:bodyDiv w:val="1"/>
      <w:marLeft w:val="0"/>
      <w:marRight w:val="0"/>
      <w:marTop w:val="0"/>
      <w:marBottom w:val="0"/>
      <w:divBdr>
        <w:top w:val="none" w:sz="0" w:space="0" w:color="auto"/>
        <w:left w:val="none" w:sz="0" w:space="0" w:color="auto"/>
        <w:bottom w:val="none" w:sz="0" w:space="0" w:color="auto"/>
        <w:right w:val="none" w:sz="0" w:space="0" w:color="auto"/>
      </w:divBdr>
      <w:divsChild>
        <w:div w:id="1838956358">
          <w:marLeft w:val="480"/>
          <w:marRight w:val="0"/>
          <w:marTop w:val="0"/>
          <w:marBottom w:val="0"/>
          <w:divBdr>
            <w:top w:val="none" w:sz="0" w:space="0" w:color="auto"/>
            <w:left w:val="none" w:sz="0" w:space="0" w:color="auto"/>
            <w:bottom w:val="none" w:sz="0" w:space="0" w:color="auto"/>
            <w:right w:val="none" w:sz="0" w:space="0" w:color="auto"/>
          </w:divBdr>
          <w:divsChild>
            <w:div w:id="2092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6852">
      <w:bodyDiv w:val="1"/>
      <w:marLeft w:val="0"/>
      <w:marRight w:val="0"/>
      <w:marTop w:val="0"/>
      <w:marBottom w:val="0"/>
      <w:divBdr>
        <w:top w:val="none" w:sz="0" w:space="0" w:color="auto"/>
        <w:left w:val="none" w:sz="0" w:space="0" w:color="auto"/>
        <w:bottom w:val="none" w:sz="0" w:space="0" w:color="auto"/>
        <w:right w:val="none" w:sz="0" w:space="0" w:color="auto"/>
      </w:divBdr>
      <w:divsChild>
        <w:div w:id="2024285136">
          <w:marLeft w:val="480"/>
          <w:marRight w:val="0"/>
          <w:marTop w:val="0"/>
          <w:marBottom w:val="0"/>
          <w:divBdr>
            <w:top w:val="none" w:sz="0" w:space="0" w:color="auto"/>
            <w:left w:val="none" w:sz="0" w:space="0" w:color="auto"/>
            <w:bottom w:val="none" w:sz="0" w:space="0" w:color="auto"/>
            <w:right w:val="none" w:sz="0" w:space="0" w:color="auto"/>
          </w:divBdr>
          <w:divsChild>
            <w:div w:id="21296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data.worldbank.org/indicator/NY.GDP.MKTP.KD.ZG?locations=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C481-A786-BB46-9A40-CA1A2FC3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9020</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Tarim, Emre</dc:creator>
  <cp:keywords/>
  <dc:description/>
  <cp:lastModifiedBy>Tarim, Emre</cp:lastModifiedBy>
  <cp:revision>6</cp:revision>
  <dcterms:created xsi:type="dcterms:W3CDTF">2021-09-11T11:40:00Z</dcterms:created>
  <dcterms:modified xsi:type="dcterms:W3CDTF">2021-09-13T13:23:00Z</dcterms:modified>
</cp:coreProperties>
</file>