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4A7235" w14:textId="2EB3CFF0" w:rsidR="00C9251F" w:rsidRPr="00AB63A9" w:rsidRDefault="00C9251F" w:rsidP="004B5D94">
      <w:pPr>
        <w:suppressLineNumbers/>
        <w:spacing w:line="276" w:lineRule="auto"/>
        <w:rPr>
          <w:rFonts w:asciiTheme="minorHAnsi" w:hAnsiTheme="minorHAnsi" w:cstheme="minorHAnsi"/>
          <w:sz w:val="32"/>
          <w:szCs w:val="32"/>
        </w:rPr>
      </w:pPr>
      <w:bookmarkStart w:id="0" w:name="_Hlk58848123"/>
      <w:bookmarkStart w:id="1" w:name="_Hlk58934479"/>
      <w:bookmarkStart w:id="2" w:name="_GoBack"/>
      <w:bookmarkEnd w:id="2"/>
      <w:r w:rsidRPr="00AB63A9">
        <w:rPr>
          <w:rFonts w:asciiTheme="minorHAnsi" w:hAnsiTheme="minorHAnsi" w:cstheme="minorHAnsi"/>
          <w:b/>
          <w:bCs/>
          <w:sz w:val="32"/>
          <w:szCs w:val="32"/>
        </w:rPr>
        <w:t xml:space="preserve">Addressing </w:t>
      </w:r>
      <w:r w:rsidR="000E3B02" w:rsidRPr="00AB63A9">
        <w:rPr>
          <w:rFonts w:asciiTheme="minorHAnsi" w:hAnsiTheme="minorHAnsi" w:cstheme="minorHAnsi"/>
          <w:b/>
          <w:bCs/>
          <w:sz w:val="32"/>
          <w:szCs w:val="32"/>
        </w:rPr>
        <w:t xml:space="preserve">Research </w:t>
      </w:r>
      <w:r w:rsidR="00DB2F08" w:rsidRPr="00AB63A9">
        <w:rPr>
          <w:rFonts w:asciiTheme="minorHAnsi" w:hAnsiTheme="minorHAnsi" w:cstheme="minorHAnsi"/>
          <w:b/>
          <w:bCs/>
          <w:sz w:val="32"/>
          <w:szCs w:val="32"/>
        </w:rPr>
        <w:t>B</w:t>
      </w:r>
      <w:r w:rsidRPr="00AB63A9">
        <w:rPr>
          <w:rFonts w:asciiTheme="minorHAnsi" w:hAnsiTheme="minorHAnsi" w:cstheme="minorHAnsi"/>
          <w:b/>
          <w:bCs/>
          <w:sz w:val="32"/>
          <w:szCs w:val="32"/>
        </w:rPr>
        <w:t xml:space="preserve">ottlenecks to </w:t>
      </w:r>
      <w:r w:rsidR="00DB2F08" w:rsidRPr="00AB63A9">
        <w:rPr>
          <w:rFonts w:asciiTheme="minorHAnsi" w:hAnsiTheme="minorHAnsi" w:cstheme="minorHAnsi"/>
          <w:b/>
          <w:bCs/>
          <w:sz w:val="32"/>
          <w:szCs w:val="32"/>
        </w:rPr>
        <w:t>C</w:t>
      </w:r>
      <w:r w:rsidRPr="00AB63A9">
        <w:rPr>
          <w:rFonts w:asciiTheme="minorHAnsi" w:hAnsiTheme="minorHAnsi" w:cstheme="minorHAnsi"/>
          <w:b/>
          <w:bCs/>
          <w:sz w:val="32"/>
          <w:szCs w:val="32"/>
        </w:rPr>
        <w:t xml:space="preserve">rop </w:t>
      </w:r>
      <w:r w:rsidR="00DB2F08" w:rsidRPr="00AB63A9">
        <w:rPr>
          <w:rFonts w:asciiTheme="minorHAnsi" w:hAnsiTheme="minorHAnsi" w:cstheme="minorHAnsi"/>
          <w:b/>
          <w:bCs/>
          <w:sz w:val="32"/>
          <w:szCs w:val="32"/>
        </w:rPr>
        <w:t>P</w:t>
      </w:r>
      <w:r w:rsidRPr="00AB63A9">
        <w:rPr>
          <w:rFonts w:asciiTheme="minorHAnsi" w:hAnsiTheme="minorHAnsi" w:cstheme="minorHAnsi"/>
          <w:b/>
          <w:bCs/>
          <w:sz w:val="32"/>
          <w:szCs w:val="32"/>
        </w:rPr>
        <w:t>roductivity</w:t>
      </w:r>
      <w:bookmarkEnd w:id="0"/>
      <w:r w:rsidR="00BB7232" w:rsidRPr="00AB63A9">
        <w:rPr>
          <w:rFonts w:asciiTheme="minorHAnsi" w:hAnsiTheme="minorHAnsi" w:cstheme="minorHAnsi"/>
          <w:b/>
          <w:bCs/>
          <w:sz w:val="32"/>
          <w:szCs w:val="32"/>
        </w:rPr>
        <w:t xml:space="preserve"> </w:t>
      </w:r>
    </w:p>
    <w:p w14:paraId="280714CF" w14:textId="4BD69CA9" w:rsidR="003E5A21" w:rsidRDefault="004350EF" w:rsidP="004B5D94">
      <w:pPr>
        <w:suppressLineNumbers/>
        <w:spacing w:line="276" w:lineRule="auto"/>
        <w:jc w:val="both"/>
        <w:rPr>
          <w:rFonts w:asciiTheme="minorHAnsi" w:hAnsiTheme="minorHAnsi" w:cstheme="minorHAnsi"/>
          <w:sz w:val="24"/>
          <w:szCs w:val="24"/>
        </w:rPr>
      </w:pPr>
      <w:hyperlink r:id="rId11" w:history="1">
        <w:r w:rsidR="00C56C3C" w:rsidRPr="005C5090">
          <w:rPr>
            <w:rStyle w:val="Hyperlink"/>
            <w:rFonts w:asciiTheme="minorHAnsi" w:hAnsiTheme="minorHAnsi" w:cstheme="minorHAnsi"/>
            <w:sz w:val="24"/>
            <w:szCs w:val="24"/>
          </w:rPr>
          <w:t>Matthew Reynolds</w:t>
        </w:r>
      </w:hyperlink>
      <w:r w:rsidR="003E5A21">
        <w:rPr>
          <w:rFonts w:asciiTheme="minorHAnsi" w:hAnsiTheme="minorHAnsi" w:cstheme="minorHAnsi"/>
          <w:sz w:val="24"/>
          <w:szCs w:val="24"/>
          <w:vertAlign w:val="superscript"/>
        </w:rPr>
        <w:t>1</w:t>
      </w:r>
      <w:r w:rsidR="001B218C">
        <w:rPr>
          <w:rFonts w:asciiTheme="minorHAnsi" w:hAnsiTheme="minorHAnsi" w:cstheme="minorHAnsi"/>
          <w:sz w:val="24"/>
          <w:szCs w:val="24"/>
          <w:vertAlign w:val="superscript"/>
        </w:rPr>
        <w:t>,</w:t>
      </w:r>
      <w:bookmarkStart w:id="3" w:name="_Hlk60659681"/>
      <w:r w:rsidR="001B218C">
        <w:rPr>
          <w:rFonts w:asciiTheme="minorHAnsi" w:hAnsiTheme="minorHAnsi" w:cstheme="minorHAnsi"/>
          <w:sz w:val="24"/>
          <w:szCs w:val="24"/>
          <w:vertAlign w:val="superscript"/>
        </w:rPr>
        <w:t>*</w:t>
      </w:r>
      <w:bookmarkEnd w:id="3"/>
      <w:r w:rsidR="00F30E2B" w:rsidRPr="003E5A21">
        <w:rPr>
          <w:rFonts w:asciiTheme="minorHAnsi" w:hAnsiTheme="minorHAnsi" w:cstheme="minorHAnsi"/>
          <w:sz w:val="24"/>
          <w:szCs w:val="24"/>
        </w:rPr>
        <w:t>,</w:t>
      </w:r>
      <w:r w:rsidR="009666DB" w:rsidRPr="003E5A21">
        <w:rPr>
          <w:rFonts w:asciiTheme="minorHAnsi" w:hAnsiTheme="minorHAnsi" w:cstheme="minorHAnsi"/>
          <w:sz w:val="24"/>
          <w:szCs w:val="24"/>
        </w:rPr>
        <w:t xml:space="preserve"> </w:t>
      </w:r>
      <w:hyperlink r:id="rId12" w:history="1">
        <w:r w:rsidR="003E5A21" w:rsidRPr="005C5090">
          <w:rPr>
            <w:rStyle w:val="Hyperlink"/>
            <w:rFonts w:asciiTheme="minorHAnsi" w:hAnsiTheme="minorHAnsi" w:cstheme="minorHAnsi"/>
            <w:sz w:val="24"/>
            <w:szCs w:val="24"/>
          </w:rPr>
          <w:t xml:space="preserve">Owen </w:t>
        </w:r>
        <w:r w:rsidR="00CA20BB" w:rsidRPr="005C5090">
          <w:rPr>
            <w:rStyle w:val="Hyperlink"/>
            <w:rFonts w:asciiTheme="minorHAnsi" w:hAnsiTheme="minorHAnsi" w:cstheme="minorHAnsi"/>
            <w:sz w:val="24"/>
            <w:szCs w:val="24"/>
          </w:rPr>
          <w:t xml:space="preserve">K. </w:t>
        </w:r>
        <w:r w:rsidR="003E5A21" w:rsidRPr="005C5090">
          <w:rPr>
            <w:rStyle w:val="Hyperlink"/>
            <w:rFonts w:asciiTheme="minorHAnsi" w:hAnsiTheme="minorHAnsi" w:cstheme="minorHAnsi"/>
            <w:sz w:val="24"/>
            <w:szCs w:val="24"/>
          </w:rPr>
          <w:t>Atkin</w:t>
        </w:r>
      </w:hyperlink>
      <w:r w:rsidR="003E5A21" w:rsidRPr="00692751">
        <w:rPr>
          <w:rFonts w:asciiTheme="minorHAnsi" w:hAnsiTheme="minorHAnsi" w:cstheme="minorHAnsi"/>
          <w:sz w:val="24"/>
          <w:szCs w:val="24"/>
          <w:vertAlign w:val="superscript"/>
        </w:rPr>
        <w:t>2</w:t>
      </w:r>
      <w:r w:rsidR="005F7AA8">
        <w:rPr>
          <w:rFonts w:asciiTheme="minorHAnsi" w:hAnsiTheme="minorHAnsi" w:cstheme="minorHAnsi"/>
          <w:sz w:val="24"/>
          <w:szCs w:val="24"/>
          <w:vertAlign w:val="superscript"/>
        </w:rPr>
        <w:t>*</w:t>
      </w:r>
      <w:r w:rsidR="003E5A21" w:rsidRPr="003E5A21">
        <w:rPr>
          <w:rFonts w:asciiTheme="minorHAnsi" w:hAnsiTheme="minorHAnsi" w:cstheme="minorHAnsi"/>
          <w:sz w:val="24"/>
          <w:szCs w:val="24"/>
        </w:rPr>
        <w:t xml:space="preserve">, </w:t>
      </w:r>
      <w:hyperlink r:id="rId13" w:history="1">
        <w:r w:rsidR="003E5A21" w:rsidRPr="0049420F">
          <w:rPr>
            <w:rStyle w:val="Hyperlink"/>
            <w:rFonts w:asciiTheme="minorHAnsi" w:hAnsiTheme="minorHAnsi" w:cstheme="minorHAnsi"/>
            <w:sz w:val="24"/>
            <w:szCs w:val="24"/>
          </w:rPr>
          <w:t>Malcom Bennett</w:t>
        </w:r>
      </w:hyperlink>
      <w:r w:rsidR="003E5A21">
        <w:rPr>
          <w:rFonts w:asciiTheme="minorHAnsi" w:hAnsiTheme="minorHAnsi" w:cstheme="minorHAnsi"/>
          <w:sz w:val="24"/>
          <w:szCs w:val="24"/>
          <w:vertAlign w:val="superscript"/>
        </w:rPr>
        <w:t>3</w:t>
      </w:r>
      <w:r w:rsidR="005F7AA8">
        <w:rPr>
          <w:rFonts w:asciiTheme="minorHAnsi" w:hAnsiTheme="minorHAnsi" w:cstheme="minorHAnsi"/>
          <w:sz w:val="24"/>
          <w:szCs w:val="24"/>
          <w:vertAlign w:val="superscript"/>
        </w:rPr>
        <w:t>*</w:t>
      </w:r>
      <w:r w:rsidR="003E5A21" w:rsidRPr="003E5A21">
        <w:rPr>
          <w:rFonts w:asciiTheme="minorHAnsi" w:hAnsiTheme="minorHAnsi" w:cstheme="minorHAnsi"/>
          <w:sz w:val="24"/>
          <w:szCs w:val="24"/>
        </w:rPr>
        <w:t xml:space="preserve">, </w:t>
      </w:r>
      <w:hyperlink r:id="rId14" w:history="1">
        <w:r w:rsidR="003E5A21" w:rsidRPr="00563DAF">
          <w:rPr>
            <w:rStyle w:val="Hyperlink"/>
            <w:rFonts w:asciiTheme="minorHAnsi" w:hAnsiTheme="minorHAnsi" w:cstheme="minorHAnsi"/>
            <w:sz w:val="24"/>
            <w:szCs w:val="24"/>
          </w:rPr>
          <w:t>Mark Cooper</w:t>
        </w:r>
      </w:hyperlink>
      <w:r w:rsidR="003E5A21">
        <w:rPr>
          <w:rFonts w:asciiTheme="minorHAnsi" w:hAnsiTheme="minorHAnsi" w:cstheme="minorHAnsi"/>
          <w:sz w:val="24"/>
          <w:szCs w:val="24"/>
          <w:vertAlign w:val="superscript"/>
        </w:rPr>
        <w:t>4</w:t>
      </w:r>
      <w:r w:rsidR="003E5A21" w:rsidRPr="003E5A21">
        <w:rPr>
          <w:rFonts w:asciiTheme="minorHAnsi" w:hAnsiTheme="minorHAnsi" w:cstheme="minorHAnsi"/>
          <w:sz w:val="24"/>
          <w:szCs w:val="24"/>
        </w:rPr>
        <w:t xml:space="preserve">, Ian </w:t>
      </w:r>
      <w:r w:rsidR="009B4488">
        <w:rPr>
          <w:rFonts w:asciiTheme="minorHAnsi" w:hAnsiTheme="minorHAnsi" w:cstheme="minorHAnsi"/>
          <w:sz w:val="24"/>
          <w:szCs w:val="24"/>
        </w:rPr>
        <w:t xml:space="preserve">C. </w:t>
      </w:r>
      <w:r w:rsidR="003E5A21" w:rsidRPr="003E5A21">
        <w:rPr>
          <w:rFonts w:asciiTheme="minorHAnsi" w:hAnsiTheme="minorHAnsi" w:cstheme="minorHAnsi"/>
          <w:sz w:val="24"/>
          <w:szCs w:val="24"/>
        </w:rPr>
        <w:t>Dodd</w:t>
      </w:r>
      <w:r w:rsidR="003E5A21">
        <w:rPr>
          <w:rFonts w:asciiTheme="minorHAnsi" w:hAnsiTheme="minorHAnsi" w:cstheme="minorHAnsi"/>
          <w:sz w:val="24"/>
          <w:szCs w:val="24"/>
          <w:vertAlign w:val="superscript"/>
        </w:rPr>
        <w:t>5</w:t>
      </w:r>
      <w:r w:rsidR="003E5A21" w:rsidRPr="003E5A21">
        <w:rPr>
          <w:rFonts w:asciiTheme="minorHAnsi" w:hAnsiTheme="minorHAnsi" w:cstheme="minorHAnsi"/>
          <w:sz w:val="24"/>
          <w:szCs w:val="24"/>
        </w:rPr>
        <w:t xml:space="preserve">, </w:t>
      </w:r>
      <w:r w:rsidR="0017637D">
        <w:rPr>
          <w:rFonts w:asciiTheme="minorHAnsi" w:hAnsiTheme="minorHAnsi" w:cstheme="minorHAnsi"/>
          <w:sz w:val="24"/>
          <w:szCs w:val="24"/>
        </w:rPr>
        <w:t xml:space="preserve">M. </w:t>
      </w:r>
      <w:r w:rsidR="003E5A21" w:rsidRPr="003E5A21">
        <w:rPr>
          <w:rFonts w:asciiTheme="minorHAnsi" w:hAnsiTheme="minorHAnsi" w:cstheme="minorHAnsi"/>
          <w:sz w:val="24"/>
          <w:szCs w:val="24"/>
        </w:rPr>
        <w:t>John</w:t>
      </w:r>
      <w:r w:rsidR="0017637D">
        <w:rPr>
          <w:rFonts w:asciiTheme="minorHAnsi" w:hAnsiTheme="minorHAnsi" w:cstheme="minorHAnsi"/>
          <w:sz w:val="24"/>
          <w:szCs w:val="24"/>
        </w:rPr>
        <w:t xml:space="preserve"> </w:t>
      </w:r>
      <w:r w:rsidR="003E5A21" w:rsidRPr="003E5A21">
        <w:rPr>
          <w:rFonts w:asciiTheme="minorHAnsi" w:hAnsiTheme="minorHAnsi" w:cstheme="minorHAnsi"/>
          <w:sz w:val="24"/>
          <w:szCs w:val="24"/>
        </w:rPr>
        <w:t>Foulkes</w:t>
      </w:r>
      <w:r w:rsidR="00692751">
        <w:rPr>
          <w:rFonts w:asciiTheme="minorHAnsi" w:hAnsiTheme="minorHAnsi" w:cstheme="minorHAnsi"/>
          <w:sz w:val="24"/>
          <w:szCs w:val="24"/>
          <w:vertAlign w:val="superscript"/>
        </w:rPr>
        <w:t>3</w:t>
      </w:r>
      <w:r w:rsidR="003E5A21" w:rsidRPr="003E5A21">
        <w:rPr>
          <w:rFonts w:asciiTheme="minorHAnsi" w:hAnsiTheme="minorHAnsi" w:cstheme="minorHAnsi"/>
          <w:sz w:val="24"/>
          <w:szCs w:val="24"/>
        </w:rPr>
        <w:t>, Claus Frohberg</w:t>
      </w:r>
      <w:r w:rsidR="00692751">
        <w:rPr>
          <w:rFonts w:asciiTheme="minorHAnsi" w:hAnsiTheme="minorHAnsi" w:cstheme="minorHAnsi"/>
          <w:sz w:val="24"/>
          <w:szCs w:val="24"/>
          <w:vertAlign w:val="superscript"/>
        </w:rPr>
        <w:t>6</w:t>
      </w:r>
      <w:r w:rsidR="003E5A21" w:rsidRPr="003E5A21">
        <w:rPr>
          <w:rFonts w:asciiTheme="minorHAnsi" w:hAnsiTheme="minorHAnsi" w:cstheme="minorHAnsi"/>
          <w:sz w:val="24"/>
          <w:szCs w:val="24"/>
        </w:rPr>
        <w:t xml:space="preserve">, </w:t>
      </w:r>
      <w:hyperlink r:id="rId15" w:history="1">
        <w:r w:rsidR="003E5A21" w:rsidRPr="0049420F">
          <w:rPr>
            <w:rStyle w:val="Hyperlink"/>
            <w:rFonts w:asciiTheme="minorHAnsi" w:hAnsiTheme="minorHAnsi" w:cstheme="minorHAnsi"/>
            <w:sz w:val="24"/>
            <w:szCs w:val="24"/>
          </w:rPr>
          <w:t>Graeme Hammer</w:t>
        </w:r>
      </w:hyperlink>
      <w:r w:rsidR="00692751">
        <w:rPr>
          <w:rFonts w:asciiTheme="minorHAnsi" w:hAnsiTheme="minorHAnsi" w:cstheme="minorHAnsi"/>
          <w:sz w:val="24"/>
          <w:szCs w:val="24"/>
          <w:vertAlign w:val="superscript"/>
        </w:rPr>
        <w:t>7</w:t>
      </w:r>
      <w:r w:rsidR="003E5A21" w:rsidRPr="003E5A21">
        <w:rPr>
          <w:rFonts w:asciiTheme="minorHAnsi" w:hAnsiTheme="minorHAnsi" w:cstheme="minorHAnsi"/>
          <w:sz w:val="24"/>
          <w:szCs w:val="24"/>
        </w:rPr>
        <w:t xml:space="preserve">, Ian </w:t>
      </w:r>
      <w:r w:rsidR="001B218C">
        <w:rPr>
          <w:rFonts w:asciiTheme="minorHAnsi" w:hAnsiTheme="minorHAnsi" w:cstheme="minorHAnsi"/>
          <w:sz w:val="24"/>
          <w:szCs w:val="24"/>
        </w:rPr>
        <w:t xml:space="preserve">R. </w:t>
      </w:r>
      <w:r w:rsidR="003E5A21" w:rsidRPr="003E5A21">
        <w:rPr>
          <w:rFonts w:asciiTheme="minorHAnsi" w:hAnsiTheme="minorHAnsi" w:cstheme="minorHAnsi"/>
          <w:sz w:val="24"/>
          <w:szCs w:val="24"/>
        </w:rPr>
        <w:t>Henderson</w:t>
      </w:r>
      <w:r w:rsidR="00692751">
        <w:rPr>
          <w:rFonts w:asciiTheme="minorHAnsi" w:hAnsiTheme="minorHAnsi" w:cstheme="minorHAnsi"/>
          <w:sz w:val="24"/>
          <w:szCs w:val="24"/>
          <w:vertAlign w:val="superscript"/>
        </w:rPr>
        <w:t>8</w:t>
      </w:r>
      <w:r w:rsidR="003E5A21" w:rsidRPr="003E5A21">
        <w:rPr>
          <w:rFonts w:asciiTheme="minorHAnsi" w:hAnsiTheme="minorHAnsi" w:cstheme="minorHAnsi"/>
          <w:sz w:val="24"/>
          <w:szCs w:val="24"/>
        </w:rPr>
        <w:t>, Bingru Huang</w:t>
      </w:r>
      <w:r w:rsidR="00692751">
        <w:rPr>
          <w:rFonts w:asciiTheme="minorHAnsi" w:hAnsiTheme="minorHAnsi" w:cstheme="minorHAnsi"/>
          <w:sz w:val="24"/>
          <w:szCs w:val="24"/>
          <w:vertAlign w:val="superscript"/>
        </w:rPr>
        <w:t>9</w:t>
      </w:r>
      <w:r w:rsidR="000F4C79">
        <w:rPr>
          <w:rFonts w:asciiTheme="minorHAnsi" w:hAnsiTheme="minorHAnsi" w:cstheme="minorHAnsi"/>
          <w:sz w:val="24"/>
          <w:szCs w:val="24"/>
          <w:vertAlign w:val="superscript"/>
        </w:rPr>
        <w:t>,*</w:t>
      </w:r>
      <w:r w:rsidR="003E5A21" w:rsidRPr="003E5A21">
        <w:rPr>
          <w:rFonts w:asciiTheme="minorHAnsi" w:hAnsiTheme="minorHAnsi" w:cstheme="minorHAnsi"/>
          <w:sz w:val="24"/>
          <w:szCs w:val="24"/>
        </w:rPr>
        <w:t xml:space="preserve">, </w:t>
      </w:r>
      <w:hyperlink r:id="rId16" w:history="1">
        <w:r w:rsidR="003E5A21" w:rsidRPr="005C5090">
          <w:rPr>
            <w:rStyle w:val="Hyperlink"/>
            <w:rFonts w:asciiTheme="minorHAnsi" w:hAnsiTheme="minorHAnsi" w:cstheme="minorHAnsi"/>
            <w:sz w:val="24"/>
            <w:szCs w:val="24"/>
          </w:rPr>
          <w:t>Viktor Korzun</w:t>
        </w:r>
      </w:hyperlink>
      <w:r w:rsidR="003E5A21">
        <w:rPr>
          <w:rFonts w:asciiTheme="minorHAnsi" w:hAnsiTheme="minorHAnsi" w:cstheme="minorHAnsi"/>
          <w:sz w:val="24"/>
          <w:szCs w:val="24"/>
          <w:vertAlign w:val="superscript"/>
        </w:rPr>
        <w:t>1</w:t>
      </w:r>
      <w:r w:rsidR="00692751">
        <w:rPr>
          <w:rFonts w:asciiTheme="minorHAnsi" w:hAnsiTheme="minorHAnsi" w:cstheme="minorHAnsi"/>
          <w:sz w:val="24"/>
          <w:szCs w:val="24"/>
          <w:vertAlign w:val="superscript"/>
        </w:rPr>
        <w:t>0</w:t>
      </w:r>
      <w:r w:rsidR="003E5A21" w:rsidRPr="003E5A21">
        <w:rPr>
          <w:rFonts w:asciiTheme="minorHAnsi" w:hAnsiTheme="minorHAnsi" w:cstheme="minorHAnsi"/>
          <w:sz w:val="24"/>
          <w:szCs w:val="24"/>
        </w:rPr>
        <w:t xml:space="preserve">, Susan </w:t>
      </w:r>
      <w:r w:rsidR="00CA20BB">
        <w:rPr>
          <w:rFonts w:asciiTheme="minorHAnsi" w:hAnsiTheme="minorHAnsi" w:cstheme="minorHAnsi"/>
          <w:sz w:val="24"/>
          <w:szCs w:val="24"/>
        </w:rPr>
        <w:t xml:space="preserve">R. </w:t>
      </w:r>
      <w:r w:rsidR="003E5A21" w:rsidRPr="003E5A21">
        <w:rPr>
          <w:rFonts w:asciiTheme="minorHAnsi" w:hAnsiTheme="minorHAnsi" w:cstheme="minorHAnsi"/>
          <w:sz w:val="24"/>
          <w:szCs w:val="24"/>
        </w:rPr>
        <w:t>McCouch</w:t>
      </w:r>
      <w:r w:rsidR="003E5A21">
        <w:rPr>
          <w:rFonts w:asciiTheme="minorHAnsi" w:hAnsiTheme="minorHAnsi" w:cstheme="minorHAnsi"/>
          <w:sz w:val="24"/>
          <w:szCs w:val="24"/>
          <w:vertAlign w:val="superscript"/>
        </w:rPr>
        <w:t>1</w:t>
      </w:r>
      <w:r w:rsidR="00692751">
        <w:rPr>
          <w:rFonts w:asciiTheme="minorHAnsi" w:hAnsiTheme="minorHAnsi" w:cstheme="minorHAnsi"/>
          <w:sz w:val="24"/>
          <w:szCs w:val="24"/>
          <w:vertAlign w:val="superscript"/>
        </w:rPr>
        <w:t>1</w:t>
      </w:r>
      <w:r w:rsidR="005F7AA8">
        <w:rPr>
          <w:rFonts w:asciiTheme="minorHAnsi" w:hAnsiTheme="minorHAnsi" w:cstheme="minorHAnsi"/>
          <w:sz w:val="24"/>
          <w:szCs w:val="24"/>
          <w:vertAlign w:val="superscript"/>
        </w:rPr>
        <w:t>*</w:t>
      </w:r>
      <w:r w:rsidR="003E5A21" w:rsidRPr="003E5A21">
        <w:rPr>
          <w:rFonts w:asciiTheme="minorHAnsi" w:hAnsiTheme="minorHAnsi" w:cstheme="minorHAnsi"/>
          <w:sz w:val="24"/>
          <w:szCs w:val="24"/>
        </w:rPr>
        <w:t xml:space="preserve">, </w:t>
      </w:r>
      <w:hyperlink r:id="rId17" w:history="1">
        <w:r w:rsidR="003E5A21" w:rsidRPr="00563DAF">
          <w:rPr>
            <w:rStyle w:val="Hyperlink"/>
            <w:rFonts w:asciiTheme="minorHAnsi" w:hAnsiTheme="minorHAnsi" w:cstheme="minorHAnsi"/>
            <w:sz w:val="24"/>
            <w:szCs w:val="24"/>
          </w:rPr>
          <w:t>C</w:t>
        </w:r>
        <w:r w:rsidR="00DC06F5" w:rsidRPr="00563DAF">
          <w:rPr>
            <w:rStyle w:val="Hyperlink"/>
            <w:rFonts w:asciiTheme="minorHAnsi" w:hAnsiTheme="minorHAnsi" w:cstheme="minorHAnsi"/>
            <w:sz w:val="24"/>
            <w:szCs w:val="24"/>
          </w:rPr>
          <w:t xml:space="preserve">arlos </w:t>
        </w:r>
        <w:r w:rsidR="0017637D" w:rsidRPr="00563DAF">
          <w:rPr>
            <w:rStyle w:val="Hyperlink"/>
            <w:rFonts w:asciiTheme="minorHAnsi" w:hAnsiTheme="minorHAnsi" w:cstheme="minorHAnsi"/>
            <w:sz w:val="24"/>
            <w:szCs w:val="24"/>
          </w:rPr>
          <w:t xml:space="preserve">D. </w:t>
        </w:r>
        <w:r w:rsidR="003E5A21" w:rsidRPr="00563DAF">
          <w:rPr>
            <w:rStyle w:val="Hyperlink"/>
            <w:rFonts w:asciiTheme="minorHAnsi" w:hAnsiTheme="minorHAnsi" w:cstheme="minorHAnsi"/>
            <w:sz w:val="24"/>
            <w:szCs w:val="24"/>
          </w:rPr>
          <w:t>Messina</w:t>
        </w:r>
      </w:hyperlink>
      <w:r w:rsidR="003E5A21">
        <w:rPr>
          <w:rFonts w:asciiTheme="minorHAnsi" w:hAnsiTheme="minorHAnsi" w:cstheme="minorHAnsi"/>
          <w:sz w:val="24"/>
          <w:szCs w:val="24"/>
          <w:vertAlign w:val="superscript"/>
        </w:rPr>
        <w:t>1</w:t>
      </w:r>
      <w:r w:rsidR="00692751">
        <w:rPr>
          <w:rFonts w:asciiTheme="minorHAnsi" w:hAnsiTheme="minorHAnsi" w:cstheme="minorHAnsi"/>
          <w:sz w:val="24"/>
          <w:szCs w:val="24"/>
          <w:vertAlign w:val="superscript"/>
        </w:rPr>
        <w:t>2</w:t>
      </w:r>
      <w:r w:rsidR="005F7AA8">
        <w:rPr>
          <w:rFonts w:asciiTheme="minorHAnsi" w:hAnsiTheme="minorHAnsi" w:cstheme="minorHAnsi"/>
          <w:sz w:val="24"/>
          <w:szCs w:val="24"/>
          <w:vertAlign w:val="superscript"/>
        </w:rPr>
        <w:t>*</w:t>
      </w:r>
      <w:r w:rsidR="003E5A21" w:rsidRPr="003E5A21">
        <w:rPr>
          <w:rFonts w:asciiTheme="minorHAnsi" w:hAnsiTheme="minorHAnsi" w:cstheme="minorHAnsi"/>
          <w:sz w:val="24"/>
          <w:szCs w:val="24"/>
        </w:rPr>
        <w:t xml:space="preserve">, </w:t>
      </w:r>
      <w:hyperlink r:id="rId18" w:history="1">
        <w:r w:rsidR="003E5A21" w:rsidRPr="0049420F">
          <w:rPr>
            <w:rStyle w:val="Hyperlink"/>
            <w:rFonts w:asciiTheme="minorHAnsi" w:hAnsiTheme="minorHAnsi" w:cstheme="minorHAnsi"/>
            <w:sz w:val="24"/>
            <w:szCs w:val="24"/>
          </w:rPr>
          <w:t xml:space="preserve">Barry </w:t>
        </w:r>
        <w:r w:rsidR="002B7F55" w:rsidRPr="0049420F">
          <w:rPr>
            <w:rStyle w:val="Hyperlink"/>
            <w:rFonts w:asciiTheme="minorHAnsi" w:hAnsiTheme="minorHAnsi" w:cstheme="minorHAnsi"/>
            <w:sz w:val="24"/>
            <w:szCs w:val="24"/>
          </w:rPr>
          <w:t xml:space="preserve">J. </w:t>
        </w:r>
        <w:r w:rsidR="003E5A21" w:rsidRPr="0049420F">
          <w:rPr>
            <w:rStyle w:val="Hyperlink"/>
            <w:rFonts w:asciiTheme="minorHAnsi" w:hAnsiTheme="minorHAnsi" w:cstheme="minorHAnsi"/>
            <w:sz w:val="24"/>
            <w:szCs w:val="24"/>
          </w:rPr>
          <w:t>Pogson</w:t>
        </w:r>
      </w:hyperlink>
      <w:r w:rsidR="00CA20BB">
        <w:rPr>
          <w:rFonts w:asciiTheme="minorHAnsi" w:hAnsiTheme="minorHAnsi" w:cstheme="minorHAnsi"/>
          <w:sz w:val="24"/>
          <w:szCs w:val="24"/>
          <w:vertAlign w:val="superscript"/>
        </w:rPr>
        <w:t>2</w:t>
      </w:r>
      <w:r w:rsidR="003E5A21" w:rsidRPr="003E5A21">
        <w:rPr>
          <w:rFonts w:asciiTheme="minorHAnsi" w:hAnsiTheme="minorHAnsi" w:cstheme="minorHAnsi"/>
          <w:sz w:val="24"/>
          <w:szCs w:val="24"/>
        </w:rPr>
        <w:t xml:space="preserve">, </w:t>
      </w:r>
      <w:hyperlink r:id="rId19" w:history="1">
        <w:r w:rsidR="003E5A21" w:rsidRPr="0049420F">
          <w:rPr>
            <w:rStyle w:val="Hyperlink"/>
            <w:rFonts w:asciiTheme="minorHAnsi" w:hAnsiTheme="minorHAnsi" w:cstheme="minorHAnsi"/>
            <w:sz w:val="24"/>
            <w:szCs w:val="24"/>
          </w:rPr>
          <w:t xml:space="preserve">Gustavo </w:t>
        </w:r>
        <w:r w:rsidR="00C54374">
          <w:rPr>
            <w:rStyle w:val="Hyperlink"/>
            <w:rFonts w:asciiTheme="minorHAnsi" w:hAnsiTheme="minorHAnsi" w:cstheme="minorHAnsi"/>
            <w:sz w:val="24"/>
            <w:szCs w:val="24"/>
          </w:rPr>
          <w:t xml:space="preserve">A. </w:t>
        </w:r>
        <w:r w:rsidR="003E5A21" w:rsidRPr="0049420F">
          <w:rPr>
            <w:rStyle w:val="Hyperlink"/>
            <w:rFonts w:asciiTheme="minorHAnsi" w:hAnsiTheme="minorHAnsi" w:cstheme="minorHAnsi"/>
            <w:sz w:val="24"/>
            <w:szCs w:val="24"/>
          </w:rPr>
          <w:t>Slafer</w:t>
        </w:r>
      </w:hyperlink>
      <w:r w:rsidR="003E5A21">
        <w:rPr>
          <w:rFonts w:asciiTheme="minorHAnsi" w:hAnsiTheme="minorHAnsi" w:cstheme="minorHAnsi"/>
          <w:sz w:val="24"/>
          <w:szCs w:val="24"/>
          <w:vertAlign w:val="superscript"/>
        </w:rPr>
        <w:t>1</w:t>
      </w:r>
      <w:r w:rsidR="00CA20BB">
        <w:rPr>
          <w:rFonts w:asciiTheme="minorHAnsi" w:hAnsiTheme="minorHAnsi" w:cstheme="minorHAnsi"/>
          <w:sz w:val="24"/>
          <w:szCs w:val="24"/>
          <w:vertAlign w:val="superscript"/>
        </w:rPr>
        <w:t>3</w:t>
      </w:r>
      <w:r w:rsidR="000F4C79">
        <w:rPr>
          <w:rFonts w:asciiTheme="minorHAnsi" w:hAnsiTheme="minorHAnsi" w:cstheme="minorHAnsi"/>
          <w:sz w:val="24"/>
          <w:szCs w:val="24"/>
          <w:vertAlign w:val="superscript"/>
        </w:rPr>
        <w:t>,1</w:t>
      </w:r>
      <w:r w:rsidR="00CA20BB">
        <w:rPr>
          <w:rFonts w:asciiTheme="minorHAnsi" w:hAnsiTheme="minorHAnsi" w:cstheme="minorHAnsi"/>
          <w:sz w:val="24"/>
          <w:szCs w:val="24"/>
          <w:vertAlign w:val="superscript"/>
        </w:rPr>
        <w:t>4</w:t>
      </w:r>
      <w:r w:rsidR="000F4C79">
        <w:rPr>
          <w:rFonts w:asciiTheme="minorHAnsi" w:hAnsiTheme="minorHAnsi" w:cstheme="minorHAnsi"/>
          <w:sz w:val="24"/>
          <w:szCs w:val="24"/>
          <w:vertAlign w:val="superscript"/>
        </w:rPr>
        <w:t>,*</w:t>
      </w:r>
      <w:r w:rsidR="003E5A21" w:rsidRPr="003E5A21">
        <w:rPr>
          <w:rFonts w:asciiTheme="minorHAnsi" w:hAnsiTheme="minorHAnsi" w:cstheme="minorHAnsi"/>
          <w:sz w:val="24"/>
          <w:szCs w:val="24"/>
        </w:rPr>
        <w:t xml:space="preserve">, </w:t>
      </w:r>
      <w:hyperlink r:id="rId20" w:history="1">
        <w:r w:rsidR="003E5A21" w:rsidRPr="0049420F">
          <w:rPr>
            <w:rStyle w:val="Hyperlink"/>
            <w:rFonts w:asciiTheme="minorHAnsi" w:hAnsiTheme="minorHAnsi" w:cstheme="minorHAnsi"/>
            <w:sz w:val="24"/>
            <w:szCs w:val="24"/>
          </w:rPr>
          <w:t xml:space="preserve">Nicolas </w:t>
        </w:r>
        <w:r w:rsidR="008C6F67" w:rsidRPr="0049420F">
          <w:rPr>
            <w:rStyle w:val="Hyperlink"/>
            <w:rFonts w:asciiTheme="minorHAnsi" w:hAnsiTheme="minorHAnsi" w:cstheme="minorHAnsi"/>
            <w:sz w:val="24"/>
            <w:szCs w:val="24"/>
          </w:rPr>
          <w:t xml:space="preserve">L. </w:t>
        </w:r>
        <w:r w:rsidR="003E5A21" w:rsidRPr="0049420F">
          <w:rPr>
            <w:rStyle w:val="Hyperlink"/>
            <w:rFonts w:asciiTheme="minorHAnsi" w:hAnsiTheme="minorHAnsi" w:cstheme="minorHAnsi"/>
            <w:sz w:val="24"/>
            <w:szCs w:val="24"/>
          </w:rPr>
          <w:t>Taylor</w:t>
        </w:r>
      </w:hyperlink>
      <w:r w:rsidR="003E5A21">
        <w:rPr>
          <w:rFonts w:asciiTheme="minorHAnsi" w:hAnsiTheme="minorHAnsi" w:cstheme="minorHAnsi"/>
          <w:sz w:val="24"/>
          <w:szCs w:val="24"/>
          <w:vertAlign w:val="superscript"/>
        </w:rPr>
        <w:t>1</w:t>
      </w:r>
      <w:r w:rsidR="00CA20BB">
        <w:rPr>
          <w:rFonts w:asciiTheme="minorHAnsi" w:hAnsiTheme="minorHAnsi" w:cstheme="minorHAnsi"/>
          <w:sz w:val="24"/>
          <w:szCs w:val="24"/>
          <w:vertAlign w:val="superscript"/>
        </w:rPr>
        <w:t>5</w:t>
      </w:r>
      <w:r w:rsidR="003E5A21" w:rsidRPr="003E5A21">
        <w:rPr>
          <w:rFonts w:asciiTheme="minorHAnsi" w:hAnsiTheme="minorHAnsi" w:cstheme="minorHAnsi"/>
          <w:sz w:val="24"/>
          <w:szCs w:val="24"/>
        </w:rPr>
        <w:t xml:space="preserve">, Peter </w:t>
      </w:r>
      <w:r w:rsidR="00DC06F5">
        <w:rPr>
          <w:rFonts w:asciiTheme="minorHAnsi" w:hAnsiTheme="minorHAnsi" w:cstheme="minorHAnsi"/>
          <w:sz w:val="24"/>
          <w:szCs w:val="24"/>
        </w:rPr>
        <w:t xml:space="preserve">E. </w:t>
      </w:r>
      <w:r w:rsidR="003E5A21" w:rsidRPr="003E5A21">
        <w:rPr>
          <w:rFonts w:asciiTheme="minorHAnsi" w:hAnsiTheme="minorHAnsi" w:cstheme="minorHAnsi"/>
          <w:sz w:val="24"/>
          <w:szCs w:val="24"/>
        </w:rPr>
        <w:t>Wittich</w:t>
      </w:r>
      <w:r w:rsidR="003E5A21">
        <w:rPr>
          <w:rFonts w:asciiTheme="minorHAnsi" w:hAnsiTheme="minorHAnsi" w:cstheme="minorHAnsi"/>
          <w:sz w:val="24"/>
          <w:szCs w:val="24"/>
          <w:vertAlign w:val="superscript"/>
        </w:rPr>
        <w:t>1</w:t>
      </w:r>
      <w:r w:rsidR="00CA20BB">
        <w:rPr>
          <w:rFonts w:asciiTheme="minorHAnsi" w:hAnsiTheme="minorHAnsi" w:cstheme="minorHAnsi"/>
          <w:sz w:val="24"/>
          <w:szCs w:val="24"/>
          <w:vertAlign w:val="superscript"/>
        </w:rPr>
        <w:t>6</w:t>
      </w:r>
      <w:r w:rsidR="009968CE">
        <w:rPr>
          <w:rFonts w:asciiTheme="minorHAnsi" w:hAnsiTheme="minorHAnsi" w:cstheme="minorHAnsi"/>
          <w:sz w:val="24"/>
          <w:szCs w:val="24"/>
          <w:vertAlign w:val="superscript"/>
        </w:rPr>
        <w:t>,*</w:t>
      </w:r>
    </w:p>
    <w:p w14:paraId="33FF180F" w14:textId="0F6080CB" w:rsidR="00A641CC" w:rsidRPr="004B5D94" w:rsidRDefault="000F4C79" w:rsidP="004B5D94">
      <w:pPr>
        <w:suppressLineNumbers/>
        <w:spacing w:line="276" w:lineRule="auto"/>
        <w:jc w:val="both"/>
        <w:rPr>
          <w:rFonts w:asciiTheme="minorHAnsi" w:hAnsiTheme="minorHAnsi" w:cstheme="minorHAnsi"/>
          <w:sz w:val="18"/>
          <w:szCs w:val="18"/>
        </w:rPr>
      </w:pPr>
      <w:r w:rsidRPr="004B5D94">
        <w:rPr>
          <w:rFonts w:asciiTheme="minorHAnsi" w:hAnsiTheme="minorHAnsi" w:cstheme="minorHAnsi"/>
          <w:sz w:val="18"/>
          <w:szCs w:val="18"/>
          <w:vertAlign w:val="superscript"/>
        </w:rPr>
        <w:t>1</w:t>
      </w:r>
      <w:r w:rsidR="00A641CC" w:rsidRPr="004B5D94">
        <w:rPr>
          <w:rFonts w:asciiTheme="minorHAnsi" w:hAnsiTheme="minorHAnsi" w:cstheme="minorHAnsi"/>
          <w:sz w:val="18"/>
          <w:szCs w:val="18"/>
        </w:rPr>
        <w:t xml:space="preserve">International Maize and Wheat Improvement Center (CIMMYT), Km. 45, Carretera Mexico, El </w:t>
      </w:r>
      <w:proofErr w:type="spellStart"/>
      <w:r w:rsidR="00A641CC" w:rsidRPr="004B5D94">
        <w:rPr>
          <w:rFonts w:asciiTheme="minorHAnsi" w:hAnsiTheme="minorHAnsi" w:cstheme="minorHAnsi"/>
          <w:sz w:val="18"/>
          <w:szCs w:val="18"/>
        </w:rPr>
        <w:t>Batan</w:t>
      </w:r>
      <w:proofErr w:type="spellEnd"/>
      <w:r w:rsidR="00A641CC" w:rsidRPr="004B5D94">
        <w:rPr>
          <w:rFonts w:asciiTheme="minorHAnsi" w:hAnsiTheme="minorHAnsi" w:cstheme="minorHAnsi"/>
          <w:sz w:val="18"/>
          <w:szCs w:val="18"/>
        </w:rPr>
        <w:t>, Texcoco, Mexico</w:t>
      </w:r>
    </w:p>
    <w:p w14:paraId="50F0290F" w14:textId="402F9A12" w:rsidR="00CA20BB" w:rsidRPr="004B5D94" w:rsidRDefault="000F4C79" w:rsidP="004B5D94">
      <w:pPr>
        <w:suppressLineNumbers/>
        <w:spacing w:line="276" w:lineRule="auto"/>
        <w:jc w:val="both"/>
        <w:rPr>
          <w:rFonts w:asciiTheme="minorHAnsi" w:hAnsiTheme="minorHAnsi" w:cstheme="minorHAnsi"/>
          <w:sz w:val="18"/>
          <w:szCs w:val="18"/>
        </w:rPr>
      </w:pPr>
      <w:r w:rsidRPr="004B5D94">
        <w:rPr>
          <w:rFonts w:asciiTheme="minorHAnsi" w:hAnsiTheme="minorHAnsi" w:cstheme="minorHAnsi"/>
          <w:sz w:val="18"/>
          <w:szCs w:val="18"/>
          <w:vertAlign w:val="superscript"/>
        </w:rPr>
        <w:t>2</w:t>
      </w:r>
      <w:r w:rsidR="00CA20BB" w:rsidRPr="004B5D94">
        <w:rPr>
          <w:rFonts w:asciiTheme="minorHAnsi" w:hAnsiTheme="minorHAnsi" w:cstheme="minorHAnsi"/>
          <w:sz w:val="18"/>
          <w:szCs w:val="18"/>
        </w:rPr>
        <w:t>Research Council Centre of Excellence in Plant Energy Biology, Research School of Biology, The Australian National University Canberra, Acton, ACT, 2601, Australia</w:t>
      </w:r>
    </w:p>
    <w:p w14:paraId="37F4A7E0" w14:textId="10B2C49D" w:rsidR="000F4C79" w:rsidRPr="004B5D94" w:rsidRDefault="000F4C79" w:rsidP="004B5D94">
      <w:pPr>
        <w:suppressLineNumbers/>
        <w:spacing w:line="276" w:lineRule="auto"/>
        <w:jc w:val="both"/>
        <w:rPr>
          <w:rFonts w:asciiTheme="minorHAnsi" w:hAnsiTheme="minorHAnsi" w:cstheme="minorHAnsi"/>
          <w:sz w:val="18"/>
          <w:szCs w:val="18"/>
        </w:rPr>
      </w:pPr>
      <w:r w:rsidRPr="004B5D94">
        <w:rPr>
          <w:rFonts w:asciiTheme="minorHAnsi" w:hAnsiTheme="minorHAnsi" w:cstheme="minorHAnsi"/>
          <w:sz w:val="18"/>
          <w:szCs w:val="18"/>
          <w:vertAlign w:val="superscript"/>
        </w:rPr>
        <w:t>3</w:t>
      </w:r>
      <w:r w:rsidR="00692751" w:rsidRPr="004B5D94">
        <w:rPr>
          <w:rFonts w:asciiTheme="minorHAnsi" w:hAnsiTheme="minorHAnsi" w:cstheme="minorHAnsi"/>
          <w:sz w:val="18"/>
          <w:szCs w:val="18"/>
        </w:rPr>
        <w:t>Plant and Crop Sciences, School of Biosciences, University of Nottingham, Leicestershire, LE12 5RD, UK</w:t>
      </w:r>
    </w:p>
    <w:p w14:paraId="040E5417" w14:textId="65757C19" w:rsidR="000F4C79" w:rsidRPr="004B5D94" w:rsidRDefault="000F4C79" w:rsidP="004B5D94">
      <w:pPr>
        <w:suppressLineNumbers/>
        <w:spacing w:line="276" w:lineRule="auto"/>
        <w:jc w:val="both"/>
        <w:rPr>
          <w:rFonts w:asciiTheme="minorHAnsi" w:hAnsiTheme="minorHAnsi" w:cstheme="minorHAnsi"/>
          <w:sz w:val="18"/>
          <w:szCs w:val="18"/>
        </w:rPr>
      </w:pPr>
      <w:r w:rsidRPr="004B5D94">
        <w:rPr>
          <w:rFonts w:asciiTheme="minorHAnsi" w:hAnsiTheme="minorHAnsi" w:cstheme="minorHAnsi"/>
          <w:sz w:val="18"/>
          <w:szCs w:val="18"/>
          <w:vertAlign w:val="superscript"/>
        </w:rPr>
        <w:t>4</w:t>
      </w:r>
      <w:r w:rsidR="002B7F55" w:rsidRPr="004B5D94">
        <w:rPr>
          <w:rFonts w:asciiTheme="minorHAnsi" w:hAnsiTheme="minorHAnsi" w:cstheme="minorHAnsi"/>
          <w:sz w:val="18"/>
          <w:szCs w:val="18"/>
        </w:rPr>
        <w:t>Queensland Alliance for Agriculture and Food Innovation, The University of Queensland, Brisbane, Queensland 4072, Australia</w:t>
      </w:r>
    </w:p>
    <w:p w14:paraId="3FA6287A" w14:textId="0020EE1C" w:rsidR="000F4C79" w:rsidRPr="004B5D94" w:rsidRDefault="000F4C79" w:rsidP="004B5D94">
      <w:pPr>
        <w:suppressLineNumbers/>
        <w:spacing w:line="276" w:lineRule="auto"/>
        <w:jc w:val="both"/>
        <w:rPr>
          <w:rFonts w:asciiTheme="minorHAnsi" w:hAnsiTheme="minorHAnsi" w:cstheme="minorHAnsi"/>
          <w:sz w:val="18"/>
          <w:szCs w:val="18"/>
        </w:rPr>
      </w:pPr>
      <w:r w:rsidRPr="004B5D94">
        <w:rPr>
          <w:rFonts w:asciiTheme="minorHAnsi" w:hAnsiTheme="minorHAnsi" w:cstheme="minorHAnsi"/>
          <w:sz w:val="18"/>
          <w:szCs w:val="18"/>
          <w:vertAlign w:val="superscript"/>
        </w:rPr>
        <w:t>5</w:t>
      </w:r>
      <w:r w:rsidR="00692751" w:rsidRPr="004B5D94">
        <w:rPr>
          <w:sz w:val="18"/>
          <w:szCs w:val="18"/>
        </w:rPr>
        <w:t xml:space="preserve"> </w:t>
      </w:r>
      <w:r w:rsidR="00692751" w:rsidRPr="004B5D94">
        <w:rPr>
          <w:rFonts w:asciiTheme="minorHAnsi" w:hAnsiTheme="minorHAnsi" w:cstheme="minorHAnsi"/>
          <w:sz w:val="18"/>
          <w:szCs w:val="18"/>
        </w:rPr>
        <w:t>The Lancaster Environment Centre, Lancaster University, Lancaster, LA1 4YQ, UK</w:t>
      </w:r>
    </w:p>
    <w:p w14:paraId="630FE264" w14:textId="621112DC" w:rsidR="000F4C79" w:rsidRPr="001352DA" w:rsidRDefault="00692751" w:rsidP="004B5D94">
      <w:pPr>
        <w:suppressLineNumbers/>
        <w:spacing w:line="276" w:lineRule="auto"/>
        <w:jc w:val="both"/>
        <w:rPr>
          <w:rFonts w:asciiTheme="minorHAnsi" w:hAnsiTheme="minorHAnsi" w:cstheme="minorHAnsi"/>
          <w:sz w:val="18"/>
          <w:szCs w:val="18"/>
        </w:rPr>
      </w:pPr>
      <w:r w:rsidRPr="001352DA">
        <w:rPr>
          <w:rFonts w:asciiTheme="minorHAnsi" w:hAnsiTheme="minorHAnsi" w:cstheme="minorHAnsi"/>
          <w:sz w:val="18"/>
          <w:szCs w:val="18"/>
          <w:vertAlign w:val="superscript"/>
        </w:rPr>
        <w:t>6</w:t>
      </w:r>
      <w:r w:rsidR="000F4C79" w:rsidRPr="001352DA">
        <w:rPr>
          <w:rFonts w:asciiTheme="minorHAnsi" w:hAnsiTheme="minorHAnsi" w:cstheme="minorHAnsi"/>
          <w:sz w:val="18"/>
          <w:szCs w:val="18"/>
        </w:rPr>
        <w:t xml:space="preserve">BASF BBC-Innovation Center Gent, </w:t>
      </w:r>
      <w:proofErr w:type="spellStart"/>
      <w:r w:rsidR="000F4C79" w:rsidRPr="001352DA">
        <w:rPr>
          <w:rFonts w:asciiTheme="minorHAnsi" w:hAnsiTheme="minorHAnsi" w:cstheme="minorHAnsi"/>
          <w:sz w:val="18"/>
          <w:szCs w:val="18"/>
        </w:rPr>
        <w:t>Technologiepark-Zwijnaarde</w:t>
      </w:r>
      <w:proofErr w:type="spellEnd"/>
      <w:r w:rsidR="000F4C79" w:rsidRPr="001352DA">
        <w:rPr>
          <w:rFonts w:asciiTheme="minorHAnsi" w:hAnsiTheme="minorHAnsi" w:cstheme="minorHAnsi"/>
          <w:sz w:val="18"/>
          <w:szCs w:val="18"/>
        </w:rPr>
        <w:t xml:space="preserve"> 101, 9052 Gent - Belgium</w:t>
      </w:r>
    </w:p>
    <w:p w14:paraId="1B018399" w14:textId="32B6B7AE" w:rsidR="000F4C79" w:rsidRPr="004B5D94" w:rsidRDefault="00692751" w:rsidP="004B5D94">
      <w:pPr>
        <w:suppressLineNumbers/>
        <w:spacing w:line="276" w:lineRule="auto"/>
        <w:jc w:val="both"/>
        <w:rPr>
          <w:rFonts w:asciiTheme="minorHAnsi" w:hAnsiTheme="minorHAnsi" w:cstheme="minorHAnsi"/>
          <w:sz w:val="18"/>
          <w:szCs w:val="18"/>
        </w:rPr>
      </w:pPr>
      <w:r w:rsidRPr="004B5D94">
        <w:rPr>
          <w:rFonts w:asciiTheme="minorHAnsi" w:hAnsiTheme="minorHAnsi" w:cstheme="minorHAnsi"/>
          <w:sz w:val="18"/>
          <w:szCs w:val="18"/>
          <w:vertAlign w:val="superscript"/>
        </w:rPr>
        <w:t>7</w:t>
      </w:r>
      <w:r w:rsidR="0017637D" w:rsidRPr="004B5D94">
        <w:rPr>
          <w:rFonts w:asciiTheme="minorHAnsi" w:hAnsiTheme="minorHAnsi" w:cstheme="minorHAnsi"/>
          <w:sz w:val="18"/>
          <w:szCs w:val="18"/>
        </w:rPr>
        <w:t>Queensland Alliance for Agriculture and Food Innovation, The University of Queensland, Brisbane, QLD, 4072, Australia</w:t>
      </w:r>
    </w:p>
    <w:p w14:paraId="7A6F229A" w14:textId="579E5863" w:rsidR="003E5A21" w:rsidRPr="004B5D94" w:rsidRDefault="00692751" w:rsidP="004B5D94">
      <w:pPr>
        <w:suppressLineNumbers/>
        <w:spacing w:line="276" w:lineRule="auto"/>
        <w:jc w:val="both"/>
        <w:rPr>
          <w:rFonts w:asciiTheme="minorHAnsi" w:hAnsiTheme="minorHAnsi" w:cstheme="minorHAnsi"/>
          <w:sz w:val="18"/>
          <w:szCs w:val="18"/>
        </w:rPr>
      </w:pPr>
      <w:r w:rsidRPr="004B5D94">
        <w:rPr>
          <w:rFonts w:asciiTheme="minorHAnsi" w:hAnsiTheme="minorHAnsi" w:cstheme="minorHAnsi"/>
          <w:sz w:val="18"/>
          <w:szCs w:val="18"/>
          <w:vertAlign w:val="superscript"/>
        </w:rPr>
        <w:t>8</w:t>
      </w:r>
      <w:r w:rsidR="003E5A21" w:rsidRPr="004B5D94">
        <w:rPr>
          <w:rFonts w:asciiTheme="minorHAnsi" w:hAnsiTheme="minorHAnsi" w:cstheme="minorHAnsi"/>
          <w:sz w:val="18"/>
          <w:szCs w:val="18"/>
        </w:rPr>
        <w:t xml:space="preserve">Department of Plant Sciences, University of Cambridge, Cambridge, CB2 3EA, </w:t>
      </w:r>
      <w:r w:rsidRPr="004B5D94">
        <w:rPr>
          <w:rFonts w:asciiTheme="minorHAnsi" w:hAnsiTheme="minorHAnsi" w:cstheme="minorHAnsi"/>
          <w:sz w:val="18"/>
          <w:szCs w:val="18"/>
        </w:rPr>
        <w:t>UK</w:t>
      </w:r>
      <w:r w:rsidR="003E5A21" w:rsidRPr="004B5D94">
        <w:rPr>
          <w:rFonts w:asciiTheme="minorHAnsi" w:hAnsiTheme="minorHAnsi" w:cstheme="minorHAnsi"/>
          <w:sz w:val="18"/>
          <w:szCs w:val="18"/>
        </w:rPr>
        <w:t> </w:t>
      </w:r>
    </w:p>
    <w:p w14:paraId="57696C6F" w14:textId="67ED2B3A" w:rsidR="000F4C79" w:rsidRPr="004B5D94" w:rsidRDefault="00692751" w:rsidP="004B5D94">
      <w:pPr>
        <w:suppressLineNumbers/>
        <w:spacing w:line="276" w:lineRule="auto"/>
        <w:jc w:val="both"/>
        <w:rPr>
          <w:rFonts w:asciiTheme="minorHAnsi" w:hAnsiTheme="minorHAnsi" w:cstheme="minorHAnsi"/>
          <w:sz w:val="18"/>
          <w:szCs w:val="18"/>
        </w:rPr>
      </w:pPr>
      <w:r w:rsidRPr="004B5D94">
        <w:rPr>
          <w:rFonts w:asciiTheme="minorHAnsi" w:hAnsiTheme="minorHAnsi" w:cstheme="minorHAnsi"/>
          <w:sz w:val="18"/>
          <w:szCs w:val="18"/>
          <w:vertAlign w:val="superscript"/>
        </w:rPr>
        <w:t>9</w:t>
      </w:r>
      <w:r w:rsidR="000F4C79" w:rsidRPr="004B5D94">
        <w:rPr>
          <w:rFonts w:asciiTheme="minorHAnsi" w:hAnsiTheme="minorHAnsi" w:cstheme="minorHAnsi"/>
          <w:sz w:val="18"/>
          <w:szCs w:val="18"/>
        </w:rPr>
        <w:t xml:space="preserve">Department of Plant Biology and Pathology, Rutgers University, 59 Dudley Road, New Brunswick, NJ 08901, </w:t>
      </w:r>
      <w:r w:rsidR="0017637D" w:rsidRPr="004B5D94">
        <w:rPr>
          <w:rFonts w:asciiTheme="minorHAnsi" w:hAnsiTheme="minorHAnsi" w:cstheme="minorHAnsi"/>
          <w:sz w:val="18"/>
          <w:szCs w:val="18"/>
        </w:rPr>
        <w:t>USA</w:t>
      </w:r>
      <w:r w:rsidR="000F4C79" w:rsidRPr="004B5D94">
        <w:rPr>
          <w:rFonts w:asciiTheme="minorHAnsi" w:hAnsiTheme="minorHAnsi" w:cstheme="minorHAnsi"/>
          <w:sz w:val="18"/>
          <w:szCs w:val="18"/>
        </w:rPr>
        <w:t xml:space="preserve"> </w:t>
      </w:r>
    </w:p>
    <w:p w14:paraId="3A2811A0" w14:textId="3AFD2827" w:rsidR="000F4C79" w:rsidRPr="004B5D94" w:rsidRDefault="000F4C79" w:rsidP="004B5D94">
      <w:pPr>
        <w:suppressLineNumbers/>
        <w:spacing w:line="276" w:lineRule="auto"/>
        <w:jc w:val="both"/>
        <w:rPr>
          <w:rFonts w:asciiTheme="minorHAnsi" w:hAnsiTheme="minorHAnsi" w:cstheme="minorHAnsi"/>
          <w:sz w:val="18"/>
          <w:szCs w:val="18"/>
        </w:rPr>
      </w:pPr>
      <w:r w:rsidRPr="004B5D94">
        <w:rPr>
          <w:rFonts w:asciiTheme="minorHAnsi" w:hAnsiTheme="minorHAnsi" w:cstheme="minorHAnsi"/>
          <w:sz w:val="18"/>
          <w:szCs w:val="18"/>
          <w:vertAlign w:val="superscript"/>
        </w:rPr>
        <w:t>1</w:t>
      </w:r>
      <w:r w:rsidR="00692751" w:rsidRPr="004B5D94">
        <w:rPr>
          <w:rFonts w:asciiTheme="minorHAnsi" w:hAnsiTheme="minorHAnsi" w:cstheme="minorHAnsi"/>
          <w:sz w:val="18"/>
          <w:szCs w:val="18"/>
          <w:vertAlign w:val="superscript"/>
        </w:rPr>
        <w:t>0</w:t>
      </w:r>
      <w:r w:rsidRPr="004B5D94">
        <w:rPr>
          <w:rFonts w:asciiTheme="minorHAnsi" w:hAnsiTheme="minorHAnsi" w:cstheme="minorHAnsi"/>
          <w:sz w:val="18"/>
          <w:szCs w:val="18"/>
        </w:rPr>
        <w:t xml:space="preserve">KWS SAAT SE &amp; Co. </w:t>
      </w:r>
      <w:proofErr w:type="spellStart"/>
      <w:r w:rsidRPr="004B5D94">
        <w:rPr>
          <w:rFonts w:asciiTheme="minorHAnsi" w:hAnsiTheme="minorHAnsi" w:cstheme="minorHAnsi"/>
          <w:sz w:val="18"/>
          <w:szCs w:val="18"/>
        </w:rPr>
        <w:t>KGaA</w:t>
      </w:r>
      <w:proofErr w:type="spellEnd"/>
      <w:r w:rsidRPr="004B5D94">
        <w:rPr>
          <w:rFonts w:asciiTheme="minorHAnsi" w:hAnsiTheme="minorHAnsi" w:cstheme="minorHAnsi"/>
          <w:sz w:val="18"/>
          <w:szCs w:val="18"/>
        </w:rPr>
        <w:t xml:space="preserve">, 37574, </w:t>
      </w:r>
      <w:proofErr w:type="spellStart"/>
      <w:r w:rsidRPr="004B5D94">
        <w:rPr>
          <w:rFonts w:asciiTheme="minorHAnsi" w:hAnsiTheme="minorHAnsi" w:cstheme="minorHAnsi"/>
          <w:sz w:val="18"/>
          <w:szCs w:val="18"/>
        </w:rPr>
        <w:t>Einbeck</w:t>
      </w:r>
      <w:proofErr w:type="spellEnd"/>
      <w:r w:rsidRPr="004B5D94">
        <w:rPr>
          <w:rFonts w:asciiTheme="minorHAnsi" w:hAnsiTheme="minorHAnsi" w:cstheme="minorHAnsi"/>
          <w:sz w:val="18"/>
          <w:szCs w:val="18"/>
        </w:rPr>
        <w:t xml:space="preserve">, Germany </w:t>
      </w:r>
    </w:p>
    <w:p w14:paraId="26DA96E0" w14:textId="2E2C0DD1" w:rsidR="000F4C79" w:rsidRPr="004B5D94" w:rsidRDefault="000F4C79" w:rsidP="004B5D94">
      <w:pPr>
        <w:suppressLineNumbers/>
        <w:spacing w:line="276" w:lineRule="auto"/>
        <w:jc w:val="both"/>
        <w:rPr>
          <w:rFonts w:asciiTheme="minorHAnsi" w:hAnsiTheme="minorHAnsi" w:cstheme="minorHAnsi"/>
          <w:sz w:val="18"/>
          <w:szCs w:val="18"/>
        </w:rPr>
      </w:pPr>
      <w:r w:rsidRPr="004B5D94">
        <w:rPr>
          <w:rFonts w:asciiTheme="minorHAnsi" w:hAnsiTheme="minorHAnsi" w:cstheme="minorHAnsi"/>
          <w:sz w:val="18"/>
          <w:szCs w:val="18"/>
          <w:vertAlign w:val="superscript"/>
        </w:rPr>
        <w:t>1</w:t>
      </w:r>
      <w:r w:rsidR="00692751" w:rsidRPr="004B5D94">
        <w:rPr>
          <w:rFonts w:asciiTheme="minorHAnsi" w:hAnsiTheme="minorHAnsi" w:cstheme="minorHAnsi"/>
          <w:sz w:val="18"/>
          <w:szCs w:val="18"/>
          <w:vertAlign w:val="superscript"/>
        </w:rPr>
        <w:t>1</w:t>
      </w:r>
      <w:r w:rsidR="0017637D" w:rsidRPr="004B5D94">
        <w:rPr>
          <w:rFonts w:asciiTheme="minorHAnsi" w:hAnsiTheme="minorHAnsi" w:cstheme="minorHAnsi"/>
          <w:sz w:val="18"/>
          <w:szCs w:val="18"/>
        </w:rPr>
        <w:t xml:space="preserve">Plant Breeding </w:t>
      </w:r>
      <w:r w:rsidR="00CA20BB" w:rsidRPr="004B5D94">
        <w:rPr>
          <w:rFonts w:asciiTheme="minorHAnsi" w:hAnsiTheme="minorHAnsi" w:cstheme="minorHAnsi"/>
          <w:sz w:val="18"/>
          <w:szCs w:val="18"/>
        </w:rPr>
        <w:t>&amp;</w:t>
      </w:r>
      <w:r w:rsidR="0017637D" w:rsidRPr="004B5D94">
        <w:rPr>
          <w:rFonts w:asciiTheme="minorHAnsi" w:hAnsiTheme="minorHAnsi" w:cstheme="minorHAnsi"/>
          <w:sz w:val="18"/>
          <w:szCs w:val="18"/>
        </w:rPr>
        <w:t xml:space="preserve"> Genetics, School of Integrat</w:t>
      </w:r>
      <w:r w:rsidR="00CA20BB" w:rsidRPr="004B5D94">
        <w:rPr>
          <w:rFonts w:asciiTheme="minorHAnsi" w:hAnsiTheme="minorHAnsi" w:cstheme="minorHAnsi"/>
          <w:sz w:val="18"/>
          <w:szCs w:val="18"/>
        </w:rPr>
        <w:t>ive</w:t>
      </w:r>
      <w:r w:rsidR="0017637D" w:rsidRPr="004B5D94">
        <w:rPr>
          <w:rFonts w:asciiTheme="minorHAnsi" w:hAnsiTheme="minorHAnsi" w:cstheme="minorHAnsi"/>
          <w:sz w:val="18"/>
          <w:szCs w:val="18"/>
        </w:rPr>
        <w:t xml:space="preserve"> Plant Sciences, Cornell University, Ithaca, NY, 1485</w:t>
      </w:r>
      <w:r w:rsidR="00CA20BB" w:rsidRPr="004B5D94">
        <w:rPr>
          <w:rFonts w:asciiTheme="minorHAnsi" w:hAnsiTheme="minorHAnsi" w:cstheme="minorHAnsi"/>
          <w:sz w:val="18"/>
          <w:szCs w:val="18"/>
        </w:rPr>
        <w:t>0</w:t>
      </w:r>
      <w:r w:rsidR="0017637D" w:rsidRPr="004B5D94">
        <w:rPr>
          <w:rFonts w:asciiTheme="minorHAnsi" w:hAnsiTheme="minorHAnsi" w:cstheme="minorHAnsi"/>
          <w:sz w:val="18"/>
          <w:szCs w:val="18"/>
        </w:rPr>
        <w:t>, USA</w:t>
      </w:r>
    </w:p>
    <w:p w14:paraId="6E2A1655" w14:textId="6907BD25" w:rsidR="000F4C79" w:rsidRPr="004B5D94" w:rsidRDefault="000F4C79" w:rsidP="004B5D94">
      <w:pPr>
        <w:suppressLineNumbers/>
        <w:spacing w:line="276" w:lineRule="auto"/>
        <w:jc w:val="both"/>
        <w:rPr>
          <w:rFonts w:asciiTheme="minorHAnsi" w:hAnsiTheme="minorHAnsi" w:cstheme="minorHAnsi"/>
          <w:sz w:val="18"/>
          <w:szCs w:val="18"/>
          <w:lang w:val="it-IT"/>
        </w:rPr>
      </w:pPr>
      <w:r w:rsidRPr="004B5D94">
        <w:rPr>
          <w:rFonts w:asciiTheme="minorHAnsi" w:hAnsiTheme="minorHAnsi" w:cstheme="minorHAnsi"/>
          <w:sz w:val="18"/>
          <w:szCs w:val="18"/>
          <w:vertAlign w:val="superscript"/>
          <w:lang w:val="it-IT"/>
        </w:rPr>
        <w:t>1</w:t>
      </w:r>
      <w:r w:rsidR="00692751" w:rsidRPr="004B5D94">
        <w:rPr>
          <w:rFonts w:asciiTheme="minorHAnsi" w:hAnsiTheme="minorHAnsi" w:cstheme="minorHAnsi"/>
          <w:sz w:val="18"/>
          <w:szCs w:val="18"/>
          <w:vertAlign w:val="superscript"/>
          <w:lang w:val="it-IT"/>
        </w:rPr>
        <w:t>2</w:t>
      </w:r>
      <w:r w:rsidR="0017637D" w:rsidRPr="004B5D94">
        <w:rPr>
          <w:rFonts w:asciiTheme="minorHAnsi" w:hAnsiTheme="minorHAnsi" w:cstheme="minorHAnsi"/>
          <w:sz w:val="18"/>
          <w:szCs w:val="18"/>
          <w:lang w:val="it-IT"/>
        </w:rPr>
        <w:t>Corteva Agriscience, 7250 NW 62nd Ave., Johnston, IA, 50310, USA</w:t>
      </w:r>
    </w:p>
    <w:p w14:paraId="6A25D496" w14:textId="260FE308" w:rsidR="000F4C79" w:rsidRPr="004B5D94" w:rsidRDefault="000F4C79" w:rsidP="004B5D94">
      <w:pPr>
        <w:suppressLineNumbers/>
        <w:spacing w:line="276" w:lineRule="auto"/>
        <w:jc w:val="both"/>
        <w:rPr>
          <w:rFonts w:asciiTheme="minorHAnsi" w:hAnsiTheme="minorHAnsi" w:cstheme="minorHAnsi"/>
          <w:sz w:val="18"/>
          <w:szCs w:val="18"/>
          <w:vertAlign w:val="superscript"/>
        </w:rPr>
      </w:pPr>
      <w:r w:rsidRPr="004B5D94">
        <w:rPr>
          <w:rFonts w:asciiTheme="minorHAnsi" w:hAnsiTheme="minorHAnsi" w:cstheme="minorHAnsi"/>
          <w:sz w:val="18"/>
          <w:szCs w:val="18"/>
          <w:vertAlign w:val="superscript"/>
        </w:rPr>
        <w:t>1</w:t>
      </w:r>
      <w:r w:rsidR="00CA20BB" w:rsidRPr="004B5D94">
        <w:rPr>
          <w:rFonts w:asciiTheme="minorHAnsi" w:hAnsiTheme="minorHAnsi" w:cstheme="minorHAnsi"/>
          <w:sz w:val="18"/>
          <w:szCs w:val="18"/>
          <w:vertAlign w:val="superscript"/>
        </w:rPr>
        <w:t>3</w:t>
      </w:r>
      <w:r w:rsidRPr="004B5D94">
        <w:rPr>
          <w:rFonts w:asciiTheme="minorHAnsi" w:hAnsiTheme="minorHAnsi" w:cstheme="minorHAnsi"/>
          <w:sz w:val="18"/>
          <w:szCs w:val="18"/>
        </w:rPr>
        <w:t xml:space="preserve">Department of Crop and Forest Sciences, University of Lleida – AGROTECNIO </w:t>
      </w:r>
      <w:r w:rsidR="00C54374">
        <w:rPr>
          <w:rFonts w:asciiTheme="minorHAnsi" w:hAnsiTheme="minorHAnsi" w:cstheme="minorHAnsi"/>
          <w:sz w:val="18"/>
          <w:szCs w:val="18"/>
        </w:rPr>
        <w:t xml:space="preserve">-CERCA </w:t>
      </w:r>
      <w:r w:rsidRPr="004B5D94">
        <w:rPr>
          <w:rFonts w:asciiTheme="minorHAnsi" w:hAnsiTheme="minorHAnsi" w:cstheme="minorHAnsi"/>
          <w:sz w:val="18"/>
          <w:szCs w:val="18"/>
        </w:rPr>
        <w:t xml:space="preserve">Center, Av. R. </w:t>
      </w:r>
      <w:proofErr w:type="spellStart"/>
      <w:r w:rsidRPr="004B5D94">
        <w:rPr>
          <w:rFonts w:asciiTheme="minorHAnsi" w:hAnsiTheme="minorHAnsi" w:cstheme="minorHAnsi"/>
          <w:sz w:val="18"/>
          <w:szCs w:val="18"/>
        </w:rPr>
        <w:t>Roure</w:t>
      </w:r>
      <w:proofErr w:type="spellEnd"/>
      <w:r w:rsidRPr="004B5D94">
        <w:rPr>
          <w:rFonts w:asciiTheme="minorHAnsi" w:hAnsiTheme="minorHAnsi" w:cstheme="minorHAnsi"/>
          <w:sz w:val="18"/>
          <w:szCs w:val="18"/>
        </w:rPr>
        <w:t xml:space="preserve"> 191, 25198 Lleida, Spain</w:t>
      </w:r>
    </w:p>
    <w:p w14:paraId="72B38D7F" w14:textId="24CB6C52" w:rsidR="000F4C79" w:rsidRPr="004B5D94" w:rsidRDefault="000F4C79" w:rsidP="004B5D94">
      <w:pPr>
        <w:suppressLineNumbers/>
        <w:spacing w:line="276" w:lineRule="auto"/>
        <w:jc w:val="both"/>
        <w:rPr>
          <w:rFonts w:asciiTheme="minorHAnsi" w:hAnsiTheme="minorHAnsi" w:cstheme="minorHAnsi"/>
          <w:sz w:val="18"/>
          <w:szCs w:val="18"/>
        </w:rPr>
      </w:pPr>
      <w:r w:rsidRPr="004B5D94">
        <w:rPr>
          <w:rFonts w:asciiTheme="minorHAnsi" w:hAnsiTheme="minorHAnsi" w:cstheme="minorHAnsi"/>
          <w:sz w:val="18"/>
          <w:szCs w:val="18"/>
          <w:vertAlign w:val="superscript"/>
        </w:rPr>
        <w:t>1</w:t>
      </w:r>
      <w:r w:rsidR="00CA20BB" w:rsidRPr="004B5D94">
        <w:rPr>
          <w:rFonts w:asciiTheme="minorHAnsi" w:hAnsiTheme="minorHAnsi" w:cstheme="minorHAnsi"/>
          <w:sz w:val="18"/>
          <w:szCs w:val="18"/>
          <w:vertAlign w:val="superscript"/>
        </w:rPr>
        <w:t>4</w:t>
      </w:r>
      <w:r w:rsidRPr="004B5D94">
        <w:rPr>
          <w:rFonts w:asciiTheme="minorHAnsi" w:hAnsiTheme="minorHAnsi" w:cstheme="minorHAnsi"/>
          <w:sz w:val="18"/>
          <w:szCs w:val="18"/>
        </w:rPr>
        <w:t>ICREA, Catalonian Institution for Research and Advanced Studies, Barcelona, Spain</w:t>
      </w:r>
    </w:p>
    <w:p w14:paraId="555D89DA" w14:textId="2B074BA0" w:rsidR="000F4C79" w:rsidRPr="004B5D94" w:rsidRDefault="000F4C79" w:rsidP="004B5D94">
      <w:pPr>
        <w:suppressLineNumbers/>
        <w:spacing w:line="276" w:lineRule="auto"/>
        <w:jc w:val="both"/>
        <w:rPr>
          <w:rFonts w:asciiTheme="minorHAnsi" w:hAnsiTheme="minorHAnsi" w:cstheme="minorHAnsi"/>
          <w:sz w:val="18"/>
          <w:szCs w:val="18"/>
        </w:rPr>
      </w:pPr>
      <w:r w:rsidRPr="004B5D94">
        <w:rPr>
          <w:rFonts w:asciiTheme="minorHAnsi" w:hAnsiTheme="minorHAnsi" w:cstheme="minorHAnsi"/>
          <w:sz w:val="18"/>
          <w:szCs w:val="18"/>
          <w:vertAlign w:val="superscript"/>
        </w:rPr>
        <w:t>1</w:t>
      </w:r>
      <w:r w:rsidR="00CA20BB" w:rsidRPr="004B5D94">
        <w:rPr>
          <w:rFonts w:asciiTheme="minorHAnsi" w:hAnsiTheme="minorHAnsi" w:cstheme="minorHAnsi"/>
          <w:sz w:val="18"/>
          <w:szCs w:val="18"/>
          <w:vertAlign w:val="superscript"/>
        </w:rPr>
        <w:t>5</w:t>
      </w:r>
      <w:r w:rsidR="002B7F55" w:rsidRPr="004B5D94">
        <w:rPr>
          <w:rFonts w:asciiTheme="minorHAnsi" w:hAnsiTheme="minorHAnsi" w:cstheme="minorHAnsi"/>
          <w:sz w:val="18"/>
          <w:szCs w:val="18"/>
        </w:rPr>
        <w:t>ARC Centre of Excellence in Plant Energy Biology, School of Molecular Sciences and Institute of Agriculture, The University of Western Australia, Crawley, WA, Australia</w:t>
      </w:r>
    </w:p>
    <w:p w14:paraId="0C98FAD9" w14:textId="39F93894" w:rsidR="003E5A21" w:rsidRPr="00B93E2D" w:rsidRDefault="003E5A21" w:rsidP="004B5D94">
      <w:pPr>
        <w:suppressLineNumbers/>
        <w:spacing w:line="276" w:lineRule="auto"/>
        <w:jc w:val="both"/>
        <w:rPr>
          <w:rFonts w:asciiTheme="minorHAnsi" w:hAnsiTheme="minorHAnsi" w:cstheme="minorHAnsi"/>
          <w:sz w:val="18"/>
          <w:szCs w:val="18"/>
        </w:rPr>
      </w:pPr>
      <w:r w:rsidRPr="00B93E2D">
        <w:rPr>
          <w:rFonts w:asciiTheme="minorHAnsi" w:hAnsiTheme="minorHAnsi" w:cstheme="minorHAnsi"/>
          <w:sz w:val="18"/>
          <w:szCs w:val="18"/>
          <w:vertAlign w:val="superscript"/>
        </w:rPr>
        <w:t>1</w:t>
      </w:r>
      <w:r w:rsidR="00CA20BB" w:rsidRPr="00B93E2D">
        <w:rPr>
          <w:rFonts w:asciiTheme="minorHAnsi" w:hAnsiTheme="minorHAnsi" w:cstheme="minorHAnsi"/>
          <w:sz w:val="18"/>
          <w:szCs w:val="18"/>
          <w:vertAlign w:val="superscript"/>
        </w:rPr>
        <w:t>6</w:t>
      </w:r>
      <w:r w:rsidRPr="00B93E2D">
        <w:rPr>
          <w:rFonts w:asciiTheme="minorHAnsi" w:hAnsiTheme="minorHAnsi" w:cstheme="minorHAnsi"/>
          <w:sz w:val="18"/>
          <w:szCs w:val="18"/>
        </w:rPr>
        <w:t xml:space="preserve">Syngenta Seeds B.V., </w:t>
      </w:r>
      <w:proofErr w:type="spellStart"/>
      <w:r w:rsidRPr="00B93E2D">
        <w:rPr>
          <w:rFonts w:asciiTheme="minorHAnsi" w:hAnsiTheme="minorHAnsi" w:cstheme="minorHAnsi"/>
          <w:sz w:val="18"/>
          <w:szCs w:val="18"/>
        </w:rPr>
        <w:t>Westeinde</w:t>
      </w:r>
      <w:proofErr w:type="spellEnd"/>
      <w:r w:rsidRPr="00B93E2D">
        <w:rPr>
          <w:rFonts w:asciiTheme="minorHAnsi" w:hAnsiTheme="minorHAnsi" w:cstheme="minorHAnsi"/>
          <w:sz w:val="18"/>
          <w:szCs w:val="18"/>
        </w:rPr>
        <w:t xml:space="preserve"> 62, 1601 BK </w:t>
      </w:r>
      <w:proofErr w:type="spellStart"/>
      <w:r w:rsidRPr="00B93E2D">
        <w:rPr>
          <w:rFonts w:asciiTheme="minorHAnsi" w:hAnsiTheme="minorHAnsi" w:cstheme="minorHAnsi"/>
          <w:sz w:val="18"/>
          <w:szCs w:val="18"/>
        </w:rPr>
        <w:t>Enkhuizen</w:t>
      </w:r>
      <w:proofErr w:type="spellEnd"/>
      <w:r w:rsidRPr="00B93E2D">
        <w:rPr>
          <w:rFonts w:asciiTheme="minorHAnsi" w:hAnsiTheme="minorHAnsi" w:cstheme="minorHAnsi"/>
          <w:sz w:val="18"/>
          <w:szCs w:val="18"/>
        </w:rPr>
        <w:t>, The Netherlands</w:t>
      </w:r>
    </w:p>
    <w:p w14:paraId="1711B2C3" w14:textId="77777777" w:rsidR="002B7F55" w:rsidRPr="00B93E2D" w:rsidRDefault="002B7F55" w:rsidP="004B5D94">
      <w:pPr>
        <w:suppressLineNumbers/>
        <w:spacing w:line="276" w:lineRule="auto"/>
        <w:rPr>
          <w:rFonts w:asciiTheme="minorHAnsi" w:hAnsiTheme="minorHAnsi" w:cstheme="minorHAnsi"/>
          <w:b/>
          <w:sz w:val="24"/>
          <w:szCs w:val="24"/>
        </w:rPr>
      </w:pPr>
    </w:p>
    <w:p w14:paraId="40A2C195" w14:textId="0338C92F" w:rsidR="009968CE" w:rsidRPr="004B5D94" w:rsidRDefault="002B7F55" w:rsidP="004B5D94">
      <w:pPr>
        <w:suppressLineNumbers/>
        <w:spacing w:line="276" w:lineRule="auto"/>
        <w:rPr>
          <w:rFonts w:asciiTheme="minorHAnsi" w:hAnsiTheme="minorHAnsi" w:cstheme="minorHAnsi"/>
          <w:b/>
          <w:sz w:val="24"/>
          <w:szCs w:val="24"/>
        </w:rPr>
      </w:pPr>
      <w:r>
        <w:rPr>
          <w:rFonts w:asciiTheme="minorHAnsi" w:hAnsiTheme="minorHAnsi" w:cstheme="minorHAnsi"/>
          <w:b/>
          <w:sz w:val="24"/>
          <w:szCs w:val="24"/>
        </w:rPr>
        <w:t>*Correspondence:</w:t>
      </w:r>
      <w:r w:rsidR="004B5D94">
        <w:rPr>
          <w:rFonts w:asciiTheme="minorHAnsi" w:hAnsiTheme="minorHAnsi" w:cstheme="minorHAnsi"/>
          <w:b/>
          <w:sz w:val="24"/>
          <w:szCs w:val="24"/>
        </w:rPr>
        <w:t xml:space="preserve"> </w:t>
      </w:r>
      <w:hyperlink r:id="rId21" w:history="1">
        <w:r w:rsidR="004B5D94" w:rsidRPr="00056A36">
          <w:rPr>
            <w:rStyle w:val="Hyperlink"/>
            <w:rFonts w:asciiTheme="minorHAnsi" w:hAnsiTheme="minorHAnsi" w:cstheme="minorHAnsi"/>
            <w:sz w:val="24"/>
            <w:szCs w:val="24"/>
          </w:rPr>
          <w:t>m.reynolds@cgiar.org</w:t>
        </w:r>
      </w:hyperlink>
      <w:r w:rsidR="009968CE" w:rsidRPr="00382B96">
        <w:rPr>
          <w:rFonts w:asciiTheme="minorHAnsi" w:hAnsiTheme="minorHAnsi" w:cstheme="minorHAnsi"/>
          <w:sz w:val="24"/>
          <w:szCs w:val="24"/>
        </w:rPr>
        <w:t xml:space="preserve"> (M. Reynolds)</w:t>
      </w:r>
      <w:r w:rsidR="004B5D94">
        <w:rPr>
          <w:rFonts w:asciiTheme="minorHAnsi" w:hAnsiTheme="minorHAnsi" w:cstheme="minorHAnsi"/>
          <w:b/>
          <w:sz w:val="24"/>
          <w:szCs w:val="24"/>
        </w:rPr>
        <w:t xml:space="preserve">, </w:t>
      </w:r>
      <w:hyperlink r:id="rId22" w:history="1">
        <w:r w:rsidR="004B5D94" w:rsidRPr="00056A36">
          <w:rPr>
            <w:rStyle w:val="Hyperlink"/>
            <w:rFonts w:asciiTheme="minorHAnsi" w:hAnsiTheme="minorHAnsi" w:cstheme="minorHAnsi"/>
            <w:sz w:val="24"/>
            <w:szCs w:val="24"/>
            <w:lang w:val="fr-FR"/>
          </w:rPr>
          <w:t>owen.atkin@anu.edu.au</w:t>
        </w:r>
      </w:hyperlink>
      <w:r w:rsidR="00DE646D" w:rsidRPr="00382B96">
        <w:rPr>
          <w:rFonts w:asciiTheme="minorHAnsi" w:hAnsiTheme="minorHAnsi" w:cstheme="minorHAnsi"/>
          <w:sz w:val="24"/>
          <w:szCs w:val="24"/>
          <w:lang w:val="fr-FR"/>
        </w:rPr>
        <w:t xml:space="preserve"> (O. K. Atkin)</w:t>
      </w:r>
      <w:r w:rsidR="004B5D94">
        <w:rPr>
          <w:rFonts w:asciiTheme="minorHAnsi" w:hAnsiTheme="minorHAnsi" w:cstheme="minorHAnsi"/>
          <w:sz w:val="24"/>
          <w:szCs w:val="24"/>
          <w:lang w:val="fr-FR"/>
        </w:rPr>
        <w:t xml:space="preserve">, </w:t>
      </w:r>
      <w:hyperlink r:id="rId23" w:history="1">
        <w:r w:rsidR="004B5D94" w:rsidRPr="00056A36">
          <w:rPr>
            <w:rStyle w:val="Hyperlink"/>
            <w:rFonts w:asciiTheme="minorHAnsi" w:hAnsiTheme="minorHAnsi" w:cstheme="minorHAnsi"/>
            <w:sz w:val="24"/>
            <w:szCs w:val="24"/>
            <w:lang w:val="fr-FR"/>
          </w:rPr>
          <w:t>Malcolm.Bennett@nottingham.ac.uk</w:t>
        </w:r>
      </w:hyperlink>
      <w:r w:rsidR="00DE646D" w:rsidRPr="00382B96">
        <w:rPr>
          <w:rFonts w:asciiTheme="minorHAnsi" w:hAnsiTheme="minorHAnsi" w:cstheme="minorHAnsi"/>
          <w:sz w:val="24"/>
          <w:szCs w:val="24"/>
          <w:lang w:val="fr-FR"/>
        </w:rPr>
        <w:t xml:space="preserve"> </w:t>
      </w:r>
      <w:r w:rsidR="00CA20BB" w:rsidRPr="00382B96">
        <w:rPr>
          <w:rFonts w:asciiTheme="minorHAnsi" w:hAnsiTheme="minorHAnsi" w:cstheme="minorHAnsi"/>
          <w:sz w:val="24"/>
          <w:szCs w:val="24"/>
          <w:lang w:val="fr-FR"/>
        </w:rPr>
        <w:t>(M. Bennett)</w:t>
      </w:r>
      <w:r w:rsidR="004B5D94">
        <w:rPr>
          <w:rFonts w:asciiTheme="minorHAnsi" w:hAnsiTheme="minorHAnsi" w:cstheme="minorHAnsi"/>
          <w:b/>
          <w:sz w:val="24"/>
          <w:szCs w:val="24"/>
        </w:rPr>
        <w:t xml:space="preserve">, </w:t>
      </w:r>
      <w:hyperlink r:id="rId24" w:history="1">
        <w:r w:rsidR="004B5D94" w:rsidRPr="00056A36">
          <w:rPr>
            <w:rStyle w:val="Hyperlink"/>
            <w:rFonts w:asciiTheme="minorHAnsi" w:hAnsiTheme="minorHAnsi" w:cstheme="minorHAnsi"/>
            <w:sz w:val="24"/>
            <w:szCs w:val="24"/>
            <w:lang w:val="fr-FR"/>
          </w:rPr>
          <w:t>huang@sebs.rutgers.edu</w:t>
        </w:r>
      </w:hyperlink>
      <w:r w:rsidR="00DE646D" w:rsidRPr="007735D6">
        <w:rPr>
          <w:rFonts w:asciiTheme="minorHAnsi" w:hAnsiTheme="minorHAnsi" w:cstheme="minorHAnsi"/>
          <w:sz w:val="24"/>
          <w:szCs w:val="24"/>
          <w:lang w:val="fr-FR"/>
        </w:rPr>
        <w:t xml:space="preserve"> (B. Huang)</w:t>
      </w:r>
      <w:r w:rsidR="004B5D94">
        <w:rPr>
          <w:rFonts w:asciiTheme="minorHAnsi" w:hAnsiTheme="minorHAnsi" w:cstheme="minorHAnsi"/>
          <w:sz w:val="24"/>
          <w:szCs w:val="24"/>
          <w:lang w:val="fr-FR"/>
        </w:rPr>
        <w:t>,</w:t>
      </w:r>
      <w:r w:rsidR="004B5D94">
        <w:rPr>
          <w:rFonts w:asciiTheme="minorHAnsi" w:hAnsiTheme="minorHAnsi" w:cstheme="minorHAnsi"/>
          <w:b/>
          <w:sz w:val="24"/>
          <w:szCs w:val="24"/>
        </w:rPr>
        <w:t xml:space="preserve"> </w:t>
      </w:r>
      <w:hyperlink r:id="rId25" w:history="1">
        <w:r w:rsidR="004B5D94" w:rsidRPr="00056A36">
          <w:rPr>
            <w:rStyle w:val="Hyperlink"/>
            <w:rFonts w:asciiTheme="minorHAnsi" w:hAnsiTheme="minorHAnsi" w:cstheme="minorHAnsi"/>
            <w:sz w:val="24"/>
            <w:szCs w:val="24"/>
          </w:rPr>
          <w:t>srm4@cornell.edu</w:t>
        </w:r>
      </w:hyperlink>
      <w:r w:rsidR="00DE646D" w:rsidRPr="00382B96">
        <w:rPr>
          <w:rFonts w:asciiTheme="minorHAnsi" w:hAnsiTheme="minorHAnsi" w:cstheme="minorHAnsi"/>
          <w:sz w:val="24"/>
          <w:szCs w:val="24"/>
        </w:rPr>
        <w:t xml:space="preserve"> </w:t>
      </w:r>
      <w:r w:rsidR="00DE646D" w:rsidRPr="007735D6">
        <w:rPr>
          <w:rFonts w:asciiTheme="minorHAnsi" w:hAnsiTheme="minorHAnsi" w:cstheme="minorHAnsi"/>
          <w:sz w:val="24"/>
          <w:szCs w:val="24"/>
        </w:rPr>
        <w:t>(S. R. McCouch)</w:t>
      </w:r>
      <w:r w:rsidR="004B5D94">
        <w:rPr>
          <w:rFonts w:asciiTheme="minorHAnsi" w:hAnsiTheme="minorHAnsi" w:cstheme="minorHAnsi"/>
          <w:b/>
          <w:sz w:val="24"/>
          <w:szCs w:val="24"/>
        </w:rPr>
        <w:t xml:space="preserve">, </w:t>
      </w:r>
      <w:hyperlink r:id="rId26" w:history="1">
        <w:r w:rsidR="004B5D94" w:rsidRPr="00056A36">
          <w:rPr>
            <w:rStyle w:val="Hyperlink"/>
            <w:rFonts w:asciiTheme="minorHAnsi" w:hAnsiTheme="minorHAnsi" w:cstheme="minorHAnsi"/>
            <w:sz w:val="24"/>
            <w:szCs w:val="24"/>
            <w:lang w:val="fr-FR"/>
          </w:rPr>
          <w:t>charlie.messina@corteva.com</w:t>
        </w:r>
      </w:hyperlink>
      <w:r w:rsidR="00DE646D" w:rsidRPr="00382B96">
        <w:rPr>
          <w:rFonts w:asciiTheme="minorHAnsi" w:hAnsiTheme="minorHAnsi" w:cstheme="minorHAnsi"/>
          <w:sz w:val="24"/>
          <w:szCs w:val="24"/>
          <w:lang w:val="fr-FR"/>
        </w:rPr>
        <w:t xml:space="preserve"> (C. D. Messina)</w:t>
      </w:r>
      <w:r w:rsidR="004B5D94">
        <w:rPr>
          <w:rFonts w:asciiTheme="minorHAnsi" w:hAnsiTheme="minorHAnsi" w:cstheme="minorHAnsi"/>
          <w:b/>
          <w:sz w:val="24"/>
          <w:szCs w:val="24"/>
        </w:rPr>
        <w:t xml:space="preserve">, </w:t>
      </w:r>
      <w:hyperlink r:id="rId27" w:history="1">
        <w:r w:rsidR="004B5D94" w:rsidRPr="00056A36">
          <w:rPr>
            <w:rStyle w:val="Hyperlink"/>
            <w:rFonts w:asciiTheme="minorHAnsi" w:hAnsiTheme="minorHAnsi" w:cstheme="minorHAnsi"/>
            <w:sz w:val="24"/>
            <w:szCs w:val="24"/>
          </w:rPr>
          <w:t>gustavo.slafer@udl.cat</w:t>
        </w:r>
      </w:hyperlink>
      <w:r w:rsidR="00DE646D" w:rsidRPr="007735D6">
        <w:rPr>
          <w:rFonts w:asciiTheme="minorHAnsi" w:hAnsiTheme="minorHAnsi" w:cstheme="minorHAnsi"/>
          <w:sz w:val="24"/>
          <w:szCs w:val="24"/>
        </w:rPr>
        <w:t xml:space="preserve"> (G. Slafer)</w:t>
      </w:r>
      <w:r w:rsidR="004B5D94">
        <w:rPr>
          <w:rFonts w:asciiTheme="minorHAnsi" w:hAnsiTheme="minorHAnsi" w:cstheme="minorHAnsi"/>
          <w:b/>
          <w:sz w:val="24"/>
          <w:szCs w:val="24"/>
        </w:rPr>
        <w:t xml:space="preserve">, </w:t>
      </w:r>
      <w:hyperlink r:id="rId28" w:history="1">
        <w:r w:rsidR="004B5D94" w:rsidRPr="00056A36">
          <w:rPr>
            <w:rStyle w:val="Hyperlink"/>
            <w:rFonts w:asciiTheme="minorHAnsi" w:hAnsiTheme="minorHAnsi" w:cstheme="minorHAnsi"/>
            <w:sz w:val="24"/>
            <w:szCs w:val="24"/>
          </w:rPr>
          <w:t>peter.wittich@syngenta.com</w:t>
        </w:r>
      </w:hyperlink>
      <w:r w:rsidR="009968CE" w:rsidRPr="00382B96">
        <w:rPr>
          <w:rFonts w:asciiTheme="minorHAnsi" w:hAnsiTheme="minorHAnsi" w:cstheme="minorHAnsi"/>
          <w:sz w:val="24"/>
          <w:szCs w:val="24"/>
        </w:rPr>
        <w:t xml:space="preserve"> (P. </w:t>
      </w:r>
      <w:r w:rsidR="00DC06F5">
        <w:rPr>
          <w:rFonts w:asciiTheme="minorHAnsi" w:hAnsiTheme="minorHAnsi" w:cstheme="minorHAnsi"/>
          <w:sz w:val="24"/>
          <w:szCs w:val="24"/>
        </w:rPr>
        <w:t xml:space="preserve">E. </w:t>
      </w:r>
      <w:r w:rsidR="009968CE" w:rsidRPr="00382B96">
        <w:rPr>
          <w:rFonts w:asciiTheme="minorHAnsi" w:hAnsiTheme="minorHAnsi" w:cstheme="minorHAnsi"/>
          <w:sz w:val="24"/>
          <w:szCs w:val="24"/>
        </w:rPr>
        <w:t>Wittich)</w:t>
      </w:r>
    </w:p>
    <w:p w14:paraId="272BB0BF" w14:textId="77777777" w:rsidR="002B7F55" w:rsidRPr="00AD0D99" w:rsidRDefault="002B7F55" w:rsidP="004B5D94">
      <w:pPr>
        <w:suppressLineNumbers/>
        <w:spacing w:line="276" w:lineRule="auto"/>
        <w:rPr>
          <w:rFonts w:asciiTheme="minorHAnsi" w:hAnsiTheme="minorHAnsi" w:cstheme="minorHAnsi"/>
          <w:b/>
          <w:bCs/>
          <w:sz w:val="24"/>
          <w:szCs w:val="24"/>
        </w:rPr>
      </w:pPr>
    </w:p>
    <w:p w14:paraId="533ACDE9" w14:textId="731CDD0C" w:rsidR="000C51CD" w:rsidRDefault="00755E57" w:rsidP="004B5D94">
      <w:pPr>
        <w:suppressLineNumbers/>
        <w:spacing w:line="276" w:lineRule="auto"/>
        <w:jc w:val="both"/>
        <w:rPr>
          <w:rFonts w:asciiTheme="minorHAnsi" w:hAnsiTheme="minorHAnsi" w:cstheme="minorHAnsi"/>
          <w:bCs/>
          <w:sz w:val="24"/>
          <w:szCs w:val="24"/>
        </w:rPr>
      </w:pPr>
      <w:r>
        <w:rPr>
          <w:rFonts w:asciiTheme="minorHAnsi" w:hAnsiTheme="minorHAnsi" w:cstheme="minorHAnsi"/>
          <w:b/>
          <w:sz w:val="24"/>
          <w:szCs w:val="24"/>
        </w:rPr>
        <w:t>Keywords</w:t>
      </w:r>
      <w:r w:rsidR="00F503FE">
        <w:rPr>
          <w:rFonts w:asciiTheme="minorHAnsi" w:hAnsiTheme="minorHAnsi" w:cstheme="minorHAnsi"/>
          <w:b/>
          <w:sz w:val="24"/>
          <w:szCs w:val="24"/>
        </w:rPr>
        <w:t xml:space="preserve">: </w:t>
      </w:r>
      <w:r w:rsidR="005B7589" w:rsidRPr="00692751">
        <w:rPr>
          <w:rFonts w:asciiTheme="minorHAnsi" w:hAnsiTheme="minorHAnsi" w:cstheme="minorHAnsi"/>
          <w:bCs/>
          <w:sz w:val="24"/>
          <w:szCs w:val="24"/>
        </w:rPr>
        <w:t>H</w:t>
      </w:r>
      <w:r w:rsidR="00F503FE" w:rsidRPr="00692751">
        <w:rPr>
          <w:rFonts w:asciiTheme="minorHAnsi" w:hAnsiTheme="minorHAnsi" w:cstheme="minorHAnsi"/>
          <w:bCs/>
          <w:sz w:val="24"/>
          <w:szCs w:val="24"/>
        </w:rPr>
        <w:t>ormones</w:t>
      </w:r>
      <w:r w:rsidR="00A37C6A">
        <w:rPr>
          <w:rFonts w:asciiTheme="minorHAnsi" w:hAnsiTheme="minorHAnsi" w:cstheme="minorHAnsi"/>
          <w:bCs/>
          <w:sz w:val="24"/>
          <w:szCs w:val="24"/>
        </w:rPr>
        <w:t>;</w:t>
      </w:r>
      <w:r w:rsidR="00F57FF5" w:rsidRPr="00692751">
        <w:rPr>
          <w:rFonts w:asciiTheme="minorHAnsi" w:hAnsiTheme="minorHAnsi" w:cstheme="minorHAnsi"/>
          <w:bCs/>
          <w:sz w:val="24"/>
          <w:szCs w:val="24"/>
        </w:rPr>
        <w:t xml:space="preserve"> </w:t>
      </w:r>
      <w:r w:rsidR="005B7589" w:rsidRPr="00692751">
        <w:rPr>
          <w:rFonts w:asciiTheme="minorHAnsi" w:hAnsiTheme="minorHAnsi" w:cstheme="minorHAnsi"/>
          <w:bCs/>
          <w:sz w:val="24"/>
          <w:szCs w:val="24"/>
        </w:rPr>
        <w:t>R</w:t>
      </w:r>
      <w:r w:rsidR="00427CF8" w:rsidRPr="00692751">
        <w:rPr>
          <w:rFonts w:asciiTheme="minorHAnsi" w:hAnsiTheme="minorHAnsi" w:cstheme="minorHAnsi"/>
          <w:bCs/>
          <w:sz w:val="24"/>
          <w:szCs w:val="24"/>
        </w:rPr>
        <w:t>ecombination</w:t>
      </w:r>
      <w:r w:rsidR="00A37C6A">
        <w:rPr>
          <w:rFonts w:asciiTheme="minorHAnsi" w:hAnsiTheme="minorHAnsi" w:cstheme="minorHAnsi"/>
          <w:bCs/>
          <w:sz w:val="24"/>
          <w:szCs w:val="24"/>
        </w:rPr>
        <w:t>;</w:t>
      </w:r>
      <w:r w:rsidR="00427CF8" w:rsidRPr="00692751">
        <w:rPr>
          <w:rFonts w:asciiTheme="minorHAnsi" w:hAnsiTheme="minorHAnsi" w:cstheme="minorHAnsi"/>
          <w:bCs/>
          <w:sz w:val="24"/>
          <w:szCs w:val="24"/>
        </w:rPr>
        <w:t xml:space="preserve"> </w:t>
      </w:r>
      <w:r w:rsidR="005B7589" w:rsidRPr="00692751">
        <w:rPr>
          <w:rFonts w:asciiTheme="minorHAnsi" w:hAnsiTheme="minorHAnsi" w:cstheme="minorHAnsi"/>
          <w:bCs/>
          <w:sz w:val="24"/>
          <w:szCs w:val="24"/>
        </w:rPr>
        <w:t>R</w:t>
      </w:r>
      <w:r w:rsidR="00F503FE" w:rsidRPr="00692751">
        <w:rPr>
          <w:rFonts w:asciiTheme="minorHAnsi" w:hAnsiTheme="minorHAnsi" w:cstheme="minorHAnsi"/>
          <w:bCs/>
          <w:sz w:val="24"/>
          <w:szCs w:val="24"/>
        </w:rPr>
        <w:t>espiration</w:t>
      </w:r>
      <w:r w:rsidR="00A37C6A">
        <w:rPr>
          <w:rFonts w:asciiTheme="minorHAnsi" w:hAnsiTheme="minorHAnsi" w:cstheme="minorHAnsi"/>
          <w:bCs/>
          <w:sz w:val="24"/>
          <w:szCs w:val="24"/>
        </w:rPr>
        <w:t>;</w:t>
      </w:r>
      <w:r w:rsidR="00F503FE" w:rsidRPr="00692751">
        <w:rPr>
          <w:rFonts w:asciiTheme="minorHAnsi" w:hAnsiTheme="minorHAnsi" w:cstheme="minorHAnsi"/>
          <w:bCs/>
          <w:sz w:val="24"/>
          <w:szCs w:val="24"/>
        </w:rPr>
        <w:t xml:space="preserve"> </w:t>
      </w:r>
      <w:r w:rsidR="00F15076" w:rsidRPr="00692751">
        <w:rPr>
          <w:rFonts w:asciiTheme="minorHAnsi" w:hAnsiTheme="minorHAnsi" w:cstheme="minorHAnsi"/>
          <w:bCs/>
          <w:sz w:val="24"/>
          <w:szCs w:val="24"/>
        </w:rPr>
        <w:t>R</w:t>
      </w:r>
      <w:r w:rsidR="00F57FF5" w:rsidRPr="00692751">
        <w:rPr>
          <w:rFonts w:asciiTheme="minorHAnsi" w:hAnsiTheme="minorHAnsi" w:cstheme="minorHAnsi"/>
          <w:bCs/>
          <w:sz w:val="24"/>
          <w:szCs w:val="24"/>
        </w:rPr>
        <w:t>oots</w:t>
      </w:r>
      <w:r w:rsidR="00A37C6A">
        <w:rPr>
          <w:rFonts w:asciiTheme="minorHAnsi" w:hAnsiTheme="minorHAnsi" w:cstheme="minorHAnsi"/>
          <w:bCs/>
          <w:sz w:val="24"/>
          <w:szCs w:val="24"/>
        </w:rPr>
        <w:t>;</w:t>
      </w:r>
      <w:r w:rsidR="00F57FF5" w:rsidRPr="00692751">
        <w:rPr>
          <w:rFonts w:asciiTheme="minorHAnsi" w:hAnsiTheme="minorHAnsi" w:cstheme="minorHAnsi"/>
          <w:bCs/>
          <w:sz w:val="24"/>
          <w:szCs w:val="24"/>
        </w:rPr>
        <w:t xml:space="preserve"> </w:t>
      </w:r>
      <w:proofErr w:type="spellStart"/>
      <w:r w:rsidR="005B7589" w:rsidRPr="00692751">
        <w:rPr>
          <w:rFonts w:asciiTheme="minorHAnsi" w:hAnsiTheme="minorHAnsi" w:cstheme="minorHAnsi"/>
          <w:bCs/>
          <w:sz w:val="24"/>
          <w:szCs w:val="24"/>
        </w:rPr>
        <w:t>S</w:t>
      </w:r>
      <w:r w:rsidR="00F503FE" w:rsidRPr="00692751">
        <w:rPr>
          <w:rFonts w:asciiTheme="minorHAnsi" w:hAnsiTheme="minorHAnsi" w:cstheme="minorHAnsi"/>
          <w:bCs/>
          <w:sz w:val="24"/>
          <w:szCs w:val="24"/>
        </w:rPr>
        <w:t>ource:sink</w:t>
      </w:r>
      <w:proofErr w:type="spellEnd"/>
      <w:r w:rsidR="008D0594" w:rsidRPr="00692751">
        <w:rPr>
          <w:rFonts w:asciiTheme="minorHAnsi" w:hAnsiTheme="minorHAnsi" w:cstheme="minorHAnsi"/>
          <w:bCs/>
          <w:sz w:val="24"/>
          <w:szCs w:val="24"/>
        </w:rPr>
        <w:t xml:space="preserve">; </w:t>
      </w:r>
      <w:r w:rsidR="005B7589" w:rsidRPr="00692751">
        <w:rPr>
          <w:rFonts w:asciiTheme="minorHAnsi" w:hAnsiTheme="minorHAnsi" w:cstheme="minorHAnsi"/>
          <w:bCs/>
          <w:sz w:val="24"/>
          <w:szCs w:val="24"/>
        </w:rPr>
        <w:t>P</w:t>
      </w:r>
      <w:r w:rsidR="008D0594" w:rsidRPr="00692751">
        <w:rPr>
          <w:rFonts w:asciiTheme="minorHAnsi" w:hAnsiTheme="minorHAnsi" w:cstheme="minorHAnsi"/>
          <w:bCs/>
          <w:sz w:val="24"/>
          <w:szCs w:val="24"/>
        </w:rPr>
        <w:t>ublic-private</w:t>
      </w:r>
      <w:r w:rsidR="00627AFA" w:rsidRPr="00692751">
        <w:rPr>
          <w:rFonts w:asciiTheme="minorHAnsi" w:hAnsiTheme="minorHAnsi" w:cstheme="minorHAnsi"/>
          <w:bCs/>
          <w:sz w:val="24"/>
          <w:szCs w:val="24"/>
        </w:rPr>
        <w:t>-</w:t>
      </w:r>
      <w:r w:rsidR="008D0594" w:rsidRPr="00692751">
        <w:rPr>
          <w:rFonts w:asciiTheme="minorHAnsi" w:hAnsiTheme="minorHAnsi" w:cstheme="minorHAnsi"/>
          <w:bCs/>
          <w:sz w:val="24"/>
          <w:szCs w:val="24"/>
        </w:rPr>
        <w:t>partnership</w:t>
      </w:r>
      <w:r w:rsidR="00A37C6A">
        <w:rPr>
          <w:rFonts w:asciiTheme="minorHAnsi" w:hAnsiTheme="minorHAnsi" w:cstheme="minorHAnsi"/>
          <w:bCs/>
          <w:sz w:val="24"/>
          <w:szCs w:val="24"/>
        </w:rPr>
        <w:t>;</w:t>
      </w:r>
      <w:r w:rsidR="00010C32" w:rsidRPr="00010C32">
        <w:rPr>
          <w:rFonts w:asciiTheme="minorHAnsi" w:hAnsiTheme="minorHAnsi" w:cstheme="minorHAnsi"/>
          <w:bCs/>
          <w:sz w:val="24"/>
          <w:szCs w:val="24"/>
        </w:rPr>
        <w:t xml:space="preserve"> Crop Growth Model</w:t>
      </w:r>
    </w:p>
    <w:p w14:paraId="355905AE" w14:textId="4D0E9109" w:rsidR="004B5D94" w:rsidRDefault="004B5D94" w:rsidP="004B5D94">
      <w:pPr>
        <w:suppressLineNumbers/>
        <w:spacing w:line="276" w:lineRule="auto"/>
        <w:jc w:val="both"/>
        <w:rPr>
          <w:rFonts w:asciiTheme="minorHAnsi" w:hAnsiTheme="minorHAnsi" w:cstheme="minorHAnsi"/>
          <w:bCs/>
          <w:sz w:val="24"/>
          <w:szCs w:val="24"/>
        </w:rPr>
      </w:pPr>
    </w:p>
    <w:p w14:paraId="42DED445" w14:textId="77777777" w:rsidR="004B5D94" w:rsidRDefault="004B5D94" w:rsidP="004B5D94">
      <w:pPr>
        <w:suppressLineNumbers/>
        <w:spacing w:line="276" w:lineRule="auto"/>
        <w:jc w:val="both"/>
        <w:rPr>
          <w:rFonts w:asciiTheme="minorHAnsi" w:hAnsiTheme="minorHAnsi" w:cstheme="minorHAnsi"/>
          <w:b/>
          <w:sz w:val="24"/>
          <w:szCs w:val="24"/>
        </w:rPr>
      </w:pPr>
    </w:p>
    <w:p w14:paraId="455DAC2E" w14:textId="77777777" w:rsidR="004B5D94" w:rsidRPr="00771457" w:rsidRDefault="004B5D94" w:rsidP="004B5D94">
      <w:pPr>
        <w:suppressLineNumbers/>
        <w:tabs>
          <w:tab w:val="left" w:pos="1330"/>
        </w:tabs>
        <w:jc w:val="both"/>
        <w:rPr>
          <w:rFonts w:asciiTheme="minorHAnsi" w:hAnsiTheme="minorHAnsi" w:cstheme="minorHAnsi"/>
          <w:b/>
          <w:sz w:val="24"/>
          <w:szCs w:val="24"/>
        </w:rPr>
      </w:pPr>
      <w:r w:rsidRPr="00382B96">
        <w:rPr>
          <w:rFonts w:asciiTheme="minorHAnsi" w:hAnsiTheme="minorHAnsi" w:cstheme="minorHAnsi"/>
          <w:b/>
          <w:sz w:val="24"/>
          <w:szCs w:val="24"/>
        </w:rPr>
        <w:t>Glossary</w:t>
      </w:r>
      <w:r>
        <w:rPr>
          <w:rFonts w:asciiTheme="minorHAnsi" w:hAnsiTheme="minorHAnsi" w:cstheme="minorHAnsi"/>
          <w:b/>
          <w:sz w:val="24"/>
          <w:szCs w:val="24"/>
        </w:rPr>
        <w:tab/>
      </w:r>
    </w:p>
    <w:p w14:paraId="35A32E0A" w14:textId="77777777" w:rsidR="004B5D94" w:rsidRPr="00B81D34" w:rsidRDefault="004B5D94" w:rsidP="004B5D94">
      <w:pPr>
        <w:pStyle w:val="ListParagraph"/>
        <w:numPr>
          <w:ilvl w:val="0"/>
          <w:numId w:val="20"/>
        </w:numPr>
        <w:suppressLineNumbers/>
        <w:jc w:val="both"/>
        <w:rPr>
          <w:rFonts w:asciiTheme="minorHAnsi" w:hAnsiTheme="minorHAnsi" w:cstheme="minorHAnsi"/>
          <w:bCs/>
          <w:sz w:val="24"/>
          <w:szCs w:val="24"/>
        </w:rPr>
      </w:pPr>
      <w:r w:rsidRPr="008D64D6">
        <w:rPr>
          <w:rFonts w:asciiTheme="minorHAnsi" w:hAnsiTheme="minorHAnsi" w:cstheme="minorHAnsi"/>
          <w:b/>
          <w:sz w:val="24"/>
          <w:szCs w:val="24"/>
        </w:rPr>
        <w:t xml:space="preserve">DNA double Strand Break (DSB): </w:t>
      </w:r>
      <w:r w:rsidRPr="008D64D6">
        <w:rPr>
          <w:rFonts w:asciiTheme="minorHAnsi" w:hAnsiTheme="minorHAnsi" w:cstheme="minorHAnsi"/>
          <w:sz w:val="24"/>
          <w:szCs w:val="24"/>
        </w:rPr>
        <w:t>lesion to DNA backbone that initiates crossover formation during meiosis.</w:t>
      </w:r>
    </w:p>
    <w:p w14:paraId="5029FA7E" w14:textId="77777777" w:rsidR="004B5D94" w:rsidRPr="000B4B86" w:rsidRDefault="004B5D94" w:rsidP="004B5D94">
      <w:pPr>
        <w:pStyle w:val="ListParagraph"/>
        <w:numPr>
          <w:ilvl w:val="0"/>
          <w:numId w:val="20"/>
        </w:numPr>
        <w:suppressLineNumbers/>
        <w:jc w:val="both"/>
        <w:rPr>
          <w:rFonts w:asciiTheme="minorHAnsi" w:hAnsiTheme="minorHAnsi" w:cstheme="minorHAnsi"/>
          <w:bCs/>
          <w:sz w:val="24"/>
          <w:szCs w:val="24"/>
        </w:rPr>
      </w:pPr>
      <w:r>
        <w:rPr>
          <w:rFonts w:asciiTheme="minorHAnsi" w:hAnsiTheme="minorHAnsi" w:cstheme="minorHAnsi"/>
          <w:b/>
          <w:sz w:val="24"/>
          <w:szCs w:val="24"/>
        </w:rPr>
        <w:t xml:space="preserve">Carbon use efficiency (CUE): </w:t>
      </w:r>
      <w:r>
        <w:rPr>
          <w:rFonts w:asciiTheme="minorHAnsi" w:hAnsiTheme="minorHAnsi" w:cstheme="minorHAnsi"/>
          <w:sz w:val="24"/>
          <w:szCs w:val="24"/>
        </w:rPr>
        <w:t xml:space="preserve">fraction of photosynthetically fixed carbon that is retained in plant biomass, once carbon release by plant respiration is accounted for.  </w:t>
      </w:r>
    </w:p>
    <w:p w14:paraId="757B8AD6" w14:textId="77777777" w:rsidR="004B5D94" w:rsidRPr="008D64D6" w:rsidRDefault="004B5D94" w:rsidP="004B5D94">
      <w:pPr>
        <w:pStyle w:val="ListParagraph"/>
        <w:numPr>
          <w:ilvl w:val="0"/>
          <w:numId w:val="20"/>
        </w:numPr>
        <w:suppressLineNumbers/>
        <w:jc w:val="both"/>
        <w:rPr>
          <w:rFonts w:asciiTheme="minorHAnsi" w:hAnsiTheme="minorHAnsi" w:cstheme="minorHAnsi"/>
          <w:bCs/>
          <w:sz w:val="24"/>
          <w:szCs w:val="24"/>
        </w:rPr>
      </w:pPr>
      <w:r w:rsidRPr="008D64D6">
        <w:rPr>
          <w:rFonts w:asciiTheme="minorHAnsi" w:hAnsiTheme="minorHAnsi" w:cstheme="minorHAnsi"/>
          <w:b/>
          <w:bCs/>
          <w:sz w:val="24"/>
          <w:szCs w:val="24"/>
        </w:rPr>
        <w:t>CRISPR-associated protein 9 (Cas9):</w:t>
      </w:r>
      <w:r w:rsidRPr="008D64D6">
        <w:rPr>
          <w:rFonts w:asciiTheme="minorHAnsi" w:hAnsiTheme="minorHAnsi" w:cstheme="minorHAnsi"/>
          <w:sz w:val="24"/>
          <w:szCs w:val="24"/>
        </w:rPr>
        <w:t xml:space="preserve"> CRISPR (clustered regularly interspaced short palindromic repeat) associated endonuclease widely used in gene editing.</w:t>
      </w:r>
    </w:p>
    <w:p w14:paraId="1F8A367F" w14:textId="77777777" w:rsidR="004B5D94" w:rsidRPr="008D64D6" w:rsidRDefault="004B5D94" w:rsidP="004B5D94">
      <w:pPr>
        <w:pStyle w:val="ListParagraph"/>
        <w:numPr>
          <w:ilvl w:val="0"/>
          <w:numId w:val="20"/>
        </w:numPr>
        <w:suppressLineNumbers/>
        <w:jc w:val="both"/>
        <w:rPr>
          <w:rFonts w:asciiTheme="minorHAnsi" w:hAnsiTheme="minorHAnsi" w:cstheme="minorHAnsi"/>
          <w:bCs/>
          <w:sz w:val="24"/>
          <w:szCs w:val="24"/>
        </w:rPr>
      </w:pPr>
      <w:r w:rsidRPr="008D64D6">
        <w:rPr>
          <w:rFonts w:asciiTheme="minorHAnsi" w:hAnsiTheme="minorHAnsi" w:cstheme="minorHAnsi"/>
          <w:b/>
          <w:bCs/>
          <w:sz w:val="24"/>
          <w:szCs w:val="24"/>
        </w:rPr>
        <w:t xml:space="preserve">Crop Growth Model (CGM): </w:t>
      </w:r>
      <w:r w:rsidRPr="008D64D6">
        <w:rPr>
          <w:rFonts w:asciiTheme="minorHAnsi" w:eastAsia="Times New Roman" w:hAnsiTheme="minorHAnsi" w:cstheme="minorHAnsi"/>
          <w:sz w:val="24"/>
          <w:szCs w:val="24"/>
        </w:rPr>
        <w:t>cognitive model that represents in mathematical form the current knowledge in crop physiology that it is relevant to solve a scientific or engineering problem.</w:t>
      </w:r>
    </w:p>
    <w:p w14:paraId="14595844" w14:textId="77777777" w:rsidR="004B5D94" w:rsidRPr="008D64D6" w:rsidRDefault="004B5D94" w:rsidP="004B5D94">
      <w:pPr>
        <w:pStyle w:val="ListParagraph"/>
        <w:numPr>
          <w:ilvl w:val="0"/>
          <w:numId w:val="20"/>
        </w:numPr>
        <w:suppressLineNumbers/>
        <w:jc w:val="both"/>
        <w:rPr>
          <w:rFonts w:asciiTheme="minorHAnsi" w:hAnsiTheme="minorHAnsi" w:cstheme="minorHAnsi"/>
          <w:bCs/>
          <w:sz w:val="24"/>
          <w:szCs w:val="24"/>
        </w:rPr>
      </w:pPr>
      <w:r w:rsidRPr="008D64D6">
        <w:rPr>
          <w:rFonts w:asciiTheme="minorHAnsi" w:hAnsiTheme="minorHAnsi" w:cstheme="minorHAnsi"/>
          <w:b/>
          <w:bCs/>
          <w:sz w:val="24"/>
          <w:szCs w:val="24"/>
        </w:rPr>
        <w:t>FANCONIA ANEMIA COMPLEMENTATION GROUP M (</w:t>
      </w:r>
      <w:proofErr w:type="spellStart"/>
      <w:r w:rsidRPr="008D64D6">
        <w:rPr>
          <w:rFonts w:asciiTheme="minorHAnsi" w:hAnsiTheme="minorHAnsi" w:cstheme="minorHAnsi"/>
          <w:b/>
          <w:bCs/>
          <w:sz w:val="24"/>
          <w:szCs w:val="24"/>
        </w:rPr>
        <w:t>fancm</w:t>
      </w:r>
      <w:proofErr w:type="spellEnd"/>
      <w:r w:rsidRPr="008D64D6">
        <w:rPr>
          <w:rFonts w:asciiTheme="minorHAnsi" w:hAnsiTheme="minorHAnsi" w:cstheme="minorHAnsi"/>
          <w:b/>
          <w:bCs/>
          <w:sz w:val="24"/>
          <w:szCs w:val="24"/>
        </w:rPr>
        <w:t>):</w:t>
      </w:r>
      <w:r w:rsidRPr="008D64D6">
        <w:rPr>
          <w:rFonts w:asciiTheme="minorHAnsi" w:hAnsiTheme="minorHAnsi" w:cstheme="minorHAnsi"/>
          <w:sz w:val="24"/>
          <w:szCs w:val="24"/>
        </w:rPr>
        <w:t xml:space="preserve"> DEAD-box ATP-dependent DNA helicase that functions to suppress Class II crossovers.</w:t>
      </w:r>
    </w:p>
    <w:p w14:paraId="429BF009" w14:textId="77777777" w:rsidR="004B5D94" w:rsidRPr="008D64D6" w:rsidRDefault="004B5D94" w:rsidP="004B5D94">
      <w:pPr>
        <w:pStyle w:val="ListParagraph"/>
        <w:numPr>
          <w:ilvl w:val="0"/>
          <w:numId w:val="20"/>
        </w:numPr>
        <w:suppressLineNumbers/>
        <w:jc w:val="both"/>
        <w:rPr>
          <w:rFonts w:asciiTheme="minorHAnsi" w:hAnsiTheme="minorHAnsi" w:cstheme="minorHAnsi"/>
          <w:bCs/>
          <w:sz w:val="24"/>
          <w:szCs w:val="24"/>
        </w:rPr>
      </w:pPr>
      <w:r w:rsidRPr="008D64D6">
        <w:rPr>
          <w:rFonts w:asciiTheme="minorHAnsi" w:hAnsiTheme="minorHAnsi" w:cstheme="minorHAnsi"/>
          <w:b/>
          <w:bCs/>
          <w:sz w:val="24"/>
          <w:szCs w:val="24"/>
        </w:rPr>
        <w:t>FIDGETIN-LIKE 1 (figl1):</w:t>
      </w:r>
      <w:r w:rsidRPr="008D64D6">
        <w:rPr>
          <w:rFonts w:asciiTheme="minorHAnsi" w:hAnsiTheme="minorHAnsi" w:cstheme="minorHAnsi"/>
          <w:sz w:val="24"/>
          <w:szCs w:val="24"/>
        </w:rPr>
        <w:t xml:space="preserve"> ATPase family AAA domain-containing protein that functions to suppress Class II crossovers.</w:t>
      </w:r>
    </w:p>
    <w:p w14:paraId="7354601C" w14:textId="77777777" w:rsidR="004B5D94" w:rsidRPr="000B4B86" w:rsidRDefault="004B5D94" w:rsidP="004B5D94">
      <w:pPr>
        <w:pStyle w:val="ListParagraph"/>
        <w:numPr>
          <w:ilvl w:val="0"/>
          <w:numId w:val="20"/>
        </w:numPr>
        <w:suppressLineNumbers/>
        <w:jc w:val="both"/>
        <w:rPr>
          <w:rFonts w:asciiTheme="minorHAnsi" w:hAnsiTheme="minorHAnsi" w:cstheme="minorHAnsi"/>
          <w:bCs/>
          <w:sz w:val="24"/>
          <w:szCs w:val="24"/>
        </w:rPr>
      </w:pPr>
      <w:r w:rsidRPr="00AA57A6">
        <w:rPr>
          <w:rFonts w:asciiTheme="minorHAnsi" w:hAnsiTheme="minorHAnsi" w:cstheme="minorHAnsi"/>
          <w:b/>
          <w:sz w:val="24"/>
          <w:szCs w:val="24"/>
        </w:rPr>
        <w:lastRenderedPageBreak/>
        <w:t>Harvest index (HI):</w:t>
      </w:r>
      <w:r>
        <w:rPr>
          <w:rFonts w:asciiTheme="minorHAnsi" w:hAnsiTheme="minorHAnsi" w:cstheme="minorHAnsi"/>
          <w:bCs/>
          <w:sz w:val="24"/>
          <w:szCs w:val="24"/>
        </w:rPr>
        <w:t xml:space="preserve"> the proportion of total crop measurable dry mass that is harvested.</w:t>
      </w:r>
    </w:p>
    <w:p w14:paraId="06F80005" w14:textId="77777777" w:rsidR="004B5D94" w:rsidRPr="00AA57A6" w:rsidRDefault="004B5D94" w:rsidP="004B5D94">
      <w:pPr>
        <w:pStyle w:val="ListParagraph"/>
        <w:numPr>
          <w:ilvl w:val="0"/>
          <w:numId w:val="20"/>
        </w:numPr>
        <w:suppressLineNumbers/>
        <w:jc w:val="both"/>
        <w:rPr>
          <w:rFonts w:asciiTheme="minorHAnsi" w:hAnsiTheme="minorHAnsi" w:cstheme="minorHAnsi"/>
          <w:bCs/>
          <w:sz w:val="24"/>
          <w:szCs w:val="24"/>
        </w:rPr>
      </w:pPr>
      <w:r w:rsidRPr="008D64D6">
        <w:rPr>
          <w:rFonts w:asciiTheme="minorHAnsi" w:hAnsiTheme="minorHAnsi" w:cstheme="minorHAnsi"/>
          <w:b/>
          <w:bCs/>
          <w:sz w:val="24"/>
          <w:szCs w:val="24"/>
        </w:rPr>
        <w:t xml:space="preserve">Histone H3 lysine 9 </w:t>
      </w:r>
      <w:proofErr w:type="spellStart"/>
      <w:r w:rsidRPr="008D64D6">
        <w:rPr>
          <w:rFonts w:asciiTheme="minorHAnsi" w:hAnsiTheme="minorHAnsi" w:cstheme="minorHAnsi"/>
          <w:b/>
          <w:bCs/>
          <w:sz w:val="24"/>
          <w:szCs w:val="24"/>
        </w:rPr>
        <w:t>dimethylation</w:t>
      </w:r>
      <w:proofErr w:type="spellEnd"/>
      <w:r w:rsidRPr="008D64D6">
        <w:rPr>
          <w:rFonts w:asciiTheme="minorHAnsi" w:hAnsiTheme="minorHAnsi" w:cstheme="minorHAnsi"/>
          <w:b/>
          <w:bCs/>
          <w:sz w:val="24"/>
          <w:szCs w:val="24"/>
        </w:rPr>
        <w:t> (H3K9me2):</w:t>
      </w:r>
      <w:r w:rsidRPr="008D64D6">
        <w:rPr>
          <w:rFonts w:asciiTheme="minorHAnsi" w:hAnsiTheme="minorHAnsi" w:cstheme="minorHAnsi"/>
          <w:sz w:val="24"/>
          <w:szCs w:val="24"/>
        </w:rPr>
        <w:t xml:space="preserve"> A repressive heterochromatic histone modification.</w:t>
      </w:r>
    </w:p>
    <w:p w14:paraId="73257E61" w14:textId="77777777" w:rsidR="004B5D94" w:rsidRDefault="004B5D94" w:rsidP="004B5D94">
      <w:pPr>
        <w:pStyle w:val="ListParagraph"/>
        <w:numPr>
          <w:ilvl w:val="0"/>
          <w:numId w:val="20"/>
        </w:numPr>
        <w:suppressLineNumbers/>
        <w:jc w:val="both"/>
        <w:rPr>
          <w:rFonts w:asciiTheme="minorHAnsi" w:hAnsiTheme="minorHAnsi" w:cstheme="minorHAnsi"/>
          <w:sz w:val="24"/>
          <w:szCs w:val="24"/>
        </w:rPr>
      </w:pPr>
      <w:r w:rsidRPr="00AA57A6">
        <w:rPr>
          <w:rFonts w:asciiTheme="minorHAnsi" w:hAnsiTheme="minorHAnsi" w:cstheme="minorHAnsi"/>
          <w:b/>
          <w:bCs/>
          <w:sz w:val="24"/>
          <w:szCs w:val="24"/>
        </w:rPr>
        <w:t>Hormone crosstalk:</w:t>
      </w:r>
      <w:r w:rsidRPr="00AA57A6">
        <w:rPr>
          <w:rFonts w:asciiTheme="minorHAnsi" w:hAnsiTheme="minorHAnsi" w:cstheme="minorHAnsi"/>
          <w:sz w:val="24"/>
          <w:szCs w:val="24"/>
        </w:rPr>
        <w:t> two or more hormones affects each other in signal transduction or metabolic pathways.</w:t>
      </w:r>
    </w:p>
    <w:p w14:paraId="006E42C8" w14:textId="77777777" w:rsidR="004B5D94" w:rsidRPr="00AA57A6" w:rsidRDefault="004B5D94" w:rsidP="004B5D94">
      <w:pPr>
        <w:pStyle w:val="ListParagraph"/>
        <w:numPr>
          <w:ilvl w:val="0"/>
          <w:numId w:val="20"/>
        </w:numPr>
        <w:suppressLineNumbers/>
        <w:jc w:val="both"/>
        <w:rPr>
          <w:rFonts w:asciiTheme="minorHAnsi" w:hAnsiTheme="minorHAnsi" w:cstheme="minorHAnsi"/>
          <w:b/>
          <w:bCs/>
          <w:sz w:val="24"/>
          <w:szCs w:val="24"/>
        </w:rPr>
      </w:pPr>
      <w:r w:rsidRPr="00AA57A6">
        <w:rPr>
          <w:rFonts w:asciiTheme="minorHAnsi" w:hAnsiTheme="minorHAnsi" w:cstheme="minorHAnsi"/>
          <w:b/>
          <w:bCs/>
          <w:sz w:val="24"/>
          <w:szCs w:val="24"/>
        </w:rPr>
        <w:t>Ho</w:t>
      </w:r>
      <w:r>
        <w:rPr>
          <w:rFonts w:asciiTheme="minorHAnsi" w:hAnsiTheme="minorHAnsi" w:cstheme="minorHAnsi"/>
          <w:b/>
          <w:bCs/>
          <w:sz w:val="24"/>
          <w:szCs w:val="24"/>
        </w:rPr>
        <w:t>r</w:t>
      </w:r>
      <w:r w:rsidRPr="00AA57A6">
        <w:rPr>
          <w:rFonts w:asciiTheme="minorHAnsi" w:hAnsiTheme="minorHAnsi" w:cstheme="minorHAnsi"/>
          <w:b/>
          <w:bCs/>
          <w:sz w:val="24"/>
          <w:szCs w:val="24"/>
        </w:rPr>
        <w:t>mone inter</w:t>
      </w:r>
      <w:r>
        <w:rPr>
          <w:rFonts w:asciiTheme="minorHAnsi" w:hAnsiTheme="minorHAnsi" w:cstheme="minorHAnsi"/>
          <w:b/>
          <w:bCs/>
          <w:sz w:val="24"/>
          <w:szCs w:val="24"/>
        </w:rPr>
        <w:t>action:</w:t>
      </w:r>
      <w:r w:rsidRPr="00AA57A6">
        <w:rPr>
          <w:rFonts w:asciiTheme="minorHAnsi" w:hAnsiTheme="minorHAnsi" w:cstheme="minorHAnsi"/>
          <w:b/>
          <w:bCs/>
          <w:sz w:val="24"/>
          <w:szCs w:val="24"/>
        </w:rPr>
        <w:t xml:space="preserve"> </w:t>
      </w:r>
      <w:r w:rsidRPr="00AA57A6">
        <w:rPr>
          <w:rFonts w:asciiTheme="minorHAnsi" w:hAnsiTheme="minorHAnsi" w:cstheme="minorHAnsi"/>
          <w:sz w:val="24"/>
          <w:szCs w:val="24"/>
        </w:rPr>
        <w:t>the way of two or more hormones having effects on each other</w:t>
      </w:r>
      <w:r>
        <w:rPr>
          <w:rFonts w:asciiTheme="minorHAnsi" w:hAnsiTheme="minorHAnsi" w:cstheme="minorHAnsi"/>
          <w:sz w:val="24"/>
          <w:szCs w:val="24"/>
        </w:rPr>
        <w:t>.</w:t>
      </w:r>
    </w:p>
    <w:p w14:paraId="2104A9BB" w14:textId="77777777" w:rsidR="004B5D94" w:rsidRPr="008D64D6" w:rsidRDefault="004B5D94" w:rsidP="004B5D94">
      <w:pPr>
        <w:pStyle w:val="ListParagraph"/>
        <w:numPr>
          <w:ilvl w:val="0"/>
          <w:numId w:val="20"/>
        </w:numPr>
        <w:suppressLineNumbers/>
        <w:jc w:val="both"/>
        <w:rPr>
          <w:rFonts w:asciiTheme="minorHAnsi" w:hAnsiTheme="minorHAnsi" w:cstheme="minorHAnsi"/>
          <w:bCs/>
          <w:sz w:val="24"/>
          <w:szCs w:val="24"/>
        </w:rPr>
      </w:pPr>
      <w:r w:rsidRPr="008D64D6">
        <w:rPr>
          <w:rFonts w:asciiTheme="minorHAnsi" w:hAnsiTheme="minorHAnsi" w:cstheme="minorHAnsi"/>
          <w:b/>
          <w:bCs/>
          <w:sz w:val="24"/>
          <w:szCs w:val="24"/>
        </w:rPr>
        <w:t>H</w:t>
      </w:r>
      <w:r>
        <w:rPr>
          <w:rFonts w:asciiTheme="minorHAnsi" w:hAnsiTheme="minorHAnsi" w:cstheme="minorHAnsi"/>
          <w:b/>
          <w:bCs/>
          <w:sz w:val="24"/>
          <w:szCs w:val="24"/>
        </w:rPr>
        <w:t>uman</w:t>
      </w:r>
      <w:r w:rsidRPr="008D64D6">
        <w:rPr>
          <w:rFonts w:asciiTheme="minorHAnsi" w:hAnsiTheme="minorHAnsi" w:cstheme="minorHAnsi"/>
          <w:b/>
          <w:bCs/>
          <w:sz w:val="24"/>
          <w:szCs w:val="24"/>
        </w:rPr>
        <w:t xml:space="preserve"> E</w:t>
      </w:r>
      <w:r>
        <w:rPr>
          <w:rFonts w:asciiTheme="minorHAnsi" w:hAnsiTheme="minorHAnsi" w:cstheme="minorHAnsi"/>
          <w:b/>
          <w:bCs/>
          <w:sz w:val="24"/>
          <w:szCs w:val="24"/>
        </w:rPr>
        <w:t>nhancer</w:t>
      </w:r>
      <w:r w:rsidRPr="008D64D6">
        <w:rPr>
          <w:rFonts w:asciiTheme="minorHAnsi" w:hAnsiTheme="minorHAnsi" w:cstheme="minorHAnsi"/>
          <w:b/>
          <w:bCs/>
          <w:sz w:val="24"/>
          <w:szCs w:val="24"/>
        </w:rPr>
        <w:t xml:space="preserve"> O</w:t>
      </w:r>
      <w:r>
        <w:rPr>
          <w:rFonts w:asciiTheme="minorHAnsi" w:hAnsiTheme="minorHAnsi" w:cstheme="minorHAnsi"/>
          <w:b/>
          <w:bCs/>
          <w:sz w:val="24"/>
          <w:szCs w:val="24"/>
        </w:rPr>
        <w:t>f</w:t>
      </w:r>
      <w:r w:rsidRPr="008D64D6">
        <w:rPr>
          <w:rFonts w:asciiTheme="minorHAnsi" w:hAnsiTheme="minorHAnsi" w:cstheme="minorHAnsi"/>
          <w:b/>
          <w:bCs/>
          <w:sz w:val="24"/>
          <w:szCs w:val="24"/>
        </w:rPr>
        <w:t xml:space="preserve"> I</w:t>
      </w:r>
      <w:r>
        <w:rPr>
          <w:rFonts w:asciiTheme="minorHAnsi" w:hAnsiTheme="minorHAnsi" w:cstheme="minorHAnsi"/>
          <w:b/>
          <w:bCs/>
          <w:sz w:val="24"/>
          <w:szCs w:val="24"/>
        </w:rPr>
        <w:t>nvasion</w:t>
      </w:r>
      <w:r w:rsidRPr="008D64D6">
        <w:rPr>
          <w:rFonts w:asciiTheme="minorHAnsi" w:hAnsiTheme="minorHAnsi" w:cstheme="minorHAnsi"/>
          <w:b/>
          <w:bCs/>
          <w:sz w:val="24"/>
          <w:szCs w:val="24"/>
        </w:rPr>
        <w:t> 10 (HEI10):</w:t>
      </w:r>
      <w:r w:rsidRPr="008D64D6">
        <w:rPr>
          <w:rFonts w:asciiTheme="minorHAnsi" w:hAnsiTheme="minorHAnsi" w:cstheme="minorHAnsi"/>
          <w:sz w:val="24"/>
          <w:szCs w:val="24"/>
        </w:rPr>
        <w:t xml:space="preserve"> Ubiquitin E3 ligase that promotes Class I crossovers.</w:t>
      </w:r>
    </w:p>
    <w:p w14:paraId="4AF031D1" w14:textId="77777777" w:rsidR="004B5D94" w:rsidRPr="008D64D6" w:rsidRDefault="004B5D94" w:rsidP="004B5D94">
      <w:pPr>
        <w:pStyle w:val="ListParagraph"/>
        <w:numPr>
          <w:ilvl w:val="0"/>
          <w:numId w:val="20"/>
        </w:numPr>
        <w:suppressLineNumbers/>
        <w:jc w:val="both"/>
        <w:rPr>
          <w:rFonts w:asciiTheme="minorHAnsi" w:hAnsiTheme="minorHAnsi" w:cstheme="minorHAnsi"/>
          <w:bCs/>
          <w:sz w:val="24"/>
          <w:szCs w:val="24"/>
        </w:rPr>
      </w:pPr>
      <w:r w:rsidRPr="008D64D6">
        <w:rPr>
          <w:rFonts w:asciiTheme="minorHAnsi" w:hAnsiTheme="minorHAnsi" w:cstheme="minorHAnsi"/>
          <w:b/>
          <w:sz w:val="24"/>
          <w:szCs w:val="24"/>
        </w:rPr>
        <w:t>Novel Trait Variation (NTV):</w:t>
      </w:r>
      <w:r w:rsidRPr="008D64D6">
        <w:rPr>
          <w:rFonts w:asciiTheme="minorHAnsi" w:hAnsiTheme="minorHAnsi" w:cstheme="minorHAnsi"/>
          <w:bCs/>
          <w:sz w:val="24"/>
          <w:szCs w:val="24"/>
        </w:rPr>
        <w:t xml:space="preserve"> refers to genes or alleles that condition a trait of interest not commonly found in breeding populations.</w:t>
      </w:r>
    </w:p>
    <w:p w14:paraId="7BB3FDD2" w14:textId="77777777" w:rsidR="004B5D94" w:rsidRPr="008D64D6" w:rsidRDefault="004B5D94" w:rsidP="004B5D94">
      <w:pPr>
        <w:pStyle w:val="ListParagraph"/>
        <w:numPr>
          <w:ilvl w:val="0"/>
          <w:numId w:val="20"/>
        </w:numPr>
        <w:suppressLineNumbers/>
        <w:jc w:val="both"/>
        <w:rPr>
          <w:rFonts w:asciiTheme="minorHAnsi" w:hAnsiTheme="minorHAnsi" w:cstheme="minorHAnsi"/>
          <w:bCs/>
          <w:sz w:val="24"/>
          <w:szCs w:val="24"/>
        </w:rPr>
      </w:pPr>
      <w:r w:rsidRPr="000B4B86">
        <w:rPr>
          <w:rFonts w:asciiTheme="minorHAnsi" w:hAnsiTheme="minorHAnsi" w:cstheme="minorHAnsi"/>
          <w:b/>
          <w:bCs/>
          <w:sz w:val="24"/>
          <w:szCs w:val="24"/>
        </w:rPr>
        <w:t>Photo</w:t>
      </w:r>
      <w:r>
        <w:rPr>
          <w:rFonts w:asciiTheme="minorHAnsi" w:hAnsiTheme="minorHAnsi" w:cstheme="minorHAnsi"/>
          <w:b/>
          <w:bCs/>
          <w:sz w:val="24"/>
          <w:szCs w:val="24"/>
        </w:rPr>
        <w:t>-</w:t>
      </w:r>
      <w:r w:rsidRPr="000B4B86">
        <w:rPr>
          <w:rFonts w:asciiTheme="minorHAnsi" w:hAnsiTheme="minorHAnsi" w:cstheme="minorHAnsi"/>
          <w:b/>
          <w:bCs/>
          <w:sz w:val="24"/>
          <w:szCs w:val="24"/>
        </w:rPr>
        <w:t>assimilates:</w:t>
      </w:r>
      <w:r w:rsidRPr="005807B8">
        <w:rPr>
          <w:rFonts w:asciiTheme="minorHAnsi" w:hAnsiTheme="minorHAnsi" w:cstheme="minorHAnsi"/>
          <w:bCs/>
          <w:sz w:val="24"/>
          <w:szCs w:val="24"/>
        </w:rPr>
        <w:t xml:space="preserve"> carbohydrates produced by current or previous photosynthesis (</w:t>
      </w:r>
      <w:r>
        <w:rPr>
          <w:rFonts w:asciiTheme="minorHAnsi" w:hAnsiTheme="minorHAnsi" w:cstheme="minorHAnsi"/>
          <w:bCs/>
          <w:sz w:val="24"/>
          <w:szCs w:val="24"/>
        </w:rPr>
        <w:t xml:space="preserve">the latter </w:t>
      </w:r>
      <w:r w:rsidRPr="005807B8">
        <w:rPr>
          <w:rFonts w:asciiTheme="minorHAnsi" w:hAnsiTheme="minorHAnsi" w:cstheme="minorHAnsi"/>
          <w:bCs/>
          <w:sz w:val="24"/>
          <w:szCs w:val="24"/>
        </w:rPr>
        <w:t>when using reserves) translocated to active sinks (like growing grains during the effective grain filling period)</w:t>
      </w:r>
      <w:r>
        <w:rPr>
          <w:rFonts w:asciiTheme="minorHAnsi" w:hAnsiTheme="minorHAnsi" w:cstheme="minorHAnsi"/>
          <w:bCs/>
          <w:sz w:val="24"/>
          <w:szCs w:val="24"/>
        </w:rPr>
        <w:t>.</w:t>
      </w:r>
    </w:p>
    <w:p w14:paraId="431D502F" w14:textId="77777777" w:rsidR="004B5D94" w:rsidRPr="00B81D34" w:rsidRDefault="004B5D94" w:rsidP="004B5D94">
      <w:pPr>
        <w:pStyle w:val="ListParagraph"/>
        <w:numPr>
          <w:ilvl w:val="0"/>
          <w:numId w:val="20"/>
        </w:numPr>
        <w:suppressLineNumbers/>
        <w:jc w:val="both"/>
        <w:rPr>
          <w:rFonts w:asciiTheme="minorHAnsi" w:hAnsiTheme="minorHAnsi" w:cstheme="minorHAnsi"/>
          <w:bCs/>
          <w:sz w:val="24"/>
          <w:szCs w:val="24"/>
        </w:rPr>
      </w:pPr>
      <w:r w:rsidRPr="008D64D6">
        <w:rPr>
          <w:rFonts w:asciiTheme="minorHAnsi" w:hAnsiTheme="minorHAnsi" w:cstheme="minorHAnsi"/>
          <w:b/>
          <w:bCs/>
          <w:sz w:val="24"/>
          <w:szCs w:val="24"/>
        </w:rPr>
        <w:t>Quantitative Trait Locus/Loci (QTL):</w:t>
      </w:r>
      <w:r w:rsidRPr="008D64D6">
        <w:rPr>
          <w:rFonts w:asciiTheme="minorHAnsi" w:hAnsiTheme="minorHAnsi" w:cstheme="minorHAnsi"/>
          <w:sz w:val="24"/>
          <w:szCs w:val="24"/>
        </w:rPr>
        <w:t xml:space="preserve"> genetic locus showing a significant statistical association with inheritance of a quantitative trait.</w:t>
      </w:r>
    </w:p>
    <w:p w14:paraId="5699EE52" w14:textId="77777777" w:rsidR="004B5D94" w:rsidRPr="000B4B86" w:rsidRDefault="004B5D94" w:rsidP="004B5D94">
      <w:pPr>
        <w:pStyle w:val="ListParagraph"/>
        <w:numPr>
          <w:ilvl w:val="0"/>
          <w:numId w:val="20"/>
        </w:numPr>
        <w:suppressLineNumbers/>
        <w:jc w:val="both"/>
        <w:rPr>
          <w:rFonts w:asciiTheme="minorHAnsi" w:hAnsiTheme="minorHAnsi" w:cstheme="minorHAnsi"/>
          <w:bCs/>
          <w:sz w:val="24"/>
          <w:szCs w:val="24"/>
        </w:rPr>
      </w:pPr>
      <w:r w:rsidRPr="000B4B86">
        <w:rPr>
          <w:rFonts w:asciiTheme="minorHAnsi" w:hAnsiTheme="minorHAnsi" w:cstheme="minorHAnsi"/>
          <w:b/>
          <w:bCs/>
          <w:sz w:val="24"/>
          <w:szCs w:val="24"/>
        </w:rPr>
        <w:t>Radiation use efficiency (RUE):</w:t>
      </w:r>
      <w:r w:rsidRPr="005807B8">
        <w:rPr>
          <w:rFonts w:asciiTheme="minorHAnsi" w:hAnsiTheme="minorHAnsi" w:cstheme="minorHAnsi"/>
          <w:bCs/>
          <w:sz w:val="24"/>
          <w:szCs w:val="24"/>
        </w:rPr>
        <w:t xml:space="preserve"> i</w:t>
      </w:r>
      <w:r>
        <w:rPr>
          <w:rFonts w:asciiTheme="minorHAnsi" w:hAnsiTheme="minorHAnsi" w:cstheme="minorHAnsi"/>
          <w:bCs/>
          <w:sz w:val="24"/>
          <w:szCs w:val="24"/>
        </w:rPr>
        <w:t>s</w:t>
      </w:r>
      <w:r w:rsidRPr="005807B8">
        <w:rPr>
          <w:rFonts w:asciiTheme="minorHAnsi" w:hAnsiTheme="minorHAnsi" w:cstheme="minorHAnsi"/>
          <w:bCs/>
          <w:sz w:val="24"/>
          <w:szCs w:val="24"/>
        </w:rPr>
        <w:t xml:space="preserve"> the canopy net photosynthesis accumulated over a </w:t>
      </w:r>
      <w:r>
        <w:rPr>
          <w:rFonts w:asciiTheme="minorHAnsi" w:hAnsiTheme="minorHAnsi" w:cstheme="minorHAnsi"/>
          <w:bCs/>
          <w:sz w:val="24"/>
          <w:szCs w:val="24"/>
        </w:rPr>
        <w:t xml:space="preserve">certain </w:t>
      </w:r>
      <w:r w:rsidRPr="005807B8">
        <w:rPr>
          <w:rFonts w:asciiTheme="minorHAnsi" w:hAnsiTheme="minorHAnsi" w:cstheme="minorHAnsi"/>
          <w:bCs/>
          <w:sz w:val="24"/>
          <w:szCs w:val="24"/>
        </w:rPr>
        <w:t>period of time</w:t>
      </w:r>
      <w:r>
        <w:rPr>
          <w:rFonts w:asciiTheme="minorHAnsi" w:hAnsiTheme="minorHAnsi" w:cstheme="minorHAnsi"/>
          <w:bCs/>
          <w:sz w:val="24"/>
          <w:szCs w:val="24"/>
        </w:rPr>
        <w:t xml:space="preserve"> (</w:t>
      </w:r>
      <w:r w:rsidRPr="005807B8">
        <w:rPr>
          <w:rFonts w:asciiTheme="minorHAnsi" w:hAnsiTheme="minorHAnsi" w:cstheme="minorHAnsi"/>
          <w:bCs/>
          <w:sz w:val="24"/>
          <w:szCs w:val="24"/>
        </w:rPr>
        <w:t>estimated as the ratio between biomass and photosynthetic active radiation intercepted both over the period considered</w:t>
      </w:r>
      <w:r>
        <w:rPr>
          <w:rFonts w:asciiTheme="minorHAnsi" w:hAnsiTheme="minorHAnsi" w:cstheme="minorHAnsi"/>
          <w:bCs/>
          <w:sz w:val="24"/>
          <w:szCs w:val="24"/>
        </w:rPr>
        <w:t>).</w:t>
      </w:r>
    </w:p>
    <w:p w14:paraId="6A58920F" w14:textId="77777777" w:rsidR="004B5D94" w:rsidRPr="008D64D6" w:rsidRDefault="004B5D94" w:rsidP="004B5D94">
      <w:pPr>
        <w:pStyle w:val="ListParagraph"/>
        <w:numPr>
          <w:ilvl w:val="0"/>
          <w:numId w:val="20"/>
        </w:numPr>
        <w:suppressLineNumbers/>
        <w:jc w:val="both"/>
        <w:rPr>
          <w:rFonts w:asciiTheme="minorHAnsi" w:hAnsiTheme="minorHAnsi" w:cstheme="minorHAnsi"/>
          <w:bCs/>
          <w:sz w:val="24"/>
          <w:szCs w:val="24"/>
        </w:rPr>
      </w:pPr>
      <w:r w:rsidRPr="008D64D6">
        <w:rPr>
          <w:rFonts w:asciiTheme="minorHAnsi" w:hAnsiTheme="minorHAnsi" w:cstheme="minorHAnsi"/>
          <w:b/>
          <w:bCs/>
          <w:sz w:val="24"/>
          <w:szCs w:val="24"/>
        </w:rPr>
        <w:t>RECQ4a (recq4a):</w:t>
      </w:r>
      <w:r w:rsidRPr="008D64D6">
        <w:rPr>
          <w:rFonts w:asciiTheme="minorHAnsi" w:hAnsiTheme="minorHAnsi" w:cstheme="minorHAnsi"/>
          <w:sz w:val="24"/>
          <w:szCs w:val="24"/>
        </w:rPr>
        <w:t xml:space="preserve"> RecQ ATP-dependent DNA </w:t>
      </w:r>
      <w:proofErr w:type="spellStart"/>
      <w:r w:rsidRPr="008D64D6">
        <w:rPr>
          <w:rFonts w:asciiTheme="minorHAnsi" w:hAnsiTheme="minorHAnsi" w:cstheme="minorHAnsi"/>
          <w:sz w:val="24"/>
          <w:szCs w:val="24"/>
        </w:rPr>
        <w:t>helicaseA</w:t>
      </w:r>
      <w:proofErr w:type="spellEnd"/>
      <w:r w:rsidRPr="008D64D6">
        <w:rPr>
          <w:rFonts w:asciiTheme="minorHAnsi" w:hAnsiTheme="minorHAnsi" w:cstheme="minorHAnsi"/>
          <w:sz w:val="24"/>
          <w:szCs w:val="24"/>
        </w:rPr>
        <w:t xml:space="preserve"> that functions to suppress Class II crossovers.</w:t>
      </w:r>
    </w:p>
    <w:p w14:paraId="62E83438" w14:textId="77777777" w:rsidR="004B5D94" w:rsidRPr="008D64D6" w:rsidRDefault="004B5D94" w:rsidP="004B5D94">
      <w:pPr>
        <w:pStyle w:val="ListParagraph"/>
        <w:numPr>
          <w:ilvl w:val="0"/>
          <w:numId w:val="16"/>
        </w:numPr>
        <w:suppressLineNumbers/>
        <w:jc w:val="both"/>
        <w:rPr>
          <w:rFonts w:asciiTheme="minorHAnsi" w:hAnsiTheme="minorHAnsi" w:cstheme="minorHAnsi"/>
          <w:bCs/>
          <w:sz w:val="24"/>
          <w:szCs w:val="24"/>
        </w:rPr>
      </w:pPr>
      <w:r w:rsidRPr="008D64D6">
        <w:rPr>
          <w:rFonts w:asciiTheme="minorHAnsi" w:hAnsiTheme="minorHAnsi" w:cstheme="minorHAnsi"/>
          <w:b/>
          <w:bCs/>
          <w:sz w:val="24"/>
          <w:szCs w:val="24"/>
        </w:rPr>
        <w:t xml:space="preserve">RECQ4b (recq4b): </w:t>
      </w:r>
      <w:r w:rsidRPr="008D64D6">
        <w:rPr>
          <w:rFonts w:asciiTheme="minorHAnsi" w:hAnsiTheme="minorHAnsi" w:cstheme="minorHAnsi"/>
          <w:sz w:val="24"/>
          <w:szCs w:val="24"/>
        </w:rPr>
        <w:t xml:space="preserve">RecQ ATP-dependent DNA </w:t>
      </w:r>
      <w:proofErr w:type="spellStart"/>
      <w:r w:rsidRPr="008D64D6">
        <w:rPr>
          <w:rFonts w:asciiTheme="minorHAnsi" w:hAnsiTheme="minorHAnsi" w:cstheme="minorHAnsi"/>
          <w:sz w:val="24"/>
          <w:szCs w:val="24"/>
        </w:rPr>
        <w:t>helicaseB</w:t>
      </w:r>
      <w:proofErr w:type="spellEnd"/>
      <w:r w:rsidRPr="008D64D6">
        <w:rPr>
          <w:rFonts w:asciiTheme="minorHAnsi" w:hAnsiTheme="minorHAnsi" w:cstheme="minorHAnsi"/>
          <w:sz w:val="24"/>
          <w:szCs w:val="24"/>
        </w:rPr>
        <w:t xml:space="preserve"> that functions to suppress Class II crossovers.</w:t>
      </w:r>
    </w:p>
    <w:p w14:paraId="01284255" w14:textId="3DC37E69" w:rsidR="004B5D94" w:rsidRPr="00CE2F3B" w:rsidRDefault="004B5D94" w:rsidP="004B5D94">
      <w:pPr>
        <w:pStyle w:val="ListParagraph"/>
        <w:numPr>
          <w:ilvl w:val="0"/>
          <w:numId w:val="16"/>
        </w:numPr>
        <w:suppressLineNumbers/>
        <w:jc w:val="both"/>
        <w:rPr>
          <w:rFonts w:asciiTheme="minorHAnsi" w:hAnsiTheme="minorHAnsi" w:cstheme="minorHAnsi"/>
          <w:bCs/>
          <w:sz w:val="24"/>
          <w:szCs w:val="24"/>
        </w:rPr>
      </w:pPr>
      <w:r w:rsidRPr="008D64D6">
        <w:rPr>
          <w:rFonts w:asciiTheme="minorHAnsi" w:hAnsiTheme="minorHAnsi" w:cstheme="minorHAnsi"/>
          <w:b/>
          <w:bCs/>
          <w:sz w:val="24"/>
          <w:szCs w:val="24"/>
        </w:rPr>
        <w:t>RECQ7:</w:t>
      </w:r>
      <w:r w:rsidRPr="008D64D6">
        <w:rPr>
          <w:rFonts w:asciiTheme="minorHAnsi" w:hAnsiTheme="minorHAnsi" w:cstheme="minorHAnsi"/>
          <w:sz w:val="24"/>
          <w:szCs w:val="24"/>
        </w:rPr>
        <w:t xml:space="preserve"> RecQ ATP-dependent DNA helicase that controls recombination in wheat.</w:t>
      </w:r>
    </w:p>
    <w:p w14:paraId="0FD5625B" w14:textId="647B92A9" w:rsidR="00CE2F3B" w:rsidRPr="00D87D44" w:rsidRDefault="00CE2F3B" w:rsidP="004B5D94">
      <w:pPr>
        <w:pStyle w:val="ListParagraph"/>
        <w:numPr>
          <w:ilvl w:val="0"/>
          <w:numId w:val="16"/>
        </w:numPr>
        <w:suppressLineNumbers/>
        <w:jc w:val="both"/>
        <w:rPr>
          <w:rFonts w:asciiTheme="minorHAnsi" w:hAnsiTheme="minorHAnsi" w:cstheme="minorHAnsi"/>
          <w:bCs/>
          <w:sz w:val="24"/>
          <w:szCs w:val="24"/>
        </w:rPr>
      </w:pPr>
      <w:r w:rsidRPr="00D87D44">
        <w:rPr>
          <w:rFonts w:asciiTheme="minorHAnsi" w:hAnsiTheme="minorHAnsi" w:cstheme="minorHAnsi"/>
          <w:b/>
          <w:bCs/>
          <w:sz w:val="24"/>
          <w:szCs w:val="24"/>
        </w:rPr>
        <w:t>Root System Architecture (RSA):</w:t>
      </w:r>
      <w:r w:rsidRPr="00D87D44">
        <w:rPr>
          <w:rFonts w:asciiTheme="minorHAnsi" w:hAnsiTheme="minorHAnsi" w:cstheme="minorHAnsi"/>
          <w:bCs/>
          <w:sz w:val="24"/>
          <w:szCs w:val="24"/>
        </w:rPr>
        <w:t xml:space="preserve"> </w:t>
      </w:r>
      <w:r w:rsidR="00FD712C" w:rsidRPr="00916CBF">
        <w:rPr>
          <w:rFonts w:asciiTheme="minorHAnsi" w:hAnsiTheme="minorHAnsi" w:cstheme="minorHAnsi"/>
          <w:bCs/>
          <w:sz w:val="24"/>
          <w:szCs w:val="24"/>
        </w:rPr>
        <w:t xml:space="preserve">structural and </w:t>
      </w:r>
      <w:r w:rsidR="00340184" w:rsidRPr="00916CBF">
        <w:rPr>
          <w:rFonts w:asciiTheme="minorHAnsi" w:hAnsiTheme="minorHAnsi" w:cstheme="minorHAnsi"/>
          <w:bCs/>
          <w:sz w:val="24"/>
          <w:szCs w:val="24"/>
        </w:rPr>
        <w:t>dimensional aspects of</w:t>
      </w:r>
      <w:r w:rsidR="00FD712C" w:rsidRPr="00916CBF">
        <w:rPr>
          <w:rFonts w:asciiTheme="minorHAnsi" w:hAnsiTheme="minorHAnsi" w:cstheme="minorHAnsi"/>
          <w:bCs/>
          <w:sz w:val="24"/>
          <w:szCs w:val="24"/>
        </w:rPr>
        <w:t xml:space="preserve"> </w:t>
      </w:r>
      <w:r w:rsidR="00340184" w:rsidRPr="00916CBF">
        <w:rPr>
          <w:rFonts w:asciiTheme="minorHAnsi" w:hAnsiTheme="minorHAnsi" w:cstheme="minorHAnsi"/>
          <w:bCs/>
          <w:sz w:val="24"/>
          <w:szCs w:val="24"/>
        </w:rPr>
        <w:t xml:space="preserve">root </w:t>
      </w:r>
      <w:r w:rsidR="00FD712C" w:rsidRPr="00916CBF">
        <w:rPr>
          <w:rFonts w:asciiTheme="minorHAnsi" w:hAnsiTheme="minorHAnsi" w:cstheme="minorHAnsi"/>
          <w:bCs/>
          <w:sz w:val="24"/>
          <w:szCs w:val="24"/>
        </w:rPr>
        <w:t>organ expression</w:t>
      </w:r>
      <w:r w:rsidR="00340184" w:rsidRPr="00916CBF">
        <w:rPr>
          <w:rFonts w:asciiTheme="minorHAnsi" w:hAnsiTheme="minorHAnsi" w:cstheme="minorHAnsi"/>
          <w:bCs/>
          <w:sz w:val="24"/>
          <w:szCs w:val="24"/>
        </w:rPr>
        <w:t xml:space="preserve"> </w:t>
      </w:r>
    </w:p>
    <w:p w14:paraId="00855F45" w14:textId="77777777" w:rsidR="004B5D94" w:rsidRPr="000B4B86" w:rsidRDefault="004B5D94" w:rsidP="004B5D94">
      <w:pPr>
        <w:pStyle w:val="ListParagraph"/>
        <w:numPr>
          <w:ilvl w:val="0"/>
          <w:numId w:val="16"/>
        </w:numPr>
        <w:suppressLineNumbers/>
        <w:jc w:val="both"/>
        <w:rPr>
          <w:rFonts w:asciiTheme="minorHAnsi" w:hAnsiTheme="minorHAnsi" w:cstheme="minorHAnsi"/>
          <w:bCs/>
          <w:sz w:val="24"/>
          <w:szCs w:val="24"/>
        </w:rPr>
      </w:pPr>
      <w:r w:rsidRPr="000B4B86">
        <w:rPr>
          <w:rFonts w:asciiTheme="minorHAnsi" w:hAnsiTheme="minorHAnsi" w:cstheme="minorHAnsi"/>
          <w:b/>
          <w:bCs/>
          <w:sz w:val="24"/>
          <w:szCs w:val="24"/>
        </w:rPr>
        <w:t>Sink-strength:</w:t>
      </w:r>
      <w:r w:rsidRPr="005807B8">
        <w:rPr>
          <w:rFonts w:asciiTheme="minorHAnsi" w:hAnsiTheme="minorHAnsi" w:cstheme="minorHAnsi"/>
          <w:bCs/>
          <w:sz w:val="24"/>
          <w:szCs w:val="24"/>
        </w:rPr>
        <w:t xml:space="preserve"> refers the intrinsic capacity of sinks to uptake and utilize resources, given by the number and potential size of sinks</w:t>
      </w:r>
      <w:r>
        <w:rPr>
          <w:rFonts w:asciiTheme="minorHAnsi" w:hAnsiTheme="minorHAnsi" w:cstheme="minorHAnsi"/>
          <w:bCs/>
          <w:sz w:val="24"/>
          <w:szCs w:val="24"/>
        </w:rPr>
        <w:t>.</w:t>
      </w:r>
    </w:p>
    <w:p w14:paraId="17A489E0" w14:textId="77777777" w:rsidR="004B5D94" w:rsidRPr="00370900" w:rsidRDefault="004B5D94" w:rsidP="004B5D94">
      <w:pPr>
        <w:pStyle w:val="ListParagraph"/>
        <w:numPr>
          <w:ilvl w:val="0"/>
          <w:numId w:val="16"/>
        </w:numPr>
        <w:suppressLineNumbers/>
        <w:jc w:val="both"/>
        <w:rPr>
          <w:rFonts w:asciiTheme="minorHAnsi" w:hAnsiTheme="minorHAnsi" w:cstheme="minorHAnsi"/>
          <w:bCs/>
          <w:sz w:val="24"/>
          <w:szCs w:val="24"/>
        </w:rPr>
      </w:pPr>
      <w:r w:rsidRPr="008D64D6">
        <w:rPr>
          <w:rFonts w:asciiTheme="minorHAnsi" w:hAnsiTheme="minorHAnsi" w:cstheme="minorHAnsi"/>
          <w:b/>
          <w:bCs/>
          <w:sz w:val="24"/>
          <w:szCs w:val="24"/>
        </w:rPr>
        <w:t>SPORULATION11 (SPO11):</w:t>
      </w:r>
      <w:r w:rsidRPr="008D64D6">
        <w:rPr>
          <w:rFonts w:asciiTheme="minorHAnsi" w:hAnsiTheme="minorHAnsi" w:cstheme="minorHAnsi"/>
          <w:sz w:val="24"/>
          <w:szCs w:val="24"/>
        </w:rPr>
        <w:t xml:space="preserve"> DNA topoisomerase VI subunit A that is required to generate meiotic DSBs.</w:t>
      </w:r>
    </w:p>
    <w:p w14:paraId="1E4A1102" w14:textId="77777777" w:rsidR="004B5D94" w:rsidRPr="006E2975" w:rsidRDefault="004B5D94" w:rsidP="004B5D94">
      <w:pPr>
        <w:pStyle w:val="ListParagraph"/>
        <w:numPr>
          <w:ilvl w:val="0"/>
          <w:numId w:val="16"/>
        </w:numPr>
        <w:suppressLineNumbers/>
        <w:jc w:val="both"/>
        <w:rPr>
          <w:rFonts w:asciiTheme="minorHAnsi" w:hAnsiTheme="minorHAnsi" w:cstheme="minorHAnsi"/>
          <w:sz w:val="24"/>
          <w:szCs w:val="24"/>
        </w:rPr>
      </w:pPr>
      <w:r>
        <w:rPr>
          <w:rFonts w:asciiTheme="minorHAnsi" w:hAnsiTheme="minorHAnsi" w:cstheme="minorHAnsi"/>
          <w:b/>
          <w:bCs/>
          <w:sz w:val="24"/>
          <w:szCs w:val="24"/>
        </w:rPr>
        <w:t xml:space="preserve">Target population of environments (TPE): </w:t>
      </w:r>
      <w:r w:rsidRPr="006E2975">
        <w:rPr>
          <w:rFonts w:asciiTheme="minorHAnsi" w:hAnsiTheme="minorHAnsi" w:cstheme="minorHAnsi"/>
          <w:sz w:val="24"/>
          <w:szCs w:val="24"/>
        </w:rPr>
        <w:t xml:space="preserve">a subset of crop environments encompassing the same breeding objectives. </w:t>
      </w:r>
    </w:p>
    <w:p w14:paraId="1A7B2E84" w14:textId="77777777" w:rsidR="004B5D94" w:rsidRPr="008D64D6" w:rsidRDefault="004B5D94" w:rsidP="004B5D94">
      <w:pPr>
        <w:pStyle w:val="ListParagraph"/>
        <w:numPr>
          <w:ilvl w:val="0"/>
          <w:numId w:val="16"/>
        </w:numPr>
        <w:suppressLineNumbers/>
        <w:jc w:val="both"/>
        <w:rPr>
          <w:rFonts w:asciiTheme="minorHAnsi" w:hAnsiTheme="minorHAnsi" w:cstheme="minorHAnsi"/>
          <w:bCs/>
          <w:sz w:val="24"/>
          <w:szCs w:val="24"/>
        </w:rPr>
      </w:pPr>
      <w:r w:rsidRPr="008D64D6">
        <w:rPr>
          <w:rFonts w:asciiTheme="minorHAnsi" w:hAnsiTheme="minorHAnsi" w:cstheme="minorHAnsi"/>
          <w:b/>
          <w:sz w:val="24"/>
          <w:szCs w:val="24"/>
        </w:rPr>
        <w:t>Targeting Induced Local Lesions in Genomes (TILLING):</w:t>
      </w:r>
      <w:r w:rsidRPr="008D64D6">
        <w:rPr>
          <w:rFonts w:asciiTheme="minorHAnsi" w:hAnsiTheme="minorHAnsi" w:cstheme="minorHAnsi"/>
          <w:bCs/>
          <w:sz w:val="24"/>
          <w:szCs w:val="24"/>
        </w:rPr>
        <w:t xml:space="preserve"> reverse genetic strategy used to identify nucleotide variation in specific genomic regions among individuals in a population.</w:t>
      </w:r>
    </w:p>
    <w:p w14:paraId="02B4434E" w14:textId="77777777" w:rsidR="004B5D94" w:rsidRDefault="004B5D94" w:rsidP="004B5D94">
      <w:pPr>
        <w:suppressLineNumbers/>
      </w:pPr>
    </w:p>
    <w:p w14:paraId="505F1C2F" w14:textId="77777777" w:rsidR="00B7043B" w:rsidRDefault="00B7043B" w:rsidP="004B5D94">
      <w:pPr>
        <w:suppressLineNumbers/>
        <w:spacing w:line="276" w:lineRule="auto"/>
        <w:rPr>
          <w:rFonts w:asciiTheme="minorHAnsi" w:hAnsiTheme="minorHAnsi" w:cstheme="minorHAnsi"/>
          <w:b/>
          <w:sz w:val="24"/>
          <w:szCs w:val="24"/>
        </w:rPr>
      </w:pPr>
    </w:p>
    <w:p w14:paraId="58765C82" w14:textId="77777777" w:rsidR="004B5D94" w:rsidRDefault="004B5D94" w:rsidP="004B5D94">
      <w:pPr>
        <w:suppressLineNumbers/>
        <w:spacing w:after="160" w:line="259" w:lineRule="auto"/>
        <w:rPr>
          <w:rFonts w:asciiTheme="minorHAnsi" w:hAnsiTheme="minorHAnsi" w:cstheme="minorHAnsi"/>
          <w:b/>
          <w:sz w:val="24"/>
          <w:szCs w:val="24"/>
        </w:rPr>
      </w:pPr>
      <w:r>
        <w:rPr>
          <w:rFonts w:asciiTheme="minorHAnsi" w:hAnsiTheme="minorHAnsi" w:cstheme="minorHAnsi"/>
          <w:b/>
          <w:sz w:val="24"/>
          <w:szCs w:val="24"/>
        </w:rPr>
        <w:br w:type="page"/>
      </w:r>
    </w:p>
    <w:p w14:paraId="7B038B94" w14:textId="2BF105C0" w:rsidR="00101C8E" w:rsidRPr="00F67EE6" w:rsidRDefault="000C51CD" w:rsidP="00CB4CCF">
      <w:pPr>
        <w:spacing w:line="276" w:lineRule="auto"/>
        <w:rPr>
          <w:rFonts w:asciiTheme="minorHAnsi" w:hAnsiTheme="minorHAnsi" w:cstheme="minorHAnsi"/>
          <w:bCs/>
          <w:sz w:val="24"/>
          <w:szCs w:val="24"/>
        </w:rPr>
      </w:pPr>
      <w:r>
        <w:rPr>
          <w:rFonts w:asciiTheme="minorHAnsi" w:hAnsiTheme="minorHAnsi" w:cstheme="minorHAnsi"/>
          <w:b/>
          <w:sz w:val="24"/>
          <w:szCs w:val="24"/>
        </w:rPr>
        <w:lastRenderedPageBreak/>
        <w:t>Abstract</w:t>
      </w:r>
      <w:r w:rsidR="00AD5713">
        <w:rPr>
          <w:rFonts w:asciiTheme="minorHAnsi" w:hAnsiTheme="minorHAnsi" w:cstheme="minorHAnsi"/>
          <w:b/>
          <w:sz w:val="24"/>
          <w:szCs w:val="24"/>
        </w:rPr>
        <w:t xml:space="preserve">  </w:t>
      </w:r>
    </w:p>
    <w:p w14:paraId="3D113C4D" w14:textId="757F2862" w:rsidR="003E6374" w:rsidRPr="00FA06D6" w:rsidRDefault="00673579" w:rsidP="00CB4CCF">
      <w:pPr>
        <w:spacing w:line="276" w:lineRule="auto"/>
        <w:jc w:val="both"/>
        <w:rPr>
          <w:rFonts w:asciiTheme="minorHAnsi" w:hAnsiTheme="minorHAnsi" w:cstheme="minorHAnsi"/>
          <w:bCs/>
          <w:sz w:val="24"/>
          <w:szCs w:val="24"/>
        </w:rPr>
      </w:pPr>
      <w:r w:rsidRPr="00FA06D6">
        <w:rPr>
          <w:rFonts w:asciiTheme="minorHAnsi" w:hAnsiTheme="minorHAnsi" w:cstheme="minorHAnsi"/>
          <w:bCs/>
          <w:sz w:val="24"/>
          <w:szCs w:val="24"/>
        </w:rPr>
        <w:t xml:space="preserve">Asymmetry </w:t>
      </w:r>
      <w:r w:rsidR="0068504F" w:rsidRPr="00FA06D6">
        <w:rPr>
          <w:rFonts w:asciiTheme="minorHAnsi" w:hAnsiTheme="minorHAnsi" w:cstheme="minorHAnsi"/>
          <w:bCs/>
          <w:sz w:val="24"/>
          <w:szCs w:val="24"/>
        </w:rPr>
        <w:t xml:space="preserve">of investment </w:t>
      </w:r>
      <w:r w:rsidRPr="00FA06D6">
        <w:rPr>
          <w:rFonts w:asciiTheme="minorHAnsi" w:hAnsiTheme="minorHAnsi" w:cstheme="minorHAnsi"/>
          <w:bCs/>
          <w:sz w:val="24"/>
          <w:szCs w:val="24"/>
        </w:rPr>
        <w:t xml:space="preserve">in </w:t>
      </w:r>
      <w:r w:rsidR="00F44049">
        <w:rPr>
          <w:rFonts w:asciiTheme="minorHAnsi" w:hAnsiTheme="minorHAnsi" w:cstheme="minorHAnsi"/>
          <w:bCs/>
          <w:sz w:val="24"/>
          <w:szCs w:val="24"/>
        </w:rPr>
        <w:t xml:space="preserve">crop </w:t>
      </w:r>
      <w:r w:rsidRPr="00FA06D6">
        <w:rPr>
          <w:rFonts w:asciiTheme="minorHAnsi" w:hAnsiTheme="minorHAnsi" w:cstheme="minorHAnsi"/>
          <w:bCs/>
          <w:sz w:val="24"/>
          <w:szCs w:val="24"/>
        </w:rPr>
        <w:t xml:space="preserve">research </w:t>
      </w:r>
      <w:r w:rsidR="0068504F" w:rsidRPr="00FA06D6">
        <w:rPr>
          <w:rFonts w:asciiTheme="minorHAnsi" w:hAnsiTheme="minorHAnsi" w:cstheme="minorHAnsi"/>
          <w:bCs/>
          <w:sz w:val="24"/>
          <w:szCs w:val="24"/>
        </w:rPr>
        <w:t xml:space="preserve">leads to knowledge gaps </w:t>
      </w:r>
      <w:r w:rsidR="003E1CDC">
        <w:rPr>
          <w:rFonts w:asciiTheme="minorHAnsi" w:hAnsiTheme="minorHAnsi" w:cstheme="minorHAnsi"/>
          <w:bCs/>
          <w:sz w:val="24"/>
          <w:szCs w:val="24"/>
        </w:rPr>
        <w:t>and lost</w:t>
      </w:r>
      <w:r w:rsidR="005A24B5" w:rsidRPr="00FA06D6">
        <w:rPr>
          <w:rFonts w:asciiTheme="minorHAnsi" w:hAnsiTheme="minorHAnsi" w:cstheme="minorHAnsi"/>
          <w:bCs/>
          <w:sz w:val="24"/>
          <w:szCs w:val="24"/>
        </w:rPr>
        <w:t xml:space="preserve"> </w:t>
      </w:r>
      <w:r w:rsidR="0068504F" w:rsidRPr="00FA06D6">
        <w:rPr>
          <w:rFonts w:asciiTheme="minorHAnsi" w:hAnsiTheme="minorHAnsi" w:cstheme="minorHAnsi"/>
          <w:bCs/>
          <w:sz w:val="24"/>
          <w:szCs w:val="24"/>
        </w:rPr>
        <w:t xml:space="preserve">opportunities </w:t>
      </w:r>
    </w:p>
    <w:p w14:paraId="1FB90EFC" w14:textId="2A3D2500" w:rsidR="00613CA2" w:rsidRPr="00850878" w:rsidRDefault="003E6374" w:rsidP="00CB4CCF">
      <w:pPr>
        <w:spacing w:line="276" w:lineRule="auto"/>
        <w:jc w:val="both"/>
        <w:rPr>
          <w:rFonts w:asciiTheme="minorHAnsi" w:hAnsiTheme="minorHAnsi" w:cstheme="minorHAnsi"/>
          <w:bCs/>
          <w:sz w:val="24"/>
          <w:szCs w:val="24"/>
        </w:rPr>
      </w:pPr>
      <w:r w:rsidRPr="00FA06D6">
        <w:rPr>
          <w:rFonts w:asciiTheme="minorHAnsi" w:hAnsiTheme="minorHAnsi" w:cstheme="minorHAnsi"/>
          <w:bCs/>
          <w:sz w:val="24"/>
          <w:szCs w:val="24"/>
        </w:rPr>
        <w:t xml:space="preserve">to accelerate genetic gain </w:t>
      </w:r>
      <w:r w:rsidR="00F44049">
        <w:rPr>
          <w:rFonts w:asciiTheme="minorHAnsi" w:hAnsiTheme="minorHAnsi" w:cstheme="minorHAnsi"/>
          <w:bCs/>
          <w:sz w:val="24"/>
          <w:szCs w:val="24"/>
        </w:rPr>
        <w:t xml:space="preserve">through </w:t>
      </w:r>
      <w:r w:rsidRPr="00FA06D6">
        <w:rPr>
          <w:rFonts w:asciiTheme="minorHAnsi" w:hAnsiTheme="minorHAnsi" w:cstheme="minorHAnsi"/>
          <w:bCs/>
          <w:sz w:val="24"/>
          <w:szCs w:val="24"/>
        </w:rPr>
        <w:t>identifying new sources and combination of traits and alleles</w:t>
      </w:r>
      <w:r w:rsidR="00A75378" w:rsidRPr="00FA06D6">
        <w:rPr>
          <w:rFonts w:asciiTheme="minorHAnsi" w:hAnsiTheme="minorHAnsi" w:cstheme="minorHAnsi"/>
          <w:bCs/>
          <w:sz w:val="24"/>
          <w:szCs w:val="24"/>
        </w:rPr>
        <w:t>.</w:t>
      </w:r>
      <w:r w:rsidR="00AD76AF" w:rsidRPr="00FA06D6">
        <w:rPr>
          <w:rFonts w:asciiTheme="minorHAnsi" w:hAnsiTheme="minorHAnsi" w:cstheme="minorHAnsi"/>
          <w:bCs/>
          <w:sz w:val="24"/>
          <w:szCs w:val="24"/>
        </w:rPr>
        <w:t xml:space="preserve"> Based on consultation with </w:t>
      </w:r>
      <w:r w:rsidR="007252FE" w:rsidRPr="00FA06D6">
        <w:rPr>
          <w:rFonts w:asciiTheme="minorHAnsi" w:hAnsiTheme="minorHAnsi" w:cstheme="minorHAnsi"/>
          <w:bCs/>
          <w:sz w:val="24"/>
          <w:szCs w:val="24"/>
        </w:rPr>
        <w:t xml:space="preserve">scientists from </w:t>
      </w:r>
      <w:r w:rsidR="00942A93" w:rsidRPr="00FA06D6">
        <w:rPr>
          <w:rFonts w:asciiTheme="minorHAnsi" w:hAnsiTheme="minorHAnsi" w:cstheme="minorHAnsi"/>
          <w:bCs/>
          <w:sz w:val="24"/>
          <w:szCs w:val="24"/>
        </w:rPr>
        <w:t xml:space="preserve">most major </w:t>
      </w:r>
      <w:r w:rsidR="00DC5635" w:rsidRPr="00FA06D6">
        <w:rPr>
          <w:rFonts w:asciiTheme="minorHAnsi" w:hAnsiTheme="minorHAnsi" w:cstheme="minorHAnsi"/>
          <w:bCs/>
          <w:sz w:val="24"/>
          <w:szCs w:val="24"/>
        </w:rPr>
        <w:t xml:space="preserve">seed </w:t>
      </w:r>
      <w:r w:rsidR="00942A93" w:rsidRPr="00FA06D6">
        <w:rPr>
          <w:rFonts w:asciiTheme="minorHAnsi" w:hAnsiTheme="minorHAnsi" w:cstheme="minorHAnsi"/>
          <w:bCs/>
          <w:sz w:val="24"/>
          <w:szCs w:val="24"/>
        </w:rPr>
        <w:t>companies,</w:t>
      </w:r>
      <w:r w:rsidR="004C2080" w:rsidRPr="00FA06D6">
        <w:rPr>
          <w:rFonts w:asciiTheme="minorHAnsi" w:hAnsiTheme="minorHAnsi" w:cstheme="minorHAnsi"/>
          <w:bCs/>
          <w:sz w:val="24"/>
          <w:szCs w:val="24"/>
        </w:rPr>
        <w:t xml:space="preserve"> </w:t>
      </w:r>
      <w:r w:rsidR="003E1CDC">
        <w:rPr>
          <w:rFonts w:asciiTheme="minorHAnsi" w:hAnsiTheme="minorHAnsi" w:cstheme="minorHAnsi"/>
          <w:bCs/>
          <w:sz w:val="24"/>
          <w:szCs w:val="24"/>
        </w:rPr>
        <w:t xml:space="preserve">we </w:t>
      </w:r>
      <w:r w:rsidR="003E1CDC" w:rsidRPr="00FA06D6">
        <w:rPr>
          <w:rFonts w:asciiTheme="minorHAnsi" w:hAnsiTheme="minorHAnsi" w:cstheme="minorHAnsi"/>
          <w:bCs/>
          <w:sz w:val="24"/>
          <w:szCs w:val="24"/>
        </w:rPr>
        <w:t xml:space="preserve">identified </w:t>
      </w:r>
      <w:r w:rsidR="009B4488">
        <w:rPr>
          <w:rFonts w:asciiTheme="minorHAnsi" w:hAnsiTheme="minorHAnsi" w:cstheme="minorHAnsi"/>
          <w:bCs/>
          <w:sz w:val="24"/>
          <w:szCs w:val="24"/>
        </w:rPr>
        <w:t>several</w:t>
      </w:r>
      <w:r w:rsidR="00DC5635" w:rsidRPr="00FA06D6">
        <w:rPr>
          <w:rFonts w:asciiTheme="minorHAnsi" w:hAnsiTheme="minorHAnsi" w:cstheme="minorHAnsi"/>
          <w:bCs/>
          <w:sz w:val="24"/>
          <w:szCs w:val="24"/>
        </w:rPr>
        <w:t xml:space="preserve"> </w:t>
      </w:r>
      <w:r w:rsidR="004C2080" w:rsidRPr="00FA06D6">
        <w:rPr>
          <w:rFonts w:asciiTheme="minorHAnsi" w:hAnsiTheme="minorHAnsi" w:cstheme="minorHAnsi"/>
          <w:bCs/>
          <w:sz w:val="24"/>
          <w:szCs w:val="24"/>
        </w:rPr>
        <w:t xml:space="preserve">research areas </w:t>
      </w:r>
      <w:r w:rsidR="004225EA" w:rsidRPr="00FA06D6">
        <w:rPr>
          <w:rFonts w:asciiTheme="minorHAnsi" w:hAnsiTheme="minorHAnsi" w:cstheme="minorHAnsi"/>
          <w:bCs/>
          <w:sz w:val="24"/>
          <w:szCs w:val="24"/>
        </w:rPr>
        <w:t>with t</w:t>
      </w:r>
      <w:r w:rsidR="007252FE" w:rsidRPr="00FA06D6">
        <w:rPr>
          <w:rFonts w:asciiTheme="minorHAnsi" w:hAnsiTheme="minorHAnsi" w:cstheme="minorHAnsi"/>
          <w:bCs/>
          <w:sz w:val="24"/>
          <w:szCs w:val="24"/>
        </w:rPr>
        <w:t xml:space="preserve">hree </w:t>
      </w:r>
      <w:r w:rsidR="004225EA" w:rsidRPr="00FA06D6">
        <w:rPr>
          <w:rFonts w:asciiTheme="minorHAnsi" w:hAnsiTheme="minorHAnsi" w:cstheme="minorHAnsi"/>
          <w:bCs/>
          <w:sz w:val="24"/>
          <w:szCs w:val="24"/>
        </w:rPr>
        <w:t>common</w:t>
      </w:r>
      <w:r w:rsidR="00C736AB" w:rsidRPr="00FA06D6">
        <w:rPr>
          <w:rFonts w:asciiTheme="minorHAnsi" w:hAnsiTheme="minorHAnsi" w:cstheme="minorHAnsi"/>
          <w:bCs/>
          <w:sz w:val="24"/>
          <w:szCs w:val="24"/>
        </w:rPr>
        <w:t xml:space="preserve"> features: </w:t>
      </w:r>
      <w:r w:rsidR="003E1CDC">
        <w:rPr>
          <w:rFonts w:asciiTheme="minorHAnsi" w:hAnsiTheme="minorHAnsi" w:cstheme="minorHAnsi"/>
          <w:bCs/>
          <w:sz w:val="24"/>
          <w:szCs w:val="24"/>
        </w:rPr>
        <w:t>(</w:t>
      </w:r>
      <w:proofErr w:type="spellStart"/>
      <w:r w:rsidR="003E1CDC">
        <w:rPr>
          <w:rFonts w:asciiTheme="minorHAnsi" w:hAnsiTheme="minorHAnsi" w:cstheme="minorHAnsi"/>
          <w:bCs/>
          <w:sz w:val="24"/>
          <w:szCs w:val="24"/>
        </w:rPr>
        <w:t>i</w:t>
      </w:r>
      <w:proofErr w:type="spellEnd"/>
      <w:r w:rsidR="003E1CDC">
        <w:rPr>
          <w:rFonts w:asciiTheme="minorHAnsi" w:hAnsiTheme="minorHAnsi" w:cstheme="minorHAnsi"/>
          <w:bCs/>
          <w:sz w:val="24"/>
          <w:szCs w:val="24"/>
        </w:rPr>
        <w:t xml:space="preserve">) </w:t>
      </w:r>
      <w:r w:rsidR="008D05CF" w:rsidRPr="00FA06D6">
        <w:rPr>
          <w:rFonts w:asciiTheme="minorHAnsi" w:hAnsiTheme="minorHAnsi" w:cstheme="minorHAnsi"/>
          <w:bCs/>
          <w:sz w:val="24"/>
          <w:szCs w:val="24"/>
        </w:rPr>
        <w:t>relatively under</w:t>
      </w:r>
      <w:r w:rsidR="009B4488">
        <w:rPr>
          <w:rFonts w:asciiTheme="minorHAnsi" w:hAnsiTheme="minorHAnsi" w:cstheme="minorHAnsi"/>
          <w:bCs/>
          <w:sz w:val="24"/>
          <w:szCs w:val="24"/>
        </w:rPr>
        <w:t>-</w:t>
      </w:r>
      <w:r w:rsidR="008D05CF" w:rsidRPr="00FA06D6">
        <w:rPr>
          <w:rFonts w:asciiTheme="minorHAnsi" w:hAnsiTheme="minorHAnsi" w:cstheme="minorHAnsi"/>
          <w:bCs/>
          <w:sz w:val="24"/>
          <w:szCs w:val="24"/>
        </w:rPr>
        <w:t>represented in literature</w:t>
      </w:r>
      <w:r w:rsidR="00BE4C47" w:rsidRPr="00FA06D6">
        <w:rPr>
          <w:rFonts w:asciiTheme="minorHAnsi" w:hAnsiTheme="minorHAnsi" w:cstheme="minorHAnsi"/>
          <w:bCs/>
          <w:sz w:val="24"/>
          <w:szCs w:val="24"/>
        </w:rPr>
        <w:t>;</w:t>
      </w:r>
      <w:r w:rsidR="00DC5635" w:rsidRPr="00FA06D6">
        <w:rPr>
          <w:rFonts w:asciiTheme="minorHAnsi" w:hAnsiTheme="minorHAnsi" w:cstheme="minorHAnsi"/>
          <w:bCs/>
          <w:sz w:val="24"/>
          <w:szCs w:val="24"/>
        </w:rPr>
        <w:t xml:space="preserve"> </w:t>
      </w:r>
      <w:r w:rsidR="003E1CDC">
        <w:rPr>
          <w:rFonts w:asciiTheme="minorHAnsi" w:hAnsiTheme="minorHAnsi" w:cstheme="minorHAnsi"/>
          <w:bCs/>
          <w:sz w:val="24"/>
          <w:szCs w:val="24"/>
        </w:rPr>
        <w:t xml:space="preserve">(ii) </w:t>
      </w:r>
      <w:r w:rsidR="00F93110" w:rsidRPr="00FA06D6">
        <w:rPr>
          <w:rFonts w:asciiTheme="minorHAnsi" w:hAnsiTheme="minorHAnsi" w:cstheme="minorHAnsi"/>
          <w:bCs/>
          <w:sz w:val="24"/>
          <w:szCs w:val="24"/>
        </w:rPr>
        <w:t xml:space="preserve">high probability of boosting </w:t>
      </w:r>
      <w:r w:rsidR="00C06737" w:rsidRPr="00FA06D6">
        <w:rPr>
          <w:rFonts w:asciiTheme="minorHAnsi" w:hAnsiTheme="minorHAnsi" w:cstheme="minorHAnsi"/>
          <w:bCs/>
          <w:sz w:val="24"/>
          <w:szCs w:val="24"/>
        </w:rPr>
        <w:t xml:space="preserve">productivity </w:t>
      </w:r>
      <w:r w:rsidR="00F15076" w:rsidRPr="00FA06D6">
        <w:rPr>
          <w:rFonts w:asciiTheme="minorHAnsi" w:hAnsiTheme="minorHAnsi" w:cstheme="minorHAnsi"/>
          <w:bCs/>
          <w:sz w:val="24"/>
          <w:szCs w:val="24"/>
        </w:rPr>
        <w:t xml:space="preserve">in </w:t>
      </w:r>
      <w:r w:rsidR="00F93110" w:rsidRPr="00FA06D6">
        <w:rPr>
          <w:rFonts w:asciiTheme="minorHAnsi" w:hAnsiTheme="minorHAnsi" w:cstheme="minorHAnsi"/>
          <w:bCs/>
          <w:sz w:val="24"/>
          <w:szCs w:val="24"/>
        </w:rPr>
        <w:t xml:space="preserve">a wide </w:t>
      </w:r>
      <w:r w:rsidR="00B81D34">
        <w:rPr>
          <w:rFonts w:asciiTheme="minorHAnsi" w:hAnsiTheme="minorHAnsi" w:cstheme="minorHAnsi"/>
          <w:bCs/>
          <w:sz w:val="24"/>
          <w:szCs w:val="24"/>
        </w:rPr>
        <w:t xml:space="preserve">range </w:t>
      </w:r>
      <w:r w:rsidR="00B81D34" w:rsidRPr="00FA06D6">
        <w:rPr>
          <w:rFonts w:asciiTheme="minorHAnsi" w:hAnsiTheme="minorHAnsi" w:cstheme="minorHAnsi"/>
          <w:bCs/>
          <w:sz w:val="24"/>
          <w:szCs w:val="24"/>
        </w:rPr>
        <w:t>of</w:t>
      </w:r>
      <w:r w:rsidR="00F93110" w:rsidRPr="00FA06D6">
        <w:rPr>
          <w:rFonts w:asciiTheme="minorHAnsi" w:hAnsiTheme="minorHAnsi" w:cstheme="minorHAnsi"/>
          <w:bCs/>
          <w:sz w:val="24"/>
          <w:szCs w:val="24"/>
        </w:rPr>
        <w:t xml:space="preserve"> crops</w:t>
      </w:r>
      <w:r w:rsidR="00C736AB" w:rsidRPr="00FA06D6">
        <w:rPr>
          <w:rFonts w:asciiTheme="minorHAnsi" w:hAnsiTheme="minorHAnsi" w:cstheme="minorHAnsi"/>
          <w:bCs/>
          <w:sz w:val="24"/>
          <w:szCs w:val="24"/>
        </w:rPr>
        <w:t xml:space="preserve"> and environments; </w:t>
      </w:r>
      <w:r w:rsidR="003E1CDC">
        <w:rPr>
          <w:rFonts w:asciiTheme="minorHAnsi" w:hAnsiTheme="minorHAnsi" w:cstheme="minorHAnsi"/>
          <w:bCs/>
          <w:sz w:val="24"/>
          <w:szCs w:val="24"/>
        </w:rPr>
        <w:t xml:space="preserve">(iii) </w:t>
      </w:r>
      <w:r w:rsidR="00F93110" w:rsidRPr="00FA06D6">
        <w:rPr>
          <w:rFonts w:asciiTheme="minorHAnsi" w:hAnsiTheme="minorHAnsi" w:cstheme="minorHAnsi"/>
          <w:bCs/>
          <w:sz w:val="24"/>
          <w:szCs w:val="24"/>
        </w:rPr>
        <w:t>could be researched in ‘pre-competitive’</w:t>
      </w:r>
      <w:r w:rsidR="000D2B38" w:rsidRPr="00FA06D6">
        <w:rPr>
          <w:rFonts w:asciiTheme="minorHAnsi" w:hAnsiTheme="minorHAnsi" w:cstheme="minorHAnsi"/>
          <w:bCs/>
          <w:sz w:val="24"/>
          <w:szCs w:val="24"/>
        </w:rPr>
        <w:t xml:space="preserve"> </w:t>
      </w:r>
      <w:r w:rsidR="00625C75" w:rsidRPr="00220D2E">
        <w:rPr>
          <w:rFonts w:asciiTheme="minorHAnsi" w:hAnsiTheme="minorHAnsi" w:cstheme="minorHAnsi"/>
          <w:bCs/>
          <w:sz w:val="24"/>
          <w:szCs w:val="24"/>
        </w:rPr>
        <w:t>space</w:t>
      </w:r>
      <w:r w:rsidR="000D2B38" w:rsidRPr="00220D2E">
        <w:rPr>
          <w:rFonts w:asciiTheme="minorHAnsi" w:hAnsiTheme="minorHAnsi" w:cstheme="minorHAnsi"/>
          <w:bCs/>
          <w:sz w:val="24"/>
          <w:szCs w:val="24"/>
        </w:rPr>
        <w:t>,</w:t>
      </w:r>
      <w:r w:rsidR="00625C75" w:rsidRPr="00220D2E">
        <w:rPr>
          <w:rFonts w:asciiTheme="minorHAnsi" w:hAnsiTheme="minorHAnsi" w:cstheme="minorHAnsi"/>
          <w:bCs/>
          <w:sz w:val="24"/>
          <w:szCs w:val="24"/>
        </w:rPr>
        <w:t xml:space="preserve"> </w:t>
      </w:r>
      <w:r w:rsidR="004A0723" w:rsidRPr="00220D2E">
        <w:rPr>
          <w:rFonts w:asciiTheme="minorHAnsi" w:hAnsiTheme="minorHAnsi" w:cstheme="minorHAnsi"/>
          <w:sz w:val="24"/>
          <w:szCs w:val="24"/>
        </w:rPr>
        <w:t>leverag</w:t>
      </w:r>
      <w:r w:rsidR="000D2B38" w:rsidRPr="00220D2E">
        <w:rPr>
          <w:rFonts w:asciiTheme="minorHAnsi" w:hAnsiTheme="minorHAnsi" w:cstheme="minorHAnsi"/>
          <w:sz w:val="24"/>
          <w:szCs w:val="24"/>
        </w:rPr>
        <w:t>ing</w:t>
      </w:r>
      <w:r w:rsidR="004A0723" w:rsidRPr="00220D2E">
        <w:rPr>
          <w:rFonts w:asciiTheme="minorHAnsi" w:hAnsiTheme="minorHAnsi" w:cstheme="minorHAnsi"/>
          <w:sz w:val="24"/>
          <w:szCs w:val="24"/>
        </w:rPr>
        <w:t xml:space="preserve"> previous</w:t>
      </w:r>
      <w:r w:rsidR="004A0723" w:rsidRPr="00FA06D6">
        <w:rPr>
          <w:rFonts w:asciiTheme="minorHAnsi" w:hAnsiTheme="minorHAnsi" w:cstheme="minorHAnsi"/>
          <w:sz w:val="24"/>
          <w:szCs w:val="24"/>
        </w:rPr>
        <w:t xml:space="preserve"> knowledge</w:t>
      </w:r>
      <w:r w:rsidR="007E031E" w:rsidRPr="00FA06D6">
        <w:rPr>
          <w:rFonts w:asciiTheme="minorHAnsi" w:hAnsiTheme="minorHAnsi" w:cstheme="minorHAnsi"/>
          <w:sz w:val="24"/>
          <w:szCs w:val="24"/>
        </w:rPr>
        <w:t xml:space="preserve">, </w:t>
      </w:r>
      <w:r w:rsidR="008F0F3B" w:rsidRPr="00220D2E">
        <w:rPr>
          <w:rFonts w:asciiTheme="minorHAnsi" w:hAnsiTheme="minorHAnsi" w:cstheme="minorHAnsi"/>
          <w:sz w:val="24"/>
          <w:szCs w:val="24"/>
        </w:rPr>
        <w:t>and</w:t>
      </w:r>
      <w:r w:rsidR="008F0F3B" w:rsidRPr="00FA06D6">
        <w:rPr>
          <w:rFonts w:asciiTheme="minorHAnsi" w:hAnsiTheme="minorHAnsi" w:cstheme="minorHAnsi"/>
          <w:sz w:val="24"/>
          <w:szCs w:val="24"/>
        </w:rPr>
        <w:t xml:space="preserve"> </w:t>
      </w:r>
      <w:r w:rsidR="00F15076" w:rsidRPr="00FA06D6">
        <w:rPr>
          <w:rFonts w:asciiTheme="minorHAnsi" w:hAnsiTheme="minorHAnsi" w:cstheme="minorHAnsi"/>
          <w:sz w:val="24"/>
          <w:szCs w:val="24"/>
        </w:rPr>
        <w:t xml:space="preserve">thereby </w:t>
      </w:r>
      <w:r w:rsidR="00575A77" w:rsidRPr="00FA06D6">
        <w:rPr>
          <w:rFonts w:asciiTheme="minorHAnsi" w:hAnsiTheme="minorHAnsi" w:cstheme="minorHAnsi"/>
          <w:sz w:val="24"/>
          <w:szCs w:val="24"/>
        </w:rPr>
        <w:t xml:space="preserve">improving </w:t>
      </w:r>
      <w:r w:rsidR="00F15076" w:rsidRPr="00FA06D6">
        <w:rPr>
          <w:rFonts w:asciiTheme="minorHAnsi" w:hAnsiTheme="minorHAnsi" w:cstheme="minorHAnsi"/>
          <w:sz w:val="24"/>
          <w:szCs w:val="24"/>
        </w:rPr>
        <w:t xml:space="preserve">models that </w:t>
      </w:r>
      <w:r w:rsidR="00A156BB" w:rsidRPr="00FA06D6">
        <w:rPr>
          <w:rFonts w:asciiTheme="minorHAnsi" w:hAnsiTheme="minorHAnsi" w:cstheme="minorHAnsi"/>
          <w:sz w:val="24"/>
          <w:szCs w:val="24"/>
        </w:rPr>
        <w:t xml:space="preserve">guide </w:t>
      </w:r>
      <w:r w:rsidR="00F15076" w:rsidRPr="00FA06D6">
        <w:rPr>
          <w:rFonts w:asciiTheme="minorHAnsi" w:hAnsiTheme="minorHAnsi" w:cstheme="minorHAnsi"/>
          <w:sz w:val="24"/>
          <w:szCs w:val="24"/>
        </w:rPr>
        <w:t>c</w:t>
      </w:r>
      <w:r w:rsidR="009B4488">
        <w:rPr>
          <w:rFonts w:asciiTheme="minorHAnsi" w:hAnsiTheme="minorHAnsi" w:cstheme="minorHAnsi"/>
          <w:sz w:val="24"/>
          <w:szCs w:val="24"/>
        </w:rPr>
        <w:t>r</w:t>
      </w:r>
      <w:r w:rsidR="00F15076" w:rsidRPr="00FA06D6">
        <w:rPr>
          <w:rFonts w:asciiTheme="minorHAnsi" w:hAnsiTheme="minorHAnsi" w:cstheme="minorHAnsi"/>
          <w:sz w:val="24"/>
          <w:szCs w:val="24"/>
        </w:rPr>
        <w:t xml:space="preserve">op breeding and management </w:t>
      </w:r>
      <w:r w:rsidR="00A156BB" w:rsidRPr="00FA06D6">
        <w:rPr>
          <w:rFonts w:asciiTheme="minorHAnsi" w:hAnsiTheme="minorHAnsi" w:cstheme="minorHAnsi"/>
          <w:sz w:val="24"/>
          <w:szCs w:val="24"/>
        </w:rPr>
        <w:t>decisio</w:t>
      </w:r>
      <w:r w:rsidR="00F15076" w:rsidRPr="00FA06D6">
        <w:rPr>
          <w:rFonts w:asciiTheme="minorHAnsi" w:hAnsiTheme="minorHAnsi" w:cstheme="minorHAnsi"/>
          <w:sz w:val="24"/>
          <w:szCs w:val="24"/>
        </w:rPr>
        <w:t>ns</w:t>
      </w:r>
      <w:r w:rsidR="00A156BB" w:rsidRPr="00FA06D6">
        <w:rPr>
          <w:rFonts w:asciiTheme="minorHAnsi" w:hAnsiTheme="minorHAnsi" w:cstheme="minorHAnsi"/>
          <w:sz w:val="24"/>
          <w:szCs w:val="24"/>
        </w:rPr>
        <w:t xml:space="preserve">. </w:t>
      </w:r>
      <w:r w:rsidR="00C736AB" w:rsidRPr="00FA06D6">
        <w:rPr>
          <w:rFonts w:asciiTheme="minorHAnsi" w:hAnsiTheme="minorHAnsi" w:cstheme="minorHAnsi"/>
          <w:sz w:val="24"/>
          <w:szCs w:val="24"/>
        </w:rPr>
        <w:t>A</w:t>
      </w:r>
      <w:r w:rsidR="00A156BB" w:rsidRPr="00FA06D6">
        <w:rPr>
          <w:rFonts w:asciiTheme="minorHAnsi" w:hAnsiTheme="minorHAnsi" w:cstheme="minorHAnsi"/>
          <w:sz w:val="24"/>
          <w:szCs w:val="24"/>
        </w:rPr>
        <w:t>reas identified include</w:t>
      </w:r>
      <w:r w:rsidR="00046E34" w:rsidRPr="00FA06D6">
        <w:rPr>
          <w:rFonts w:asciiTheme="minorHAnsi" w:hAnsiTheme="minorHAnsi" w:cstheme="minorHAnsi"/>
          <w:sz w:val="24"/>
          <w:szCs w:val="24"/>
        </w:rPr>
        <w:t>d</w:t>
      </w:r>
      <w:r w:rsidR="00C736AB" w:rsidRPr="00FA06D6">
        <w:rPr>
          <w:rFonts w:asciiTheme="minorHAnsi" w:hAnsiTheme="minorHAnsi" w:cstheme="minorHAnsi"/>
          <w:sz w:val="24"/>
          <w:szCs w:val="24"/>
        </w:rPr>
        <w:t xml:space="preserve"> research into hormones, recombination, respiration, roots, </w:t>
      </w:r>
      <w:r w:rsidR="00F15076" w:rsidRPr="00FA06D6">
        <w:rPr>
          <w:rFonts w:asciiTheme="minorHAnsi" w:hAnsiTheme="minorHAnsi" w:cstheme="minorHAnsi"/>
          <w:sz w:val="24"/>
          <w:szCs w:val="24"/>
        </w:rPr>
        <w:t xml:space="preserve">and </w:t>
      </w:r>
      <w:proofErr w:type="spellStart"/>
      <w:r w:rsidR="00C736AB" w:rsidRPr="00FA06D6">
        <w:rPr>
          <w:rFonts w:asciiTheme="minorHAnsi" w:hAnsiTheme="minorHAnsi" w:cstheme="minorHAnsi"/>
          <w:sz w:val="24"/>
          <w:szCs w:val="24"/>
        </w:rPr>
        <w:t>source:sink</w:t>
      </w:r>
      <w:proofErr w:type="spellEnd"/>
      <w:r w:rsidR="00F15076" w:rsidRPr="00FA06D6">
        <w:rPr>
          <w:rFonts w:asciiTheme="minorHAnsi" w:hAnsiTheme="minorHAnsi" w:cstheme="minorHAnsi"/>
          <w:sz w:val="24"/>
          <w:szCs w:val="24"/>
        </w:rPr>
        <w:t xml:space="preserve">, which along with new </w:t>
      </w:r>
      <w:r w:rsidR="008966DE" w:rsidRPr="00FA06D6">
        <w:rPr>
          <w:rFonts w:asciiTheme="minorHAnsi" w:hAnsiTheme="minorHAnsi" w:cstheme="minorHAnsi"/>
          <w:sz w:val="24"/>
          <w:szCs w:val="24"/>
        </w:rPr>
        <w:t>opportunities</w:t>
      </w:r>
      <w:r w:rsidR="00C969C9" w:rsidRPr="00FA06D6">
        <w:rPr>
          <w:rFonts w:asciiTheme="minorHAnsi" w:hAnsiTheme="minorHAnsi" w:cstheme="minorHAnsi"/>
          <w:sz w:val="24"/>
          <w:szCs w:val="24"/>
        </w:rPr>
        <w:t xml:space="preserve"> in phenomics</w:t>
      </w:r>
      <w:r w:rsidR="00F15076" w:rsidRPr="00FA06D6">
        <w:rPr>
          <w:rFonts w:asciiTheme="minorHAnsi" w:hAnsiTheme="minorHAnsi" w:cstheme="minorHAnsi"/>
          <w:sz w:val="24"/>
          <w:szCs w:val="24"/>
        </w:rPr>
        <w:t xml:space="preserve">, </w:t>
      </w:r>
      <w:r w:rsidR="00C969C9" w:rsidRPr="00FA06D6">
        <w:rPr>
          <w:rFonts w:asciiTheme="minorHAnsi" w:hAnsiTheme="minorHAnsi" w:cstheme="minorHAnsi"/>
          <w:sz w:val="24"/>
          <w:szCs w:val="24"/>
        </w:rPr>
        <w:t>genomics</w:t>
      </w:r>
      <w:r w:rsidR="00495E63" w:rsidRPr="00FA06D6">
        <w:rPr>
          <w:rFonts w:asciiTheme="minorHAnsi" w:hAnsiTheme="minorHAnsi" w:cstheme="minorHAnsi"/>
          <w:sz w:val="24"/>
          <w:szCs w:val="24"/>
        </w:rPr>
        <w:t xml:space="preserve"> </w:t>
      </w:r>
      <w:r w:rsidR="00F15076" w:rsidRPr="00FA06D6">
        <w:rPr>
          <w:rFonts w:asciiTheme="minorHAnsi" w:hAnsiTheme="minorHAnsi" w:cstheme="minorHAnsi"/>
          <w:sz w:val="24"/>
          <w:szCs w:val="24"/>
        </w:rPr>
        <w:t xml:space="preserve">and bioinformatics make it </w:t>
      </w:r>
      <w:r w:rsidR="0017666E" w:rsidRPr="00FA06D6">
        <w:rPr>
          <w:rFonts w:asciiTheme="minorHAnsi" w:hAnsiTheme="minorHAnsi" w:cstheme="minorHAnsi"/>
          <w:sz w:val="24"/>
          <w:szCs w:val="24"/>
        </w:rPr>
        <w:t xml:space="preserve">more </w:t>
      </w:r>
      <w:r w:rsidR="00F15076" w:rsidRPr="00FA06D6">
        <w:rPr>
          <w:rFonts w:asciiTheme="minorHAnsi" w:hAnsiTheme="minorHAnsi" w:cstheme="minorHAnsi"/>
          <w:sz w:val="24"/>
          <w:szCs w:val="24"/>
        </w:rPr>
        <w:t xml:space="preserve">feasible </w:t>
      </w:r>
      <w:r w:rsidR="00495E63" w:rsidRPr="00FA06D6">
        <w:rPr>
          <w:rFonts w:asciiTheme="minorHAnsi" w:hAnsiTheme="minorHAnsi" w:cstheme="minorHAnsi"/>
          <w:sz w:val="24"/>
          <w:szCs w:val="24"/>
        </w:rPr>
        <w:t xml:space="preserve">to explore </w:t>
      </w:r>
      <w:r w:rsidR="00F002FC" w:rsidRPr="00FA06D6">
        <w:rPr>
          <w:rFonts w:asciiTheme="minorHAnsi" w:hAnsiTheme="minorHAnsi" w:cstheme="minorHAnsi"/>
          <w:sz w:val="24"/>
          <w:szCs w:val="24"/>
        </w:rPr>
        <w:t>crop genetic resources</w:t>
      </w:r>
      <w:r w:rsidR="00F15076" w:rsidRPr="00FA06D6">
        <w:rPr>
          <w:rFonts w:asciiTheme="minorHAnsi" w:hAnsiTheme="minorHAnsi" w:cstheme="minorHAnsi"/>
          <w:sz w:val="24"/>
          <w:szCs w:val="24"/>
        </w:rPr>
        <w:t xml:space="preserve"> and improve breeding strategies</w:t>
      </w:r>
      <w:r w:rsidR="00F002FC" w:rsidRPr="00FA06D6">
        <w:rPr>
          <w:rFonts w:asciiTheme="minorHAnsi" w:hAnsiTheme="minorHAnsi" w:cstheme="minorHAnsi"/>
          <w:sz w:val="24"/>
          <w:szCs w:val="24"/>
        </w:rPr>
        <w:t>.</w:t>
      </w:r>
      <w:r w:rsidR="00F37DB9">
        <w:rPr>
          <w:rFonts w:asciiTheme="minorHAnsi" w:hAnsiTheme="minorHAnsi" w:cstheme="minorHAnsi"/>
          <w:sz w:val="24"/>
          <w:szCs w:val="24"/>
        </w:rPr>
        <w:t xml:space="preserve"> </w:t>
      </w:r>
    </w:p>
    <w:p w14:paraId="048149F9" w14:textId="77777777" w:rsidR="00CA20BB" w:rsidRPr="008D64D6" w:rsidRDefault="00CA20BB" w:rsidP="00CB4CCF">
      <w:pPr>
        <w:spacing w:line="276" w:lineRule="auto"/>
        <w:rPr>
          <w:rFonts w:asciiTheme="minorHAnsi" w:hAnsiTheme="minorHAnsi" w:cstheme="minorHAnsi"/>
          <w:bCs/>
          <w:sz w:val="24"/>
          <w:szCs w:val="24"/>
        </w:rPr>
      </w:pPr>
    </w:p>
    <w:p w14:paraId="4B68D3EE" w14:textId="6C2CEBAC" w:rsidR="00C9251F" w:rsidRPr="00AD0D99" w:rsidRDefault="00690859" w:rsidP="00CB4CCF">
      <w:pPr>
        <w:spacing w:line="276" w:lineRule="auto"/>
        <w:rPr>
          <w:rFonts w:asciiTheme="minorHAnsi" w:hAnsiTheme="minorHAnsi" w:cstheme="minorHAnsi"/>
          <w:b/>
          <w:bCs/>
          <w:sz w:val="24"/>
          <w:szCs w:val="24"/>
          <w:highlight w:val="yellow"/>
        </w:rPr>
      </w:pPr>
      <w:r w:rsidRPr="00AD0D99">
        <w:rPr>
          <w:rFonts w:asciiTheme="minorHAnsi" w:hAnsiTheme="minorHAnsi" w:cstheme="minorHAnsi"/>
          <w:b/>
          <w:sz w:val="24"/>
          <w:szCs w:val="24"/>
        </w:rPr>
        <w:t xml:space="preserve">Asymmetry in </w:t>
      </w:r>
      <w:r w:rsidR="00DB2F08" w:rsidRPr="00AD0D99">
        <w:rPr>
          <w:rFonts w:asciiTheme="minorHAnsi" w:hAnsiTheme="minorHAnsi" w:cstheme="minorHAnsi"/>
          <w:b/>
          <w:sz w:val="24"/>
          <w:szCs w:val="24"/>
        </w:rPr>
        <w:t>C</w:t>
      </w:r>
      <w:r w:rsidRPr="00AD0D99">
        <w:rPr>
          <w:rFonts w:asciiTheme="minorHAnsi" w:hAnsiTheme="minorHAnsi" w:cstheme="minorHAnsi"/>
          <w:b/>
          <w:sz w:val="24"/>
          <w:szCs w:val="24"/>
        </w:rPr>
        <w:t xml:space="preserve">rop </w:t>
      </w:r>
      <w:r w:rsidR="00DB2F08" w:rsidRPr="00AD0D99">
        <w:rPr>
          <w:rFonts w:asciiTheme="minorHAnsi" w:hAnsiTheme="minorHAnsi" w:cstheme="minorHAnsi"/>
          <w:b/>
          <w:sz w:val="24"/>
          <w:szCs w:val="24"/>
        </w:rPr>
        <w:t>R</w:t>
      </w:r>
      <w:r w:rsidRPr="00AD0D99">
        <w:rPr>
          <w:rFonts w:asciiTheme="minorHAnsi" w:hAnsiTheme="minorHAnsi" w:cstheme="minorHAnsi"/>
          <w:b/>
          <w:sz w:val="24"/>
          <w:szCs w:val="24"/>
        </w:rPr>
        <w:t>esearch</w:t>
      </w:r>
    </w:p>
    <w:p w14:paraId="0F971CB1" w14:textId="1141DD4F" w:rsidR="00C9251F" w:rsidRPr="00AD0D99" w:rsidRDefault="00C9251F" w:rsidP="00CB4CCF">
      <w:pPr>
        <w:spacing w:after="160" w:line="276" w:lineRule="auto"/>
        <w:jc w:val="both"/>
        <w:rPr>
          <w:rFonts w:asciiTheme="minorHAnsi" w:hAnsiTheme="minorHAnsi" w:cstheme="minorHAnsi"/>
          <w:sz w:val="24"/>
          <w:szCs w:val="24"/>
        </w:rPr>
      </w:pPr>
      <w:bookmarkStart w:id="4" w:name="_Hlk58919591"/>
      <w:bookmarkStart w:id="5" w:name="_Hlk58938019"/>
      <w:r w:rsidRPr="00AD0D99">
        <w:rPr>
          <w:rFonts w:asciiTheme="minorHAnsi" w:hAnsiTheme="minorHAnsi" w:cstheme="minorHAnsi"/>
          <w:sz w:val="24"/>
          <w:szCs w:val="24"/>
        </w:rPr>
        <w:t xml:space="preserve">Research into crop growth and adaptation under diverse cultivation scenarios has underpinned global food security, especially since the Green Revolution during which time the global population has more than doubled. </w:t>
      </w:r>
      <w:r w:rsidR="005F7AA8">
        <w:rPr>
          <w:rFonts w:asciiTheme="minorHAnsi" w:hAnsiTheme="minorHAnsi" w:cstheme="minorHAnsi"/>
          <w:sz w:val="24"/>
          <w:szCs w:val="24"/>
        </w:rPr>
        <w:t xml:space="preserve">During the same time, </w:t>
      </w:r>
      <w:r w:rsidRPr="00AD0D99">
        <w:rPr>
          <w:rFonts w:asciiTheme="minorHAnsi" w:hAnsiTheme="minorHAnsi" w:cstheme="minorHAnsi"/>
          <w:sz w:val="24"/>
          <w:szCs w:val="24"/>
        </w:rPr>
        <w:t>the global area of cultivated cereals –which account for more than 70% of total calories consumed by humans- has barely changed while yields have tripled</w:t>
      </w:r>
      <w:r w:rsidR="00B74C8F">
        <w:rPr>
          <w:rFonts w:asciiTheme="minorHAnsi" w:hAnsiTheme="minorHAnsi" w:cstheme="minorHAnsi"/>
          <w:sz w:val="24"/>
          <w:szCs w:val="24"/>
        </w:rPr>
        <w:t xml:space="preserve"> [</w:t>
      </w:r>
      <w:proofErr w:type="spellStart"/>
      <w:r w:rsidR="00B74C8F">
        <w:rPr>
          <w:rFonts w:asciiTheme="minorHAnsi" w:hAnsiTheme="minorHAnsi" w:cstheme="minorHAnsi"/>
          <w:sz w:val="24"/>
          <w:szCs w:val="24"/>
        </w:rPr>
        <w:t>i</w:t>
      </w:r>
      <w:proofErr w:type="spellEnd"/>
      <w:r w:rsidR="00B74C8F">
        <w:rPr>
          <w:rFonts w:asciiTheme="minorHAnsi" w:hAnsiTheme="minorHAnsi" w:cstheme="minorHAnsi"/>
          <w:sz w:val="24"/>
          <w:szCs w:val="24"/>
        </w:rPr>
        <w:t>]</w:t>
      </w:r>
      <w:r w:rsidRPr="00AD0D99">
        <w:rPr>
          <w:rFonts w:asciiTheme="minorHAnsi" w:hAnsiTheme="minorHAnsi" w:cstheme="minorHAnsi"/>
          <w:sz w:val="24"/>
          <w:szCs w:val="24"/>
        </w:rPr>
        <w:t xml:space="preserve">. These two statistics alone clearly support the impact of crop research </w:t>
      </w:r>
      <w:r w:rsidR="005F7AA8">
        <w:rPr>
          <w:rFonts w:asciiTheme="minorHAnsi" w:hAnsiTheme="minorHAnsi" w:cstheme="minorHAnsi"/>
          <w:sz w:val="24"/>
          <w:szCs w:val="24"/>
        </w:rPr>
        <w:t xml:space="preserve">on </w:t>
      </w:r>
      <w:r w:rsidRPr="00AD0D99">
        <w:rPr>
          <w:rFonts w:asciiTheme="minorHAnsi" w:hAnsiTheme="minorHAnsi" w:cstheme="minorHAnsi"/>
          <w:sz w:val="24"/>
          <w:szCs w:val="24"/>
        </w:rPr>
        <w:t xml:space="preserve">breeding </w:t>
      </w:r>
      <w:r w:rsidR="005F7AA8">
        <w:rPr>
          <w:rFonts w:asciiTheme="minorHAnsi" w:hAnsiTheme="minorHAnsi" w:cstheme="minorHAnsi"/>
          <w:sz w:val="24"/>
          <w:szCs w:val="24"/>
        </w:rPr>
        <w:t xml:space="preserve">and agronomy </w:t>
      </w:r>
      <w:r w:rsidRPr="00AD0D99">
        <w:rPr>
          <w:rFonts w:asciiTheme="minorHAnsi" w:hAnsiTheme="minorHAnsi" w:cstheme="minorHAnsi"/>
          <w:sz w:val="24"/>
          <w:szCs w:val="24"/>
        </w:rPr>
        <w:t xml:space="preserve">as well as effective policy decisions and the agility of farmers to adopt new </w:t>
      </w:r>
      <w:r w:rsidR="00C42942" w:rsidRPr="00AD0D99">
        <w:rPr>
          <w:rFonts w:asciiTheme="minorHAnsi" w:hAnsiTheme="minorHAnsi" w:cstheme="minorHAnsi"/>
          <w:sz w:val="24"/>
          <w:szCs w:val="24"/>
        </w:rPr>
        <w:t>technologies</w:t>
      </w:r>
      <w:r w:rsidR="00C42942">
        <w:rPr>
          <w:rFonts w:asciiTheme="minorHAnsi" w:hAnsiTheme="minorHAnsi" w:cstheme="minorHAnsi"/>
          <w:sz w:val="24"/>
          <w:szCs w:val="24"/>
        </w:rPr>
        <w:t xml:space="preserve"> </w:t>
      </w:r>
      <w:r w:rsidR="00C42942" w:rsidRPr="00AD0D99">
        <w:rPr>
          <w:rFonts w:asciiTheme="minorHAnsi" w:hAnsiTheme="minorHAnsi" w:cstheme="minorHAnsi"/>
          <w:sz w:val="24"/>
          <w:szCs w:val="24"/>
        </w:rPr>
        <w:t>[</w:t>
      </w:r>
      <w:r w:rsidR="00C42942">
        <w:rPr>
          <w:rFonts w:asciiTheme="minorHAnsi" w:hAnsiTheme="minorHAnsi" w:cstheme="minorHAnsi"/>
          <w:sz w:val="24"/>
          <w:szCs w:val="24"/>
        </w:rPr>
        <w:t xml:space="preserve">ii] </w:t>
      </w:r>
      <w:r w:rsidR="00C42942">
        <w:rPr>
          <w:rFonts w:asciiTheme="minorHAnsi" w:hAnsiTheme="minorHAnsi" w:cstheme="minorHAnsi"/>
          <w:sz w:val="24"/>
          <w:szCs w:val="24"/>
        </w:rPr>
        <w:fldChar w:fldCharType="begin" w:fldLock="1"/>
      </w:r>
      <w:r w:rsidR="00C42942">
        <w:rPr>
          <w:rFonts w:asciiTheme="minorHAnsi" w:hAnsiTheme="minorHAnsi" w:cstheme="minorHAnsi"/>
          <w:sz w:val="24"/>
          <w:szCs w:val="24"/>
        </w:rPr>
        <w:instrText>ADDIN CSL_CITATION {"citationItems":[{"id":"ITEM-1","itemData":{"DOI":"10.1016/bs.agron.2018.05.001","author":[{"dropping-particle":"","family":"Stewart","given":"B. A.","non-dropping-particle":"","parse-names":false,"suffix":""},{"dropping-particle":"","family":"Lal","given":"R.","non-dropping-particle":"","parse-names":false,"suffix":""}],"container-title":"Advances in Agronomy Volume 151","editor":[{"dropping-particle":"","family":"Sparks","given":"D. L.","non-dropping-particle":"","parse-names":false,"suffix":""}],"id":"ITEM-1","issued":{"date-parts":[["2018"]]},"page":"1-44","title":"Increasing World Average Yields of Cereal Crops: It's All About Water","type":"chapter"},"uris":["http://www.mendeley.com/documents/?uuid=fb6f2d61-ff9d-482e-bb87-5b2f567f7044"]}],"mendeley":{"formattedCitation":"[1]","plainTextFormattedCitation":"[1]","previouslyFormattedCitation":"[1]"},"properties":{"noteIndex":0},"schema":"https://github.com/citation-style-language/schema/raw/master/csl-citation.json"}</w:instrText>
      </w:r>
      <w:r w:rsidR="00C42942">
        <w:rPr>
          <w:rFonts w:asciiTheme="minorHAnsi" w:hAnsiTheme="minorHAnsi" w:cstheme="minorHAnsi"/>
          <w:sz w:val="24"/>
          <w:szCs w:val="24"/>
        </w:rPr>
        <w:fldChar w:fldCharType="separate"/>
      </w:r>
      <w:r w:rsidR="00C42942" w:rsidRPr="00C42942">
        <w:rPr>
          <w:rFonts w:asciiTheme="minorHAnsi" w:hAnsiTheme="minorHAnsi" w:cstheme="minorHAnsi"/>
          <w:noProof/>
          <w:sz w:val="24"/>
          <w:szCs w:val="24"/>
        </w:rPr>
        <w:t>[1]</w:t>
      </w:r>
      <w:r w:rsidR="00C42942">
        <w:rPr>
          <w:rFonts w:asciiTheme="minorHAnsi" w:hAnsiTheme="minorHAnsi" w:cstheme="minorHAnsi"/>
          <w:sz w:val="24"/>
          <w:szCs w:val="24"/>
        </w:rPr>
        <w:fldChar w:fldCharType="end"/>
      </w:r>
      <w:r w:rsidR="00C42942">
        <w:rPr>
          <w:rFonts w:asciiTheme="minorHAnsi" w:hAnsiTheme="minorHAnsi" w:cstheme="minorHAnsi"/>
          <w:sz w:val="24"/>
          <w:szCs w:val="24"/>
        </w:rPr>
        <w:t>.</w:t>
      </w:r>
      <w:r w:rsidR="00C42942" w:rsidRPr="00AD0D99">
        <w:rPr>
          <w:rFonts w:asciiTheme="minorHAnsi" w:hAnsiTheme="minorHAnsi" w:cstheme="minorHAnsi"/>
          <w:sz w:val="24"/>
          <w:szCs w:val="24"/>
        </w:rPr>
        <w:t xml:space="preserve"> </w:t>
      </w:r>
      <w:r w:rsidRPr="00AD0D99">
        <w:rPr>
          <w:rFonts w:asciiTheme="minorHAnsi" w:hAnsiTheme="minorHAnsi" w:cstheme="minorHAnsi"/>
          <w:sz w:val="24"/>
          <w:szCs w:val="24"/>
        </w:rPr>
        <w:t xml:space="preserve">Nonetheless, the challenges that global agriculture now faces are not just to feed 10+ billion people within a generation, but to do so under a harsher and less predictable climate, and in many cases with less water and declining soil quality </w:t>
      </w:r>
      <w:r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{"citationItems":[{"id":"ITEM-1","itemData":{"DOI":"10.1016/bs.agron.2018.05.001","author":[{"dropping-particle":"","family":"Stewart","given":"B. A.","non-dropping-particle":"","parse-names":false,"suffix":""},{"dropping-particle":"","family":"Lal","given":"R.","non-dropping-particle":"","parse-names":false,"suffix":""}],"container-title":"Advances in Agronomy Volume 151","editor":[{"dropping-particle":"","family":"Sparks","given":"D. L.","non-dropping-particle":"","parse-names":false,"suffix":""}],"id":"ITEM-1","issued":{"date-parts":[["2018"]]},"page":"1-44","title":"Increasing World Average Yields of Cereal Crops: It's All About Water","type":"chapter"},"uris":["http://www.mendeley.com/documents/?uuid=fb6f2d61-ff9d-482e-bb87-5b2f567f7044"]}],"mendeley":{"formattedCitation":"[1]","plainTextFormattedCitation":"[1]","previouslyFormattedCitation":"[1]"},"properties":{"noteIndex":0},"schema":"https://github.com/citation-style-language/schema/raw/master/csl-citation.json"}</w:instrText>
      </w:r>
      <w:r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[1]</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Clearly research</w:t>
      </w:r>
      <w:r w:rsidR="00810516" w:rsidRPr="00AD0D99">
        <w:rPr>
          <w:rFonts w:asciiTheme="minorHAnsi" w:hAnsiTheme="minorHAnsi" w:cstheme="minorHAnsi"/>
          <w:sz w:val="24"/>
          <w:szCs w:val="24"/>
        </w:rPr>
        <w:t>,</w:t>
      </w:r>
      <w:r w:rsidR="00D47CAF" w:rsidRPr="00AD0D99">
        <w:rPr>
          <w:rFonts w:asciiTheme="minorHAnsi" w:hAnsiTheme="minorHAnsi" w:cstheme="minorHAnsi"/>
          <w:sz w:val="24"/>
          <w:szCs w:val="24"/>
        </w:rPr>
        <w:t xml:space="preserve"> </w:t>
      </w:r>
      <w:r w:rsidRPr="00AD0D99">
        <w:rPr>
          <w:rFonts w:asciiTheme="minorHAnsi" w:hAnsiTheme="minorHAnsi" w:cstheme="minorHAnsi"/>
          <w:sz w:val="24"/>
          <w:szCs w:val="24"/>
        </w:rPr>
        <w:t xml:space="preserve">breeding </w:t>
      </w:r>
      <w:r w:rsidR="00810516" w:rsidRPr="00AD0D99">
        <w:rPr>
          <w:rFonts w:asciiTheme="minorHAnsi" w:hAnsiTheme="minorHAnsi" w:cstheme="minorHAnsi"/>
          <w:sz w:val="24"/>
          <w:szCs w:val="24"/>
        </w:rPr>
        <w:t xml:space="preserve">and </w:t>
      </w:r>
      <w:r w:rsidR="003E6374">
        <w:rPr>
          <w:rFonts w:asciiTheme="minorHAnsi" w:hAnsiTheme="minorHAnsi" w:cstheme="minorHAnsi"/>
          <w:sz w:val="24"/>
          <w:szCs w:val="24"/>
        </w:rPr>
        <w:t>agronomy</w:t>
      </w:r>
      <w:r w:rsidR="00810516" w:rsidRPr="00AD0D99">
        <w:rPr>
          <w:rFonts w:asciiTheme="minorHAnsi" w:hAnsiTheme="minorHAnsi" w:cstheme="minorHAnsi"/>
          <w:sz w:val="24"/>
          <w:szCs w:val="24"/>
        </w:rPr>
        <w:t xml:space="preserve"> </w:t>
      </w:r>
      <w:r w:rsidRPr="00AD0D99">
        <w:rPr>
          <w:rFonts w:asciiTheme="minorHAnsi" w:hAnsiTheme="minorHAnsi" w:cstheme="minorHAnsi"/>
          <w:sz w:val="24"/>
          <w:szCs w:val="24"/>
        </w:rPr>
        <w:t>must be even more effective.</w:t>
      </w:r>
    </w:p>
    <w:p w14:paraId="333473DD" w14:textId="67EF9FBA" w:rsidR="00265F92" w:rsidRPr="00AD0D99" w:rsidRDefault="00C9251F" w:rsidP="00CB4CCF">
      <w:pPr>
        <w:spacing w:after="160" w:line="276" w:lineRule="auto"/>
        <w:jc w:val="both"/>
        <w:rPr>
          <w:rFonts w:asciiTheme="minorHAnsi" w:hAnsiTheme="minorHAnsi" w:cstheme="minorHAnsi"/>
          <w:sz w:val="24"/>
          <w:szCs w:val="24"/>
        </w:rPr>
      </w:pPr>
      <w:r w:rsidRPr="00AD0D99">
        <w:rPr>
          <w:rFonts w:asciiTheme="minorHAnsi" w:hAnsiTheme="minorHAnsi" w:cstheme="minorHAnsi"/>
          <w:sz w:val="24"/>
          <w:szCs w:val="24"/>
        </w:rPr>
        <w:t xml:space="preserve">Crop breeding </w:t>
      </w:r>
      <w:r w:rsidR="002F78A1" w:rsidRPr="00AD0D99">
        <w:rPr>
          <w:rFonts w:asciiTheme="minorHAnsi" w:hAnsiTheme="minorHAnsi" w:cstheme="minorHAnsi"/>
          <w:sz w:val="24"/>
          <w:szCs w:val="24"/>
        </w:rPr>
        <w:t>integrates</w:t>
      </w:r>
      <w:r w:rsidRPr="00AD0D99">
        <w:rPr>
          <w:rFonts w:asciiTheme="minorHAnsi" w:hAnsiTheme="minorHAnsi" w:cstheme="minorHAnsi"/>
          <w:sz w:val="24"/>
          <w:szCs w:val="24"/>
        </w:rPr>
        <w:t xml:space="preserve"> effective crossing strategies combined with efficient selection of progeny </w:t>
      </w:r>
      <w:r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{"citationItems":[{"id":"ITEM-1","itemData":{"DOI":"10.2135/cropsci2017.05.0270","ISSN":"14350653","abstract":"Hybrid-enabled line profiling (HELP) is a new integrated breeding strategy for self-fertiliz- ing crops that combines existing and recently identified elements, resulting in a strategy that synergistically exceeds existing breeding con- cepts. Heterosis in selfing crops is often driven by additive and additive ´ additive gene action, the molecular basis of which is increasingly being revealed. Unlike nonadditive heterosis, additive forms can be relatively easily fixed in homozygous lines, meaning that their seed can simply be resown to express the same “heterosis.”Crossing diverse, complementary “selfing” parents to create the desired trait or allele line profile requires strict male sterility of the female; this can now be achieved relatively easily through present and emerging chemi- cal, environmental, or genetic techniques. Fairly small amounts of hybrid seed are needed, with no need to scale up seed production, as it is not the hybrid that will be commercialized. After multilocation testing, homozygous lines from only the most superior hybrids, driven mainly by additive effects and additive ´ additive gene action, are rapidly derived using techniques such as doubled haploids. Multilocation testing and molecular confirmation of target line pro- files then identify superior lines for release to farmers. The HELP strategy integrates modern high-throughput versions of existing and new concepts and methodologies into a breeding system strategy that focuses on the most supe- rior crosses, &lt;10% of all crosses. This focus results in significant increases in efficiency and can reverse the edible yield plateauing seen or feared in some of our major selfing food crops.","author":[{"dropping-particle":"","family":"Ginkel","given":"Maarten","non-dropping-particle":"Van","parse-names":false,"suffix":""},{"dropping-particle":"","family":"Ortiz","given":"Rodomiro","non-dropping-particle":"","parse-names":false,"suffix":""}],"container-title":"Crop Science","id":"ITEM-1","issue":"1","issued":{"date-parts":[["2018"]]},"page":"17-30","title":"Cross the best with the best, and select the best: HELP in breeding selfing crops","type":"article-journal","volume":"58"},"uris":["http://www.mendeley.com/documents/?uuid=6010375e-9d06-46f1-aacc-fb6106bf87f6","http://www.mendeley.com/documents/?uuid=2918ec26-4d3c-4d18-aec0-02d44fce3890"]}],"mendeley":{"formattedCitation":"[2]","plainTextFormattedCitation":"[2]","previouslyFormattedCitation":"[2]"},"properties":{"noteIndex":0},"schema":"https://github.com/citation-style-language/schema/raw/master/csl-citation.json"}</w:instrText>
      </w:r>
      <w:r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[2]</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To date, the most impactful </w:t>
      </w:r>
      <w:r w:rsidR="002F78A1" w:rsidRPr="00AD0D99">
        <w:rPr>
          <w:rFonts w:asciiTheme="minorHAnsi" w:hAnsiTheme="minorHAnsi" w:cstheme="minorHAnsi"/>
          <w:sz w:val="24"/>
          <w:szCs w:val="24"/>
        </w:rPr>
        <w:t xml:space="preserve">breeding objectives </w:t>
      </w:r>
      <w:r w:rsidR="00810516" w:rsidRPr="00AD0D99">
        <w:rPr>
          <w:rFonts w:asciiTheme="minorHAnsi" w:hAnsiTheme="minorHAnsi" w:cstheme="minorHAnsi"/>
          <w:sz w:val="24"/>
          <w:szCs w:val="24"/>
        </w:rPr>
        <w:t xml:space="preserve">have been to </w:t>
      </w:r>
      <w:r w:rsidRPr="00AD0D99">
        <w:rPr>
          <w:rFonts w:asciiTheme="minorHAnsi" w:hAnsiTheme="minorHAnsi" w:cstheme="minorHAnsi"/>
          <w:sz w:val="24"/>
          <w:szCs w:val="24"/>
        </w:rPr>
        <w:t>maintain resistance to the ever</w:t>
      </w:r>
      <w:r w:rsidR="009B4488">
        <w:rPr>
          <w:rFonts w:asciiTheme="minorHAnsi" w:hAnsiTheme="minorHAnsi" w:cstheme="minorHAnsi"/>
          <w:sz w:val="24"/>
          <w:szCs w:val="24"/>
        </w:rPr>
        <w:t>-</w:t>
      </w:r>
      <w:r w:rsidRPr="00AD0D99">
        <w:rPr>
          <w:rFonts w:asciiTheme="minorHAnsi" w:hAnsiTheme="minorHAnsi" w:cstheme="minorHAnsi"/>
          <w:sz w:val="24"/>
          <w:szCs w:val="24"/>
        </w:rPr>
        <w:t>evolving spectrum of pests and diseases, e.g.</w:t>
      </w:r>
      <w:r w:rsidR="009670F3">
        <w:rPr>
          <w:rFonts w:asciiTheme="minorHAnsi" w:hAnsiTheme="minorHAnsi" w:cstheme="minorHAnsi"/>
          <w:sz w:val="24"/>
          <w:szCs w:val="24"/>
        </w:rPr>
        <w:t>,</w:t>
      </w:r>
      <w:r w:rsidRPr="00AD0D99">
        <w:rPr>
          <w:rFonts w:asciiTheme="minorHAnsi" w:hAnsiTheme="minorHAnsi" w:cstheme="minorHAnsi"/>
          <w:sz w:val="24"/>
          <w:szCs w:val="24"/>
        </w:rPr>
        <w:t xml:space="preserve"> </w:t>
      </w:r>
      <w:r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{"citationItems":[{"id":"ITEM-1","itemData":{"DOI":"10.1094/PHYTO-01-15-0030-FI","ISSN":"0031-949X","abstract":"Race Ug99 (TTKSK) of Puccinia graminis f. sp. tritici, detected in Uganda in 1998, has been recognized as a serious threat to food security because it possesses combined virulence to a large number of resistance genes found in current widely grown wheat (Triticum aestivum) varieties and germplasm, leading to its potential for rapid spread and evolution. Since its initial detection, variants of the Ug99 lineage of stem rust have been discovered in Eastern and Southern African countries, Yemen, Iran, and Egypt. To date, eight races belonging to the Ug99 lineage are known. Increased pathogen monitoring activities have led to the identification of other races in Africa and Asia with additional virulence to commercially important resistance genes. This has led to localized but severe stem rust epidemics becoming common once again in East Africa due to the breakdown of race-specific resistance gene SrTmp, which was deployed recently in the 'Digalu' and 'Robin' varieties in Ethiopia and Kenya, respectively. Enhanced research in the last decade under the umbrella of the Borlaug Global Rust Initiative has identified various race-specific resistance genes that can be utilized, preferably in combinations, to develop resistant varieties. Research and development of improved wheat germplasm with complex adult plant resistance (APR) based on multiple slow-rusting genes has also progressed. Once only the Sr2 gene was known to confer slow rusting APR; now, four more genes-Sr55, Sr56, Sr57, and Sr58-have been characterized and additional quantitative trait loci identified. Cloning of some rust resistance genes opens new perspectives on rust control in the future through the development of multiple resistance gene cassettes. However, at present, disease-surveillance-based chemical control, large-scale deployment of new varieties with multiple race-specific genes or adequate levels of APR, and reducing the cultivation of susceptible varieties in rust hot-spot areas remains the best stem rust management strategy.","author":[{"dropping-particle":"","family":"Singh","given":"Ravi P.","non-dropping-particle":"","parse-names":false,"suffix":""},{"dropping-particle":"","family":"Hodson","given":"David P.","non-dropping-particle":"","parse-names":false,"suffix":""},{"dropping-particle":"","family":"Jin","given":"Yue","non-dropping-particle":"","parse-names":false,"suffix":""},{"dropping-particle":"","family":"Lagudah","given":"Evans S.","non-dropping-particle":"","parse-names":false,"suffix":""},{"dropping-particle":"","family":"Ayliffe","given":"Michael A.","non-dropping-particle":"","parse-names":false,"suffix":""},{"dropping-particle":"","family":"Bhavani","given":"Sridhar","non-dropping-particle":"","parse-names":false,"suffix":""},{"dropping-particle":"","family":"Rouse","given":"Matthew N.","non-dropping-particle":"","parse-names":false,"suffix":""},{"dropping-particle":"","family":"Pretorius","given":"Zacharias A.","non-dropping-particle":"","parse-names":false,"suffix":""},{"dropping-particle":"","family":"Szabo","given":"Les J.","non-dropping-particle":"","parse-names":false,"suffix":""},{"dropping-particle":"","family":"Huerta-Espino","given":"Julio","non-dropping-particle":"","parse-names":false,"suffix":""},{"dropping-particle":"","family":"Basnet","given":"Bhoja R.","non-dropping-particle":"","parse-names":false,"suffix":""},{"dropping-particle":"","family":"Lan","given":"Caixia","non-dropping-particle":"","parse-names":false,"suffix":""},{"dropping-particle":"","family":"Hovmøller","given":"Mogens S.","non-dropping-particle":"","parse-names":false,"suffix":""}],"container-title":"Phytopathology","id":"ITEM-1","issue":"7","issued":{"date-parts":[["2015"]]},"page":"872-884","title":"Emergence and Spread of New Races of Wheat Stem Rust Fungus: Continued Threat to Food Security and Prospects of Genetic Control","type":"article-journal","volume":"105"},"uris":["http://www.mendeley.com/documents/?uuid=9c3fa0e2-6022-452c-b88c-52fbe98095bc"]},{"id":"ITEM-2","itemData":{"DOI":"10.1016/j.agsy.2017.01.019","author":[{"dropping-particle":"","family":"Donatelli","given":"M.","non-dropping-particle":"","parse-names":false,"suffix":""},{"dropping-particle":"","family":"Magarey","given":"R. D.","non-dropping-particle":"","parse-names":false,"suffix":""},{"dropping-particle":"","family":"Bregaglio","given":"S.","non-dropping-particle":"","parse-names":false,"suffix":""},{"dropping-particle":"","family":"Willocquet","given":"L.","non-dropping-particle":"","parse-names":false,"suffix":""},{"dropping-particle":"","family":"Whish","given":"J. P. M.","non-dropping-particle":"","parse-names":false,"suffix":""},{"dropping-particle":"","family":"Savary","given":"S","non-dropping-particle":"","parse-names":false,"suffix":""}],"container-title":"Agricultural Systems","id":"ITEM-2","issued":{"date-parts":[["2017"]]},"page":"213-224","title":"Modelling the impacts of pests and diseases on agricultural systems","type":"article-journal","volume":"155"},"uris":["http://www.mendeley.com/documents/?uuid=75dfaa03-b442-49ea-bdeb-3ed9de4af99d"]}],"mendeley":{"formattedCitation":"[3,4]","plainTextFormattedCitation":"[3,4]","previouslyFormattedCitation":"[3,4]"},"properties":{"noteIndex":0},"schema":"https://github.com/citation-style-language/schema/raw/master/csl-citation.json"}</w:instrText>
      </w:r>
      <w:r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[3,4]</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as well as an array of consumer</w:t>
      </w:r>
      <w:r w:rsidR="009B4488">
        <w:rPr>
          <w:rFonts w:asciiTheme="minorHAnsi" w:hAnsiTheme="minorHAnsi" w:cstheme="minorHAnsi"/>
          <w:sz w:val="24"/>
          <w:szCs w:val="24"/>
        </w:rPr>
        <w:t>-</w:t>
      </w:r>
      <w:r w:rsidRPr="00AD0D99">
        <w:rPr>
          <w:rFonts w:asciiTheme="minorHAnsi" w:hAnsiTheme="minorHAnsi" w:cstheme="minorHAnsi"/>
          <w:sz w:val="24"/>
          <w:szCs w:val="24"/>
        </w:rPr>
        <w:t>driven characteristics, such as storability, baking quality, etc. e.g.</w:t>
      </w:r>
      <w:r w:rsidR="009670F3">
        <w:rPr>
          <w:rFonts w:asciiTheme="minorHAnsi" w:hAnsiTheme="minorHAnsi" w:cstheme="minorHAnsi"/>
          <w:sz w:val="24"/>
          <w:szCs w:val="24"/>
        </w:rPr>
        <w:t>,</w:t>
      </w:r>
      <w:r w:rsidRPr="00AD0D99">
        <w:rPr>
          <w:rFonts w:asciiTheme="minorHAnsi" w:hAnsiTheme="minorHAnsi" w:cstheme="minorHAnsi"/>
          <w:sz w:val="24"/>
          <w:szCs w:val="24"/>
        </w:rPr>
        <w:t xml:space="preserve"> </w:t>
      </w:r>
      <w:r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{"citationItems":[{"id":"ITEM-1","itemData":{"DOI":"10.1016/j.fcr.2017.06.002","ISSN":"03784290","abstract":"The Global Wheat Program, now managed by the CGIAR consortium and led by CIMMYT, initiated wheat breeding about 70 years ago in Mexico. Currently, the key objectives are to develop wheat cultivars that have superior grain yield, durable disease resistance, drought and heat tolerance and meet the processing and end-use quality needs for diverse worldwide processing conditions and products. In this study, the genetic gains in grain quality of semi-dwarf spring wheat cultivars developed from 1965 to 2015 by CIMMYT and related breeding programs of national partners in the target areas were examined. Genetic gains for test weight, thousand kernel weight, grain hardness, flour yield, gluten extensibility and protein content were non-significant, and these traits remained stable despite grain yield increase over years. Positive genetic gains were found for dough strength related parameters mixograph mixing time (0.026 min. per year), torque (0.93 per year) and alveograph W (2.31 J*10–4 per year), and bread-making quality (loaf volume, 1.32 mL per year). We concluded that genetic gains for grain yield of CIMMYT spring wheat cultivars demonstrated by previous studies were not at the expense of processing and end-use quality traits. Both types of traits have been improved in the last 50 years through direct selection ensuring the acceptability of CIMMYT germplasm in the target countries by all wheat value chain stakeholders.","author":[{"dropping-particle":"","family":"Guzmán","given":"Carlos","non-dropping-particle":"","parse-names":false,"suffix":""},{"dropping-particle":"","family":"Autrique","given":"Enrique","non-dropping-particle":"","parse-names":false,"suffix":""},{"dropping-particle":"","family":"Mondal","given":"Suchismita","non-dropping-particle":"","parse-names":false,"suffix":""},{"dropping-particle":"","family":"Huerta-Espino","given":"Julio","non-dropping-particle":"","parse-names":false,"suffix":""},{"dropping-particle":"","family":"Singh","given":"Ravi P.","non-dropping-particle":"","parse-names":false,"suffix":""},{"dropping-particle":"","family":"Vargas","given":"Mateo","non-dropping-particle":"","parse-names":false,"suffix":""},{"dropping-particle":"","family":"Crossa","given":"Jose","non-dropping-particle":"","parse-names":false,"suffix":""},{"dropping-particle":"","family":"Amaya","given":"Arnoldo","non-dropping-particle":"","parse-names":false,"suffix":""},{"dropping-particle":"","family":"Peña","given":"Roberto Javier","non-dropping-particle":"","parse-names":false,"suffix":""}],"container-title":"Field Crops Research","id":"ITEM-1","issue":"March","issued":{"date-parts":[["2017"]]},"page":"192-196","publisher":"Elsevier","title":"Genetic improvement of grain quality traits for CIMMYT semi-dwarf spring bread wheat varieties developed during 1965–2015: 50 years of breeding","type":"article-journal","volume":"210"},"uris":["http://www.mendeley.com/documents/?uuid=bffefdd3-7cbd-44fb-bc39-fc7b3feee948"]}],"mendeley":{"formattedCitation":"[5]","plainTextFormattedCitation":"[5]","previouslyFormattedCitation":"[5]"},"properties":{"noteIndex":0},"schema":"https://github.com/citation-style-language/schema/raw/master/csl-citation.json"}</w:instrText>
      </w:r>
      <w:r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[5]</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w:t>
      </w:r>
      <w:r w:rsidR="00A30BD4" w:rsidRPr="00220D2E">
        <w:rPr>
          <w:rFonts w:asciiTheme="minorHAnsi" w:hAnsiTheme="minorHAnsi" w:cstheme="minorHAnsi"/>
          <w:sz w:val="24"/>
          <w:szCs w:val="24"/>
        </w:rPr>
        <w:t xml:space="preserve">However, </w:t>
      </w:r>
      <w:r w:rsidR="00B36C27" w:rsidRPr="00220D2E">
        <w:rPr>
          <w:rFonts w:asciiTheme="minorHAnsi" w:hAnsiTheme="minorHAnsi" w:cstheme="minorHAnsi"/>
          <w:sz w:val="24"/>
          <w:szCs w:val="24"/>
        </w:rPr>
        <w:t xml:space="preserve">to improve </w:t>
      </w:r>
      <w:r w:rsidR="005F7AA8">
        <w:rPr>
          <w:rFonts w:asciiTheme="minorHAnsi" w:hAnsiTheme="minorHAnsi" w:cstheme="minorHAnsi"/>
          <w:sz w:val="24"/>
          <w:szCs w:val="24"/>
        </w:rPr>
        <w:t>productivity</w:t>
      </w:r>
      <w:r w:rsidR="00B36C27" w:rsidRPr="00220D2E">
        <w:rPr>
          <w:rFonts w:asciiTheme="minorHAnsi" w:hAnsiTheme="minorHAnsi" w:cstheme="minorHAnsi"/>
          <w:sz w:val="24"/>
          <w:szCs w:val="24"/>
        </w:rPr>
        <w:t xml:space="preserve"> under </w:t>
      </w:r>
      <w:r w:rsidR="00D87FBB" w:rsidRPr="00220D2E">
        <w:rPr>
          <w:rFonts w:asciiTheme="minorHAnsi" w:hAnsiTheme="minorHAnsi" w:cstheme="minorHAnsi"/>
          <w:sz w:val="24"/>
          <w:szCs w:val="24"/>
        </w:rPr>
        <w:t>harsher or less predictable environments</w:t>
      </w:r>
      <w:r w:rsidR="00462602" w:rsidRPr="00220D2E">
        <w:rPr>
          <w:rFonts w:asciiTheme="minorHAnsi" w:hAnsiTheme="minorHAnsi" w:cstheme="minorHAnsi"/>
          <w:sz w:val="24"/>
          <w:szCs w:val="24"/>
        </w:rPr>
        <w:t xml:space="preserve"> will require </w:t>
      </w:r>
      <w:r w:rsidR="00015CE4" w:rsidRPr="00220D2E">
        <w:rPr>
          <w:rFonts w:asciiTheme="minorHAnsi" w:hAnsiTheme="minorHAnsi" w:cstheme="minorHAnsi"/>
          <w:sz w:val="24"/>
          <w:szCs w:val="24"/>
        </w:rPr>
        <w:t>specific knowledge gaps to be filled in the crop context</w:t>
      </w:r>
      <w:r w:rsidR="00B31D0F" w:rsidRPr="00220D2E">
        <w:rPr>
          <w:rFonts w:asciiTheme="minorHAnsi" w:hAnsiTheme="minorHAnsi" w:cstheme="minorHAnsi"/>
          <w:sz w:val="24"/>
          <w:szCs w:val="24"/>
        </w:rPr>
        <w:t xml:space="preserve">. </w:t>
      </w:r>
      <w:r w:rsidR="00015CE4" w:rsidRPr="00220D2E">
        <w:rPr>
          <w:rFonts w:asciiTheme="minorHAnsi" w:hAnsiTheme="minorHAnsi" w:cstheme="minorHAnsi"/>
          <w:sz w:val="24"/>
          <w:szCs w:val="24"/>
        </w:rPr>
        <w:t xml:space="preserve">The </w:t>
      </w:r>
      <w:r w:rsidR="003D4ED2" w:rsidRPr="00220D2E">
        <w:rPr>
          <w:rFonts w:asciiTheme="minorHAnsi" w:hAnsiTheme="minorHAnsi" w:cstheme="minorHAnsi"/>
          <w:sz w:val="24"/>
          <w:szCs w:val="24"/>
        </w:rPr>
        <w:t xml:space="preserve">technology </w:t>
      </w:r>
      <w:r w:rsidR="00015CE4" w:rsidRPr="00220D2E">
        <w:rPr>
          <w:rFonts w:asciiTheme="minorHAnsi" w:hAnsiTheme="minorHAnsi" w:cstheme="minorHAnsi"/>
          <w:sz w:val="24"/>
          <w:szCs w:val="24"/>
        </w:rPr>
        <w:t>now exists</w:t>
      </w:r>
      <w:r w:rsidR="003D4ED2" w:rsidRPr="00220D2E">
        <w:rPr>
          <w:rFonts w:asciiTheme="minorHAnsi" w:hAnsiTheme="minorHAnsi" w:cstheme="minorHAnsi"/>
          <w:sz w:val="24"/>
          <w:szCs w:val="24"/>
        </w:rPr>
        <w:t xml:space="preserve"> </w:t>
      </w:r>
      <w:r w:rsidR="009B7911" w:rsidRPr="00220D2E">
        <w:rPr>
          <w:rFonts w:asciiTheme="minorHAnsi" w:hAnsiTheme="minorHAnsi" w:cstheme="minorHAnsi"/>
          <w:sz w:val="24"/>
          <w:szCs w:val="24"/>
        </w:rPr>
        <w:t xml:space="preserve">to apply new understanding of </w:t>
      </w:r>
      <w:r w:rsidR="00B0723E" w:rsidRPr="00220D2E">
        <w:rPr>
          <w:rFonts w:asciiTheme="minorHAnsi" w:hAnsiTheme="minorHAnsi" w:cstheme="minorHAnsi"/>
          <w:sz w:val="24"/>
          <w:szCs w:val="24"/>
        </w:rPr>
        <w:t xml:space="preserve">trait and allelic combinations to </w:t>
      </w:r>
      <w:r w:rsidR="009D5241" w:rsidRPr="00220D2E">
        <w:rPr>
          <w:rFonts w:asciiTheme="minorHAnsi" w:hAnsiTheme="minorHAnsi" w:cstheme="minorHAnsi"/>
          <w:sz w:val="24"/>
          <w:szCs w:val="24"/>
        </w:rPr>
        <w:t xml:space="preserve">phenotype and genotype </w:t>
      </w:r>
      <w:r w:rsidR="00B0723E" w:rsidRPr="00220D2E">
        <w:rPr>
          <w:rFonts w:asciiTheme="minorHAnsi" w:hAnsiTheme="minorHAnsi" w:cstheme="minorHAnsi"/>
          <w:sz w:val="24"/>
          <w:szCs w:val="24"/>
        </w:rPr>
        <w:t>at breeding scale</w:t>
      </w:r>
      <w:r w:rsidR="003D4ED2" w:rsidRPr="00220D2E">
        <w:rPr>
          <w:rFonts w:asciiTheme="minorHAnsi" w:hAnsiTheme="minorHAnsi" w:cstheme="minorHAnsi"/>
          <w:sz w:val="24"/>
          <w:szCs w:val="24"/>
        </w:rPr>
        <w:t>.</w:t>
      </w:r>
      <w:r w:rsidR="003D4ED2" w:rsidRPr="00C97A56">
        <w:rPr>
          <w:rFonts w:asciiTheme="minorHAnsi" w:hAnsiTheme="minorHAnsi" w:cstheme="minorHAnsi"/>
          <w:sz w:val="24"/>
          <w:szCs w:val="24"/>
        </w:rPr>
        <w:t xml:space="preserve"> </w:t>
      </w:r>
      <w:r w:rsidRPr="00C97A56">
        <w:rPr>
          <w:rFonts w:asciiTheme="minorHAnsi" w:hAnsiTheme="minorHAnsi" w:cstheme="minorHAnsi"/>
          <w:sz w:val="24"/>
          <w:szCs w:val="24"/>
        </w:rPr>
        <w:t>Due to the large numbers involved in progeny screening</w:t>
      </w:r>
      <w:r w:rsidR="009D5241" w:rsidRPr="00C97A56">
        <w:rPr>
          <w:rFonts w:asciiTheme="minorHAnsi" w:hAnsiTheme="minorHAnsi" w:cstheme="minorHAnsi"/>
          <w:sz w:val="24"/>
          <w:szCs w:val="24"/>
        </w:rPr>
        <w:t xml:space="preserve"> </w:t>
      </w:r>
      <w:r w:rsidRPr="00C97A56">
        <w:rPr>
          <w:rFonts w:asciiTheme="minorHAnsi" w:hAnsiTheme="minorHAnsi" w:cstheme="minorHAnsi"/>
          <w:sz w:val="24"/>
          <w:szCs w:val="24"/>
        </w:rPr>
        <w:t>(</w:t>
      </w:r>
      <w:r w:rsidR="002F78A1" w:rsidRPr="00C97A56">
        <w:rPr>
          <w:rFonts w:asciiTheme="minorHAnsi" w:hAnsiTheme="minorHAnsi" w:cstheme="minorHAnsi"/>
          <w:sz w:val="24"/>
          <w:szCs w:val="24"/>
        </w:rPr>
        <w:t>from</w:t>
      </w:r>
      <w:r w:rsidRPr="00C97A56">
        <w:rPr>
          <w:rFonts w:asciiTheme="minorHAnsi" w:hAnsiTheme="minorHAnsi" w:cstheme="minorHAnsi"/>
          <w:sz w:val="24"/>
          <w:szCs w:val="24"/>
        </w:rPr>
        <w:t xml:space="preserve"> thousands for a single cross</w:t>
      </w:r>
      <w:r w:rsidR="002F78A1" w:rsidRPr="00C97A56">
        <w:rPr>
          <w:rFonts w:asciiTheme="minorHAnsi" w:hAnsiTheme="minorHAnsi" w:cstheme="minorHAnsi"/>
          <w:sz w:val="24"/>
          <w:szCs w:val="24"/>
        </w:rPr>
        <w:t xml:space="preserve"> to millions of double haploids</w:t>
      </w:r>
      <w:r w:rsidRPr="00C97A56">
        <w:rPr>
          <w:rFonts w:asciiTheme="minorHAnsi" w:hAnsiTheme="minorHAnsi" w:cstheme="minorHAnsi"/>
          <w:sz w:val="24"/>
          <w:szCs w:val="24"/>
        </w:rPr>
        <w:t xml:space="preserve">), </w:t>
      </w:r>
      <w:r w:rsidR="00B501A9" w:rsidRPr="00C97A56">
        <w:rPr>
          <w:rFonts w:asciiTheme="minorHAnsi" w:hAnsiTheme="minorHAnsi" w:cstheme="minorHAnsi"/>
          <w:sz w:val="24"/>
          <w:szCs w:val="24"/>
        </w:rPr>
        <w:t>evaluation within</w:t>
      </w:r>
      <w:r w:rsidRPr="00C97A56">
        <w:rPr>
          <w:rFonts w:asciiTheme="minorHAnsi" w:hAnsiTheme="minorHAnsi" w:cstheme="minorHAnsi"/>
          <w:sz w:val="24"/>
          <w:szCs w:val="24"/>
        </w:rPr>
        <w:t xml:space="preserve"> environments that best </w:t>
      </w:r>
      <w:r w:rsidR="002F78A1" w:rsidRPr="00C97A56">
        <w:rPr>
          <w:rFonts w:asciiTheme="minorHAnsi" w:hAnsiTheme="minorHAnsi" w:cstheme="minorHAnsi"/>
          <w:sz w:val="24"/>
          <w:szCs w:val="24"/>
        </w:rPr>
        <w:t xml:space="preserve">represent the </w:t>
      </w:r>
      <w:r w:rsidRPr="003A1A70">
        <w:rPr>
          <w:rFonts w:asciiTheme="minorHAnsi" w:hAnsiTheme="minorHAnsi" w:cstheme="minorHAnsi"/>
          <w:b/>
          <w:bCs/>
          <w:sz w:val="24"/>
          <w:szCs w:val="24"/>
        </w:rPr>
        <w:t xml:space="preserve">target </w:t>
      </w:r>
      <w:r w:rsidR="002F78A1" w:rsidRPr="003A1A70">
        <w:rPr>
          <w:rFonts w:asciiTheme="minorHAnsi" w:hAnsiTheme="minorHAnsi" w:cstheme="minorHAnsi"/>
          <w:b/>
          <w:bCs/>
          <w:sz w:val="24"/>
          <w:szCs w:val="24"/>
        </w:rPr>
        <w:t>population of environments</w:t>
      </w:r>
      <w:r w:rsidR="002F78A1" w:rsidRPr="00C97A56">
        <w:rPr>
          <w:rFonts w:asciiTheme="minorHAnsi" w:hAnsiTheme="minorHAnsi" w:cstheme="minorHAnsi"/>
          <w:sz w:val="24"/>
          <w:szCs w:val="24"/>
        </w:rPr>
        <w:t xml:space="preserve"> (</w:t>
      </w:r>
      <w:r w:rsidR="002F78A1" w:rsidRPr="003A1A70">
        <w:rPr>
          <w:rFonts w:asciiTheme="minorHAnsi" w:hAnsiTheme="minorHAnsi" w:cstheme="minorHAnsi"/>
          <w:b/>
          <w:bCs/>
          <w:sz w:val="24"/>
          <w:szCs w:val="24"/>
        </w:rPr>
        <w:t>TPE</w:t>
      </w:r>
      <w:r w:rsidR="003A1A70" w:rsidRPr="003A1A70">
        <w:rPr>
          <w:rFonts w:asciiTheme="minorHAnsi" w:hAnsiTheme="minorHAnsi" w:cstheme="minorHAnsi"/>
          <w:sz w:val="24"/>
          <w:szCs w:val="24"/>
        </w:rPr>
        <w:t>, see Glossary</w:t>
      </w:r>
      <w:r w:rsidR="002F78A1" w:rsidRPr="00C97A56">
        <w:rPr>
          <w:rFonts w:asciiTheme="minorHAnsi" w:hAnsiTheme="minorHAnsi" w:cstheme="minorHAnsi"/>
          <w:sz w:val="24"/>
          <w:szCs w:val="24"/>
        </w:rPr>
        <w:t xml:space="preserve">) </w:t>
      </w:r>
      <w:r w:rsidRPr="00C97A56">
        <w:rPr>
          <w:rFonts w:asciiTheme="minorHAnsi" w:hAnsiTheme="minorHAnsi" w:cstheme="minorHAnsi"/>
          <w:sz w:val="24"/>
          <w:szCs w:val="24"/>
        </w:rPr>
        <w:t>is expedient</w:t>
      </w:r>
      <w:r w:rsidRPr="00AD0D99">
        <w:rPr>
          <w:rFonts w:asciiTheme="minorHAnsi" w:hAnsiTheme="minorHAnsi" w:cstheme="minorHAnsi"/>
          <w:sz w:val="24"/>
          <w:szCs w:val="24"/>
        </w:rPr>
        <w:t xml:space="preserve">, combined with new genomic </w:t>
      </w:r>
      <w:r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{"citationItems":[{"id":"ITEM-1","itemData":{"DOI":"10.1007/s00122-018-3206-3","author":[{"dropping-particle":"","family":"Juliana","given":"Philomin","non-dropping-particle":"","parse-names":false,"suffix":""},{"dropping-particle":"","family":"Montesinos-López","given":"Osval A.","non-dropping-particle":"","parse-names":false,"suffix":""},{"dropping-particle":"","family":"Crossa","given":"José","non-dropping-particle":"","parse-names":false,"suffix":""},{"dropping-particle":"","family":"Mondal","given":"Suchismita","non-dropping-particle":"","parse-names":false,"suffix":""},{"dropping-particle":"","family":"González Pérez","given":"Lorena","non-dropping-particle":"","parse-names":false,"suffix":""},{"dropping-particle":"","family":"Poland","given":"Jesse","non-dropping-particle":"","parse-names":false,"suffix":""},{"dropping-particle":"","family":"Huerta-Espino","given":"Julio","non-dropping-particle":"","parse-names":false,"suffix":""},{"dropping-particle":"","family":"Crespo-Herrera","given":"Leonardo","non-dropping-particle":"","parse-names":false,"suffix":""},{"dropping-particle":"","family":"Govindan","given":"Velu","non-dropping-particle":"","parse-names":false,"suffix":""},{"dropping-particle":"","family":"Dreisigacker","given":"Susanne","non-dropping-particle":"","parse-names":false,"suffix":""},{"dropping-particle":"","family":"Shrestha","given":"Sandesh","non-dropping-particle":"","parse-names":false,"suffix":""},{"dropping-particle":"","family":"Pérez-Rodríguez","given":"Paulino","non-dropping-particle":"","parse-names":false,"suffix":""},{"dropping-particle":"","family":"Pinto Espinosa","given":"Francisco","non-dropping-particle":"","parse-names":false,"suffix":""},{"dropping-particle":"","family":"Singh","given":"Ravi P.","non-dropping-particle":"","parse-names":false,"suffix":""}],"container-title":"Theoretical and Applied Genetics","id":"ITEM-1","issue":"1","issued":{"date-parts":[["2019"]]},"page":"177-194","title":"Integrating genomic-enabled prediction and high-throughput phenotyping in breeding for climate-resilient bread wheat","type":"article-journal","volume":"132"},"uris":["http://www.mendeley.com/documents/?uuid=8463a7af-190f-400d-886c-88b5e25a6f88"]}],"mendeley":{"formattedCitation":"[6]","plainTextFormattedCitation":"[6]","previouslyFormattedCitation":"[6]"},"properties":{"noteIndex":0},"schema":"https://github.com/citation-style-language/schema/raw/master/csl-citation.json"}</w:instrText>
      </w:r>
      <w:r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[6]</w:t>
      </w:r>
      <w:r w:rsidRPr="00AD0D99">
        <w:rPr>
          <w:rFonts w:asciiTheme="minorHAnsi" w:hAnsiTheme="minorHAnsi" w:cstheme="minorHAnsi"/>
          <w:sz w:val="24"/>
          <w:szCs w:val="24"/>
        </w:rPr>
        <w:fldChar w:fldCharType="end"/>
      </w:r>
      <w:r w:rsidR="007735D6">
        <w:rPr>
          <w:rFonts w:asciiTheme="minorHAnsi" w:hAnsiTheme="minorHAnsi" w:cstheme="minorHAnsi"/>
          <w:sz w:val="24"/>
          <w:szCs w:val="24"/>
        </w:rPr>
        <w:t>,</w:t>
      </w:r>
      <w:r w:rsidRPr="00AD0D99">
        <w:rPr>
          <w:rFonts w:asciiTheme="minorHAnsi" w:hAnsiTheme="minorHAnsi" w:cstheme="minorHAnsi"/>
          <w:sz w:val="24"/>
          <w:szCs w:val="24"/>
        </w:rPr>
        <w:t xml:space="preserve"> </w:t>
      </w:r>
      <w:proofErr w:type="spellStart"/>
      <w:r w:rsidRPr="00AD0D99">
        <w:rPr>
          <w:rFonts w:asciiTheme="minorHAnsi" w:hAnsiTheme="minorHAnsi" w:cstheme="minorHAnsi"/>
          <w:sz w:val="24"/>
          <w:szCs w:val="24"/>
        </w:rPr>
        <w:t>phenomic</w:t>
      </w:r>
      <w:proofErr w:type="spellEnd"/>
      <w:r w:rsidRPr="00AD0D99">
        <w:rPr>
          <w:rFonts w:asciiTheme="minorHAnsi" w:hAnsiTheme="minorHAnsi" w:cstheme="minorHAnsi"/>
          <w:sz w:val="24"/>
          <w:szCs w:val="24"/>
        </w:rPr>
        <w:t xml:space="preserve"> </w:t>
      </w:r>
      <w:r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{"citationItems":[{"id":"ITEM-1","itemData":{"DOI":"10.1016/j.tplants.2018.02.001","ISBN":"1878-4372 (Electronic)\r1360-1385 (Linking)","ISSN":"13601385","PMID":"29555431","abstract":"Inability to efficiently implement high-throughput field phenotyping is increasingly perceived as a key component that limits genetic gain in breeding programs. Field phenotyping must be integrated into a wider context than just choosing the correct selection traits, deployment tools, evaluation platforms, or basic data-management methods. Phenotyping means more than conducting such activities in a resource-efficient manner; it also requires appropriate trial management and spatial variability handling, definition of key constraining conditions prevalent in the target population of environments, and the development of more comprehensive data management, including crop modeling. This review will provide a wide perspective on how field phenotyping is best implemented. It will also outline how to bridge the gap between breeders and ‘phenotypers’ in an effective manner.","author":[{"dropping-particle":"","family":"Araus","given":"José Luis","non-dropping-particle":"","parse-names":false,"suffix":""},{"dropping-particle":"","family":"Kefauver","given":"Shawn C.","non-dropping-particle":"","parse-names":false,"suffix":""},{"dropping-particle":"","family":"Zaman-Allah","given":"Mainassara","non-dropping-particle":"","parse-names":false,"suffix":""},{"dropping-particle":"","family":"Olsen","given":"Mike S.","non-dropping-particle":"","parse-names":false,"suffix":""},{"dropping-particle":"","family":"Cairns","given":"Jill E.","non-dropping-particle":"","parse-names":false,"suffix":""}],"container-title":"Trends in Plant Science","id":"ITEM-1","issue":"5","issued":{"date-parts":[["2018"]]},"page":"451-466","title":"Translating High-Throughput Phenotyping into Genetic Gain","type":"article-journal","volume":"23"},"uris":["http://www.mendeley.com/documents/?uuid=bbd9f971-dcc3-4e58-8d9e-78fe6ece7717"]}],"mendeley":{"formattedCitation":"[7]","plainTextFormattedCitation":"[7]","previouslyFormattedCitation":"[7]"},"properties":{"noteIndex":0},"schema":"https://github.com/citation-style-language/schema/raw/master/csl-citation.json"}</w:instrText>
      </w:r>
      <w:r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[7]</w:t>
      </w:r>
      <w:r w:rsidRPr="00AD0D99">
        <w:rPr>
          <w:rFonts w:asciiTheme="minorHAnsi" w:hAnsiTheme="minorHAnsi" w:cstheme="minorHAnsi"/>
          <w:sz w:val="24"/>
          <w:szCs w:val="24"/>
        </w:rPr>
        <w:fldChar w:fldCharType="end"/>
      </w:r>
      <w:r w:rsidR="007735D6">
        <w:rPr>
          <w:rFonts w:asciiTheme="minorHAnsi" w:hAnsiTheme="minorHAnsi" w:cstheme="minorHAnsi"/>
          <w:sz w:val="24"/>
          <w:szCs w:val="24"/>
        </w:rPr>
        <w:t xml:space="preserve"> and crop modeling</w:t>
      </w:r>
      <w:r w:rsidRPr="00AD0D99">
        <w:rPr>
          <w:rFonts w:asciiTheme="minorHAnsi" w:hAnsiTheme="minorHAnsi" w:cstheme="minorHAnsi"/>
          <w:sz w:val="24"/>
          <w:szCs w:val="24"/>
        </w:rPr>
        <w:t xml:space="preserve"> tools</w:t>
      </w:r>
      <w:r w:rsidR="007735D6">
        <w:rPr>
          <w:rFonts w:asciiTheme="minorHAnsi" w:hAnsiTheme="minorHAnsi" w:cstheme="minorHAnsi"/>
          <w:sz w:val="24"/>
          <w:szCs w:val="24"/>
        </w:rPr>
        <w:t xml:space="preserve"> </w:t>
      </w:r>
      <w:r w:rsidR="007735D6">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10.1071/CP14007","author":[{"dropping-particle":"","family":"Cooper","given":"M","non-dropping-particle":"","parse-names":false,"suffix":""},{"dropping-particle":"","family":"Messina","given":"CD","non-dropping-particle":"","parse-names":false,"suffix":""},{"dropping-particle":"","family":"Podlich","given":"D","non-dropping-particle":"","parse-names":false,"suffix":""},{"dropping-particle":"","family":"Totir","given":"RL","non-dropping-particle":"","parse-names":false,"suffix":""},{"dropping-particle":"","family":"Baumgarten","given":"A","non-dropping-particle":"","parse-names":false,"suffix":""},{"dropping-particle":"","family":"Hausmann","given":"NJ","non-dropping-particle":"","parse-names":false,"suffix":""},{"dropping-particle":"","family":"Wright","given":"D","non-dropping-particle":"","parse-names":false,"suffix":""},{"dropping-particle":"","family":"Graham","given":"G","non-dropping-particle":"","parse-names":false,"suffix":""}],"container-title":"Crop and Pasture Science","id":"ITEM-1","issue":"4","issued":{"date-parts":[["2014"]]},"page":"311-336","title":"Predicting the future of plant breeding: complementing empirical evaluation with genetic prediction","type":"article-journal","volume":"65"},"uris":["http://www.mendeley.com/documents/?uuid=86c498b5-ad01-4c91-908c-6596a885fda0"]}],"mendeley":{"formattedCitation":"[8]","plainTextFormattedCitation":"[8]","previouslyFormattedCitation":"[8]"},"properties":{"noteIndex":0},"schema":"https://github.com/citation-style-language/schema/raw/master/csl-citation.json"}</w:instrText>
      </w:r>
      <w:r w:rsidR="007735D6">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[8]</w:t>
      </w:r>
      <w:r w:rsidR="007735D6">
        <w:rPr>
          <w:rFonts w:asciiTheme="minorHAnsi" w:hAnsiTheme="minorHAnsi" w:cstheme="minorHAnsi"/>
          <w:sz w:val="24"/>
          <w:szCs w:val="24"/>
        </w:rPr>
        <w:fldChar w:fldCharType="end"/>
      </w:r>
      <w:r w:rsidR="00B501A9" w:rsidRPr="00AD0D99">
        <w:rPr>
          <w:rFonts w:asciiTheme="minorHAnsi" w:hAnsiTheme="minorHAnsi" w:cstheme="minorHAnsi"/>
          <w:sz w:val="24"/>
          <w:szCs w:val="24"/>
        </w:rPr>
        <w:t xml:space="preserve">, now at an advanced stage for </w:t>
      </w:r>
      <w:r w:rsidR="00810516" w:rsidRPr="00AD0D99">
        <w:rPr>
          <w:rFonts w:asciiTheme="minorHAnsi" w:hAnsiTheme="minorHAnsi" w:cstheme="minorHAnsi"/>
          <w:sz w:val="24"/>
          <w:szCs w:val="24"/>
        </w:rPr>
        <w:t xml:space="preserve">commercial cereals </w:t>
      </w:r>
      <w:r w:rsidR="00B501A9" w:rsidRPr="00AD0D99">
        <w:rPr>
          <w:rFonts w:asciiTheme="minorHAnsi" w:hAnsiTheme="minorHAnsi" w:cstheme="minorHAnsi"/>
          <w:sz w:val="24"/>
          <w:szCs w:val="24"/>
        </w:rPr>
        <w:t xml:space="preserve">breeding </w:t>
      </w:r>
      <w:r w:rsidR="00B501A9"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10.1071/CP14007","author":[{"dropping-particle":"","family":"Cooper","given":"M","non-dropping-particle":"","parse-names":false,"suffix":""},{"dropping-particle":"","family":"Messina","given":"CD","non-dropping-particle":"","parse-names":false,"suffix":""},{"dropping-particle":"","family":"Podlich","given":"D","non-dropping-particle":"","parse-names":false,"suffix":""},{"dropping-particle":"","family":"Totir","given":"RL","non-dropping-particle":"","parse-names":false,"suffix":""},{"dropping-particle":"","family":"Baumgarten","given":"A","non-dropping-particle":"","parse-names":false,"suffix":""},{"dropping-particle":"","family":"Hausmann","given":"NJ","non-dropping-particle":"","parse-names":false,"suffix":""},{"dropping-particle":"","family":"Wright","given":"D","non-dropping-particle":"","parse-names":false,"suffix":""},{"dropping-particle":"","family":"Graham","given":"G","non-dropping-particle":"","parse-names":false,"suffix":""}],"container-title":"Crop and Pasture Science","id":"ITEM-1","issue":"4","issued":{"date-parts":[["2014"]]},"page":"311-336","title":"Predicting the future of plant breeding: complementing empirical evaluation with genetic prediction","type":"article-journal","volume":"65"},"uris":["http://www.mendeley.com/documents/?uuid=86c498b5-ad01-4c91-908c-6596a885fda0"]}],"mendeley":{"formattedCitation":"[8]","plainTextFormattedCitation":"[8]","previouslyFormattedCitation":"[8]"},"properties":{"noteIndex":0},"schema":"https://github.com/citation-style-language/schema/raw/master/csl-citation.json"}</w:instrText>
      </w:r>
      <w:r w:rsidR="00B501A9"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[8]</w:t>
      </w:r>
      <w:r w:rsidR="00B501A9"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In short, breeding is </w:t>
      </w:r>
      <w:r w:rsidR="002F78A1" w:rsidRPr="00AD0D99">
        <w:rPr>
          <w:rFonts w:asciiTheme="minorHAnsi" w:hAnsiTheme="minorHAnsi" w:cstheme="minorHAnsi"/>
          <w:sz w:val="24"/>
          <w:szCs w:val="24"/>
        </w:rPr>
        <w:t xml:space="preserve">a practical discipline </w:t>
      </w:r>
      <w:r w:rsidRPr="00AD0D99">
        <w:rPr>
          <w:rFonts w:asciiTheme="minorHAnsi" w:hAnsiTheme="minorHAnsi" w:cstheme="minorHAnsi"/>
          <w:sz w:val="24"/>
          <w:szCs w:val="24"/>
        </w:rPr>
        <w:t>focused on</w:t>
      </w:r>
      <w:r w:rsidR="001B2B2D">
        <w:rPr>
          <w:rFonts w:asciiTheme="minorHAnsi" w:hAnsiTheme="minorHAnsi" w:cstheme="minorHAnsi"/>
          <w:sz w:val="24"/>
          <w:szCs w:val="24"/>
        </w:rPr>
        <w:t xml:space="preserve"> </w:t>
      </w:r>
      <w:r w:rsidR="00BA1F0A">
        <w:rPr>
          <w:rFonts w:asciiTheme="minorHAnsi" w:hAnsiTheme="minorHAnsi" w:cstheme="minorHAnsi"/>
          <w:sz w:val="24"/>
          <w:szCs w:val="24"/>
        </w:rPr>
        <w:t>products</w:t>
      </w:r>
      <w:r w:rsidR="009B4488">
        <w:rPr>
          <w:rFonts w:asciiTheme="minorHAnsi" w:hAnsiTheme="minorHAnsi" w:cstheme="minorHAnsi"/>
          <w:sz w:val="24"/>
          <w:szCs w:val="24"/>
        </w:rPr>
        <w:t>.</w:t>
      </w:r>
      <w:r w:rsidR="00BA1F0A">
        <w:rPr>
          <w:rFonts w:asciiTheme="minorHAnsi" w:hAnsiTheme="minorHAnsi" w:cstheme="minorHAnsi"/>
          <w:sz w:val="24"/>
          <w:szCs w:val="24"/>
        </w:rPr>
        <w:t xml:space="preserve"> </w:t>
      </w:r>
      <w:r w:rsidRPr="00AD0D99">
        <w:rPr>
          <w:rFonts w:asciiTheme="minorHAnsi" w:hAnsiTheme="minorHAnsi" w:cstheme="minorHAnsi"/>
          <w:sz w:val="24"/>
          <w:szCs w:val="24"/>
        </w:rPr>
        <w:t xml:space="preserve"> </w:t>
      </w:r>
    </w:p>
    <w:p w14:paraId="7E4DBCA6" w14:textId="01D274AC" w:rsidR="00C9251F" w:rsidRPr="00AD0D99" w:rsidRDefault="00C9251F" w:rsidP="00CB4CCF">
      <w:pPr>
        <w:spacing w:after="160" w:line="276" w:lineRule="auto"/>
        <w:jc w:val="both"/>
        <w:rPr>
          <w:rFonts w:asciiTheme="minorHAnsi" w:hAnsiTheme="minorHAnsi" w:cstheme="minorHAnsi"/>
          <w:sz w:val="24"/>
          <w:szCs w:val="24"/>
        </w:rPr>
      </w:pPr>
      <w:r w:rsidRPr="00AD0D99">
        <w:rPr>
          <w:rFonts w:asciiTheme="minorHAnsi" w:hAnsiTheme="minorHAnsi" w:cstheme="minorHAnsi"/>
          <w:sz w:val="24"/>
          <w:szCs w:val="24"/>
        </w:rPr>
        <w:t xml:space="preserve">More upstream research tends to favor cutting-edge challenges, some methodological in nature. </w:t>
      </w:r>
      <w:r w:rsidR="00175EE5">
        <w:rPr>
          <w:rFonts w:asciiTheme="minorHAnsi" w:hAnsiTheme="minorHAnsi" w:cstheme="minorHAnsi"/>
          <w:sz w:val="24"/>
          <w:szCs w:val="24"/>
        </w:rPr>
        <w:t>R</w:t>
      </w:r>
      <w:r w:rsidRPr="00AD0D99">
        <w:rPr>
          <w:rFonts w:asciiTheme="minorHAnsi" w:hAnsiTheme="minorHAnsi" w:cstheme="minorHAnsi"/>
          <w:sz w:val="24"/>
          <w:szCs w:val="24"/>
        </w:rPr>
        <w:t xml:space="preserve">esearch </w:t>
      </w:r>
      <w:r w:rsidR="004D047D">
        <w:rPr>
          <w:rFonts w:asciiTheme="minorHAnsi" w:hAnsiTheme="minorHAnsi" w:cstheme="minorHAnsi"/>
          <w:sz w:val="24"/>
          <w:szCs w:val="24"/>
        </w:rPr>
        <w:t xml:space="preserve">focusing on </w:t>
      </w:r>
      <w:r w:rsidRPr="00AD0D99">
        <w:rPr>
          <w:rFonts w:asciiTheme="minorHAnsi" w:hAnsiTheme="minorHAnsi" w:cstheme="minorHAnsi"/>
          <w:sz w:val="24"/>
          <w:szCs w:val="24"/>
        </w:rPr>
        <w:t>near</w:t>
      </w:r>
      <w:r w:rsidR="009B4488">
        <w:rPr>
          <w:rFonts w:asciiTheme="minorHAnsi" w:hAnsiTheme="minorHAnsi" w:cstheme="minorHAnsi"/>
          <w:sz w:val="24"/>
          <w:szCs w:val="24"/>
        </w:rPr>
        <w:t>-</w:t>
      </w:r>
      <w:r w:rsidRPr="00AD0D99">
        <w:rPr>
          <w:rFonts w:asciiTheme="minorHAnsi" w:hAnsiTheme="minorHAnsi" w:cstheme="minorHAnsi"/>
          <w:sz w:val="24"/>
          <w:szCs w:val="24"/>
        </w:rPr>
        <w:t xml:space="preserve"> to medium</w:t>
      </w:r>
      <w:r w:rsidR="009B4488">
        <w:rPr>
          <w:rFonts w:asciiTheme="minorHAnsi" w:hAnsiTheme="minorHAnsi" w:cstheme="minorHAnsi"/>
          <w:sz w:val="24"/>
          <w:szCs w:val="24"/>
        </w:rPr>
        <w:t>-</w:t>
      </w:r>
      <w:r w:rsidRPr="00AD0D99">
        <w:rPr>
          <w:rFonts w:asciiTheme="minorHAnsi" w:hAnsiTheme="minorHAnsi" w:cstheme="minorHAnsi"/>
          <w:sz w:val="24"/>
          <w:szCs w:val="24"/>
        </w:rPr>
        <w:t xml:space="preserve">term </w:t>
      </w:r>
      <w:r w:rsidR="00451403">
        <w:rPr>
          <w:rFonts w:asciiTheme="minorHAnsi" w:hAnsiTheme="minorHAnsi" w:cstheme="minorHAnsi"/>
          <w:sz w:val="24"/>
          <w:szCs w:val="24"/>
        </w:rPr>
        <w:t xml:space="preserve">crop </w:t>
      </w:r>
      <w:r w:rsidRPr="00AD0D99">
        <w:rPr>
          <w:rFonts w:asciiTheme="minorHAnsi" w:hAnsiTheme="minorHAnsi" w:cstheme="minorHAnsi"/>
          <w:sz w:val="24"/>
          <w:szCs w:val="24"/>
        </w:rPr>
        <w:t>productivity gains</w:t>
      </w:r>
      <w:r w:rsidR="00451403">
        <w:rPr>
          <w:rFonts w:asciiTheme="minorHAnsi" w:hAnsiTheme="minorHAnsi" w:cstheme="minorHAnsi"/>
          <w:sz w:val="24"/>
          <w:szCs w:val="24"/>
        </w:rPr>
        <w:t xml:space="preserve"> </w:t>
      </w:r>
      <w:r w:rsidRPr="00AD0D99">
        <w:rPr>
          <w:rFonts w:asciiTheme="minorHAnsi" w:hAnsiTheme="minorHAnsi" w:cstheme="minorHAnsi"/>
          <w:sz w:val="24"/>
          <w:szCs w:val="24"/>
        </w:rPr>
        <w:t>is typically not strategic enough to warrant upstream funding, while too upstream to risk funds allocated for crop breeding. As a result, the translation of knowledge from pure plant science to crop breeding has gaps</w:t>
      </w:r>
      <w:r w:rsidR="00D04C95" w:rsidRPr="00AD0D99">
        <w:rPr>
          <w:rFonts w:asciiTheme="minorHAnsi" w:hAnsiTheme="minorHAnsi" w:cstheme="minorHAnsi"/>
          <w:sz w:val="24"/>
          <w:szCs w:val="24"/>
        </w:rPr>
        <w:t xml:space="preserve"> </w:t>
      </w:r>
      <w:r w:rsidR="00D04C95"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10.20900/cbgg20190016","author":[{"dropping-particle":"","family":"Reynolds","given":"Matthew","non-dropping-particle":"","parse-names":false,"suffix":""},{"dropping-particle":"","family":"Borrell","given":"Andrew","non-dropping-particle":"","parse-names":false,"suffix":""},{"dropping-particle":"","family":"Braun","given":"Hans","non-dropping-particle":"","parse-names":false,"suffix":""},{"dropping-particle":"","family":"Edmeades","given":"Gregory","non-dropping-particle":"","parse-names":false,"suffix":""},{"dropping-particle":"","family":"Flavell","given":"Richard","non-dropping-particle":"","parse-names":false,"suffix":""},{"dropping-particle":"","family":"Gwyn","given":"Jeff","non-dropping-particle":"","parse-names":false,"suffix":""},{"dropping-particle":"","family":"Jordan","given":"David","non-dropping-particle":"","parse-names":false,"suffix":""},{"dropping-particle":"","family":"Pixley","given":"Kevin","non-dropping-particle":"","parse-names":false,"suffix":""},{"dropping-particle":"","family":"Rebetzke","given":"Greg","non-dropping-particle":"","parse-names":false,"suffix":""}],"container-title":"Crop Breeding, Genetics and Genomics","id":"ITEM-1","issued":{"date-parts":[["2019"]]},"title":"Translational Research for Climate Resilient, Higher Yielding Crops","type":"article-journal","volume":"1:e190016"},"uris":["http://www.mendeley.com/documents/?uuid=16275d28-34dc-4615-b92e-0cf36674bfac"]}],"mendeley":{"formattedCitation":"[9]","plainTextFormattedCitation":"[9]","previouslyFormattedCitation":"[9]"},"properties":{"noteIndex":0},"schema":"https://github.com/citation-style-language/schema/raw/master/csl-citation.json"}</w:instrText>
      </w:r>
      <w:r w:rsidR="00D04C95"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[9]</w:t>
      </w:r>
      <w:r w:rsidR="00D04C95"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w:t>
      </w:r>
      <w:r w:rsidR="00810516" w:rsidRPr="00AD0D99">
        <w:rPr>
          <w:rFonts w:asciiTheme="minorHAnsi" w:hAnsiTheme="minorHAnsi" w:cstheme="minorHAnsi"/>
          <w:sz w:val="24"/>
          <w:szCs w:val="24"/>
        </w:rPr>
        <w:t xml:space="preserve">Some </w:t>
      </w:r>
      <w:r w:rsidRPr="00AD0D99">
        <w:rPr>
          <w:rFonts w:asciiTheme="minorHAnsi" w:hAnsiTheme="minorHAnsi" w:cstheme="minorHAnsi"/>
          <w:sz w:val="24"/>
          <w:szCs w:val="24"/>
        </w:rPr>
        <w:t>notable exception</w:t>
      </w:r>
      <w:r w:rsidR="00810516" w:rsidRPr="00AD0D99">
        <w:rPr>
          <w:rFonts w:asciiTheme="minorHAnsi" w:hAnsiTheme="minorHAnsi" w:cstheme="minorHAnsi"/>
          <w:sz w:val="24"/>
          <w:szCs w:val="24"/>
        </w:rPr>
        <w:t>s</w:t>
      </w:r>
      <w:r w:rsidRPr="00AD0D99">
        <w:rPr>
          <w:rFonts w:asciiTheme="minorHAnsi" w:hAnsiTheme="minorHAnsi" w:cstheme="minorHAnsi"/>
          <w:sz w:val="24"/>
          <w:szCs w:val="24"/>
        </w:rPr>
        <w:t xml:space="preserve"> </w:t>
      </w:r>
      <w:r w:rsidR="00810516" w:rsidRPr="00AD0D99">
        <w:rPr>
          <w:rFonts w:asciiTheme="minorHAnsi" w:hAnsiTheme="minorHAnsi" w:cstheme="minorHAnsi"/>
          <w:sz w:val="24"/>
          <w:szCs w:val="24"/>
        </w:rPr>
        <w:t>include</w:t>
      </w:r>
      <w:r w:rsidR="00C54374">
        <w:rPr>
          <w:rFonts w:asciiTheme="minorHAnsi" w:hAnsiTheme="minorHAnsi" w:cstheme="minorHAnsi"/>
          <w:sz w:val="24"/>
          <w:szCs w:val="24"/>
        </w:rPr>
        <w:t>:</w:t>
      </w:r>
      <w:r w:rsidR="00810516" w:rsidRPr="00AD0D99">
        <w:rPr>
          <w:rFonts w:asciiTheme="minorHAnsi" w:hAnsiTheme="minorHAnsi" w:cstheme="minorHAnsi"/>
          <w:sz w:val="24"/>
          <w:szCs w:val="24"/>
        </w:rPr>
        <w:t xml:space="preserve"> </w:t>
      </w:r>
      <w:r w:rsidRPr="00AD0D99">
        <w:rPr>
          <w:rFonts w:asciiTheme="minorHAnsi" w:hAnsiTheme="minorHAnsi" w:cstheme="minorHAnsi"/>
          <w:sz w:val="24"/>
          <w:szCs w:val="24"/>
        </w:rPr>
        <w:t xml:space="preserve">boosting photosynthesis </w:t>
      </w:r>
      <w:r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{"citationItems":[{"id":"ITEM-1","itemData":{"DOI":"10.1016/j.cell.2015.03.019","ISBN":"0092-8674","ISSN":"10974172","PMID":"25815985","abstract":"Increase in demand for our primary foodstuffs is outstripping increase in yields, an expanding gap that indicates large potential food shortages by mid-century. This comes at a time when yield improvements are slowing or stagnating as the approaches of the Green Revolution reach their biological limits. Photosynthesis, which has been improved little in crops and falls far short of its biological limit, emerges as the key remaining route to increase the genetic yield potential of our major crops. Thus, there is a timely need to accelerate our understanding of the photosynthetic process in crops to allow informed and guided improvements via in-silico-assisted genetic engineering. Potential and emerging approaches to improving crop photosynthetic efficiency are discussed, and the new tools needed to realize these changes are presented.","author":[{"dropping-particle":"","family":"Long","given":"Stephen P.","non-dropping-particle":"","parse-names":false,"suffix":""},{"dropping-particle":"","family":"Marshall-Colon","given":"Amy","non-dropping-particle":"","parse-names":false,"suffix":""},{"dropping-particle":"","family":"Zhu","given":"Xin Guang","non-dropping-particle":"","parse-names":false,"suffix":""}],"container-title":"Cell","id":"ITEM-1","issue":"1","issued":{"date-parts":[["2015"]]},"page":"56-66","publisher":"Elsevier Inc.","title":"Meeting the global food demand of the future by engineering crop photosynthesis and yield potential","type":"article-journal","volume":"161"},"uris":["http://www.mendeley.com/documents/?uuid=1ea1f14f-0a2b-4c48-a533-3548896d094d"]}],"mendeley":{"formattedCitation":"[10]","plainTextFormattedCitation":"[10]","previouslyFormattedCitation":"[10]"},"properties":{"noteIndex":0},"schema":"https://github.com/citation-style-language/schema/raw/master/csl-citation.json"}</w:instrText>
      </w:r>
      <w:r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[10]</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the application of tomography to capture roots images </w:t>
      </w:r>
      <w:r w:rsidR="00FB728C"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{"citationItems":[{"id":"ITEM-1","itemData":{"DOI":"10.1016/j.cub.2017.06.043","author":[{"dropping-particle":"","family":"Morris","given":"E. C.","non-dropping-particle":"","parse-names":false,"suffix":""},{"dropping-particle":"","family":"Griffiths","given":"M.","non-dropping-particle":"","parse-names":false,"suffix":""},{"dropping-particle":"","family":"Golebiowska","given":"A.","non-dropping-particle":"","parse-names":false,"suffix":""},{"dropping-particle":"","family":"Mairhofer","given":"S.","non-dropping-particle":"","parse-names":false,"suffix":""},{"dropping-particle":"","family":"Burr-Hersey","given":"J","non-dropping-particle":"","parse-names":false,"suffix":""},{"dropping-particle":"","family":"Goh","given":"T","non-dropping-particle":"","parse-names":false,"suffix":""},{"dropping-particle":"","family":"Wangenheim","given":"D.","non-dropping-particle":"von","parse-names":false,"suffix":""},{"dropping-particle":"","family":"Atkinson","given":"B.","non-dropping-particle":"","parse-names":false,"suffix":""},{"dropping-particle":"","family":"Sturrock","given":"C.","non-dropping-particle":"","parse-names":false,"suffix":""},{"dropping-particle":"","family":"Lynch","given":"J. P.","non-dropping-particle":"","parse-names":false,"suffix":""},{"dropping-particle":"","family":"Vissenberg","given":"K.","non-dropping-particle":"","parse-names":false,"suffix":""},{"dropping-particle":"","family":"Ritz","given":"K.","non-dropping-particle":"","parse-names":false,"suffix":""},{"dropping-particle":"","family":"Wells","given":"D. M.","non-dropping-particle":"","parse-names":false,"suffix":""},{"dropping-particle":"","family":"Mooney","given":"S. J.","non-dropping-particle":"","parse-names":false,"suffix":""},{"dropping-particle":"","family":"Bennett","given":"M. J.","non-dropping-particle":"","parse-names":false,"suffix":""}],"container-title":"Current Biology","id":"ITEM-1","issue":"17","issued":{"date-parts":[["2017"]]},"page":"PR919-R930","title":"Shaping 3d Root System Architecture","type":"article-journal","volume":"27"},"uris":["http://www.mendeley.com/documents/?uuid=05afae45-9d3e-42d7-bb92-f861942ff07f"]}],"mendeley":{"formattedCitation":"[11]","plainTextFormattedCitation":"[11]","previouslyFormattedCitation":"[11]"},"properties":{"noteIndex":0},"schema":"https://github.com/citation-style-language/schema/raw/master/csl-citation.json"}</w:instrText>
      </w:r>
      <w:r w:rsidR="00FB728C"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[11]</w:t>
      </w:r>
      <w:r w:rsidR="00FB728C" w:rsidRPr="00AD0D99">
        <w:rPr>
          <w:rFonts w:asciiTheme="minorHAnsi" w:hAnsiTheme="minorHAnsi" w:cstheme="minorHAnsi"/>
          <w:sz w:val="24"/>
          <w:szCs w:val="24"/>
        </w:rPr>
        <w:fldChar w:fldCharType="end"/>
      </w:r>
      <w:r w:rsidR="002F78A1" w:rsidRPr="00AD0D99">
        <w:rPr>
          <w:rFonts w:asciiTheme="minorHAnsi" w:hAnsiTheme="minorHAnsi" w:cstheme="minorHAnsi"/>
          <w:sz w:val="24"/>
          <w:szCs w:val="24"/>
        </w:rPr>
        <w:t xml:space="preserve">; </w:t>
      </w:r>
      <w:r w:rsidR="00E23FA0">
        <w:rPr>
          <w:rFonts w:asciiTheme="minorHAnsi" w:hAnsiTheme="minorHAnsi" w:cstheme="minorHAnsi"/>
          <w:sz w:val="24"/>
          <w:szCs w:val="24"/>
        </w:rPr>
        <w:t>and</w:t>
      </w:r>
      <w:r w:rsidR="00C54374">
        <w:rPr>
          <w:rFonts w:asciiTheme="minorHAnsi" w:hAnsiTheme="minorHAnsi" w:cstheme="minorHAnsi"/>
          <w:sz w:val="24"/>
          <w:szCs w:val="24"/>
        </w:rPr>
        <w:t xml:space="preserve">, </w:t>
      </w:r>
      <w:r w:rsidR="002F78A1" w:rsidRPr="00AD0D99">
        <w:rPr>
          <w:rFonts w:asciiTheme="minorHAnsi" w:hAnsiTheme="minorHAnsi" w:cstheme="minorHAnsi"/>
          <w:sz w:val="24"/>
          <w:szCs w:val="24"/>
        </w:rPr>
        <w:t xml:space="preserve">gene editing of crops </w:t>
      </w:r>
      <w:r w:rsidR="002F78A1"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10.1038/s41587-020-0444-0.","author":[{"dropping-particle":"","family":"Gao","given":"H","non-dropping-particle":"","parse-names":false,"suffix":""},{"dropping-particle":"","family":"Gadlage","given":"MJ","non-dropping-particle":"","parse-names":false,"suffix":""},{"dropping-particle":"","family":"Lafitte","given":"HR","non-dropping-particle":"","parse-names":false,"suffix":""},{"dropping-particle":"","family":"Lenderts","given":"B","non-dropping-particle":"","parse-names":false,"suffix":""},{"dropping-particle":"","family":"Yang","given":"M","non-dropping-particle":"","parse-names":false,"suffix":""},{"dropping-particle":"","family":"Schroder","given":"M","non-dropping-particle":"","parse-names":false,"suffix":""},{"dropping-particle":"","family":"Farrell","given":"J","non-dropping-particle":"","parse-names":false,"suffix":""},{"dropping-particle":"","family":"Snopek","given":"K","non-dropping-particle":"","parse-names":false,"suffix":""},{"dropping-particle":"","family":"Peterson","given":"D","non-dropping-particle":"","parse-names":false,"suffix":""},{"dropping-particle":"","family":"Feigenbutz","given":"L","non-dropping-particle":"","parse-names":false,"suffix":""},{"dropping-particle":"","family":"Jones","given":"S","non-dropping-particle":"","parse-names":false,"suffix":""},{"dropping-particle":"","family":"St Clair","given":"G","non-dropping-particle":"","parse-names":false,"suffix":""},{"dropping-particle":"","family":"Rahe","given":"M","non-dropping-particle":"","parse-names":false,"suffix":""},{"dropping-particle":"","family":"Sanyour-Doyel","given":"N","non-dropping-particle":"","parse-names":false,"suffix":""},{"dropping-particle":"","family":"Peng","given":"C","non-dropping-particle":"","parse-names":false,"suffix":""},{"dropping-particle":"","family":"Wang","given":"L","non-dropping-particle":"","parse-names":false,"suffix":""},{"dropping-particle":"","family":"Young","given":"JK","non-dropping-particle":"","parse-names":false,"suffix":""},{"dropping-particle":"","family":"Beatty","given":"M","non-dropping-particle":"","parse-names":false,"suffix":""},{"dropping-particle":"","family":"Dahlke","given":"B","non-dropping-particle":"","parse-names":false,"suffix":""},{"dropping-particle":"","family":"Hazebroek","given":"J","non-dropping-particle":"","parse-names":false,"suffix":""},{"dropping-particle":"","family":"Greene","given":"TW","non-dropping-particle":"","parse-names":false,"suffix":""},{"dropping-particle":"","family":"Cigan","given":"AM","non-dropping-particle":"","parse-names":false,"suffix":""},{"dropping-particle":"","family":"Chilcoat","given":"ND","non-dropping-particle":"","parse-names":false,"suffix":""},{"dropping-particle":"","family":"Meeley","given":"RB","non-dropping-particle":"","parse-names":false,"suffix":""}],"container-title":"Nature Biotechnology","id":"ITEM-1","issue":"5","issued":{"date-parts":[["2020"]]},"page":"579-581","title":"Superior field performance of waxy corn engineered using CRISPR-Cas9","type":"article-journal","volume":"38"},"uris":["http://www.mendeley.com/documents/?uuid=813f54d4-e835-4ddb-a60c-c5ce53fab2ea"]}],"mendeley":{"formattedCitation":"[12]","plainTextFormattedCitation":"[12]","previouslyFormattedCitation":"[12]"},"properties":{"noteIndex":0},"schema":"https://github.com/citation-style-language/schema/raw/master/csl-citation.json"}</w:instrText>
      </w:r>
      <w:r w:rsidR="002F78A1"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[12]</w:t>
      </w:r>
      <w:r w:rsidR="002F78A1" w:rsidRPr="00AD0D99">
        <w:rPr>
          <w:rFonts w:asciiTheme="minorHAnsi" w:hAnsiTheme="minorHAnsi" w:cstheme="minorHAnsi"/>
          <w:sz w:val="24"/>
          <w:szCs w:val="24"/>
        </w:rPr>
        <w:fldChar w:fldCharType="end"/>
      </w:r>
      <w:r w:rsidR="00810516" w:rsidRPr="00AD0D99">
        <w:rPr>
          <w:rFonts w:asciiTheme="minorHAnsi" w:hAnsiTheme="minorHAnsi" w:cstheme="minorHAnsi"/>
          <w:sz w:val="24"/>
          <w:szCs w:val="24"/>
        </w:rPr>
        <w:t>.</w:t>
      </w:r>
      <w:r w:rsidRPr="00AD0D99">
        <w:rPr>
          <w:rFonts w:asciiTheme="minorHAnsi" w:hAnsiTheme="minorHAnsi" w:cstheme="minorHAnsi"/>
          <w:sz w:val="24"/>
          <w:szCs w:val="24"/>
        </w:rPr>
        <w:t xml:space="preserve"> </w:t>
      </w:r>
    </w:p>
    <w:p w14:paraId="074B2492" w14:textId="0F3C36AB" w:rsidR="00C9251F" w:rsidRPr="00AD0D99" w:rsidRDefault="00C9251F" w:rsidP="00CB4CCF">
      <w:pPr>
        <w:spacing w:after="160" w:line="276" w:lineRule="auto"/>
        <w:jc w:val="both"/>
        <w:rPr>
          <w:rFonts w:asciiTheme="minorHAnsi" w:hAnsiTheme="minorHAnsi" w:cstheme="minorHAnsi"/>
          <w:sz w:val="24"/>
          <w:szCs w:val="24"/>
        </w:rPr>
      </w:pPr>
      <w:r w:rsidRPr="00AD0D99">
        <w:rPr>
          <w:rFonts w:asciiTheme="minorHAnsi" w:hAnsiTheme="minorHAnsi" w:cstheme="minorHAnsi"/>
          <w:sz w:val="24"/>
          <w:szCs w:val="24"/>
        </w:rPr>
        <w:lastRenderedPageBreak/>
        <w:t xml:space="preserve">Nonetheless, novelty is a significant driving force in academia, including the application of advanced technologies. As a result, knowledge of crop growth and adaptation does not grow symmetrically, creating instead islands of knowledge that are not necessarily well connected </w:t>
      </w:r>
      <w:r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{"citationItems":[{"id":"ITEM-1","itemData":{"DOI":"10.1002/fes3.107","ISSN":"20483694","abstract":"Accessed: 03-11-2017 18:59 UTC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author":[{"dropping-particle":"","family":"Borrell","given":"Andrew","non-dropping-particle":"","parse-names":false,"suffix":""},{"dropping-particle":"","family":"Reynolds","given":"Matthew","non-dropping-particle":"","parse-names":false,"suffix":""}],"container-title":"Food and Energy Security","id":"ITEM-1","issue":"1","issued":{"date-parts":[["2017"]]},"page":"26-32","title":"Integrating islands of knowledge for greater synergy and efficiency in crop research","type":"article-journal","volume":"6"},"uris":["http://www.mendeley.com/documents/?uuid=10d02beb-8d71-4db8-985d-f9407978ba0d"]}],"mendeley":{"formattedCitation":"[13]","plainTextFormattedCitation":"[13]","previouslyFormattedCitation":"[13]"},"properties":{"noteIndex":0},"schema":"https://github.com/citation-style-language/schema/raw/master/csl-citation.json"}</w:instrText>
      </w:r>
      <w:r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[13]</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While this approach works well for pushing back specific frontiers of knowledge, crop improvement requires a more systematic understanding to achieve adaptation and yield gains of harvestable products (i.e.</w:t>
      </w:r>
      <w:r w:rsidR="00AC16AC">
        <w:rPr>
          <w:rFonts w:asciiTheme="minorHAnsi" w:hAnsiTheme="minorHAnsi" w:cstheme="minorHAnsi"/>
          <w:sz w:val="24"/>
          <w:szCs w:val="24"/>
        </w:rPr>
        <w:t>,</w:t>
      </w:r>
      <w:r w:rsidRPr="00AD0D99">
        <w:rPr>
          <w:rFonts w:asciiTheme="minorHAnsi" w:hAnsiTheme="minorHAnsi" w:cstheme="minorHAnsi"/>
          <w:sz w:val="24"/>
          <w:szCs w:val="24"/>
        </w:rPr>
        <w:t xml:space="preserve"> seeds, fruits, roots, tubers, etc.). For example, in order that improvement in a crop</w:t>
      </w:r>
      <w:r w:rsidR="001B2B2D">
        <w:rPr>
          <w:rFonts w:asciiTheme="minorHAnsi" w:hAnsiTheme="minorHAnsi" w:cstheme="minorHAnsi"/>
          <w:sz w:val="24"/>
          <w:szCs w:val="24"/>
        </w:rPr>
        <w:t>’</w:t>
      </w:r>
      <w:r w:rsidRPr="00AD0D99">
        <w:rPr>
          <w:rFonts w:asciiTheme="minorHAnsi" w:hAnsiTheme="minorHAnsi" w:cstheme="minorHAnsi"/>
          <w:sz w:val="24"/>
          <w:szCs w:val="24"/>
        </w:rPr>
        <w:t xml:space="preserve">s photosynthetic potential will boost yield, extra </w:t>
      </w:r>
      <w:r w:rsidRPr="000223ED">
        <w:rPr>
          <w:rFonts w:asciiTheme="minorHAnsi" w:hAnsiTheme="minorHAnsi" w:cstheme="minorHAnsi"/>
          <w:b/>
          <w:bCs/>
          <w:sz w:val="24"/>
          <w:szCs w:val="24"/>
        </w:rPr>
        <w:t xml:space="preserve">photo-assimilates </w:t>
      </w:r>
      <w:r w:rsidRPr="00AD0D99">
        <w:rPr>
          <w:rFonts w:asciiTheme="minorHAnsi" w:hAnsiTheme="minorHAnsi" w:cstheme="minorHAnsi"/>
          <w:sz w:val="24"/>
          <w:szCs w:val="24"/>
        </w:rPr>
        <w:t xml:space="preserve">must also be distributed in a way that optimizes the </w:t>
      </w:r>
      <w:r w:rsidR="00B501A9" w:rsidRPr="00AD0D99">
        <w:rPr>
          <w:rFonts w:asciiTheme="minorHAnsi" w:hAnsiTheme="minorHAnsi" w:cstheme="minorHAnsi"/>
          <w:sz w:val="24"/>
          <w:szCs w:val="24"/>
        </w:rPr>
        <w:t xml:space="preserve">development and growth </w:t>
      </w:r>
      <w:r w:rsidRPr="00AD0D99">
        <w:rPr>
          <w:rFonts w:asciiTheme="minorHAnsi" w:hAnsiTheme="minorHAnsi" w:cstheme="minorHAnsi"/>
          <w:sz w:val="24"/>
          <w:szCs w:val="24"/>
        </w:rPr>
        <w:t xml:space="preserve">of edible organs. In the case of cereals and other seed crops, this is expressed as </w:t>
      </w:r>
      <w:r w:rsidRPr="003A1A70">
        <w:rPr>
          <w:rFonts w:asciiTheme="minorHAnsi" w:hAnsiTheme="minorHAnsi" w:cstheme="minorHAnsi"/>
          <w:b/>
          <w:bCs/>
          <w:sz w:val="24"/>
          <w:szCs w:val="24"/>
        </w:rPr>
        <w:t>harvest index</w:t>
      </w:r>
      <w:r w:rsidR="0077312A" w:rsidRPr="00AD0D99">
        <w:rPr>
          <w:rFonts w:asciiTheme="minorHAnsi" w:hAnsiTheme="minorHAnsi" w:cstheme="minorHAnsi"/>
          <w:sz w:val="24"/>
          <w:szCs w:val="24"/>
        </w:rPr>
        <w:t xml:space="preserve"> (</w:t>
      </w:r>
      <w:r w:rsidR="0077312A" w:rsidRPr="003A1A70">
        <w:rPr>
          <w:rFonts w:asciiTheme="minorHAnsi" w:hAnsiTheme="minorHAnsi" w:cstheme="minorHAnsi"/>
          <w:b/>
          <w:bCs/>
          <w:sz w:val="24"/>
          <w:szCs w:val="24"/>
        </w:rPr>
        <w:t>HI</w:t>
      </w:r>
      <w:r w:rsidR="0077312A" w:rsidRPr="00AD0D99">
        <w:rPr>
          <w:rFonts w:asciiTheme="minorHAnsi" w:hAnsiTheme="minorHAnsi" w:cstheme="minorHAnsi"/>
          <w:sz w:val="24"/>
          <w:szCs w:val="24"/>
        </w:rPr>
        <w:t>)</w:t>
      </w:r>
      <w:r w:rsidRPr="00AD0D99">
        <w:rPr>
          <w:rFonts w:asciiTheme="minorHAnsi" w:hAnsiTheme="minorHAnsi" w:cstheme="minorHAnsi"/>
          <w:sz w:val="24"/>
          <w:szCs w:val="24"/>
        </w:rPr>
        <w:t xml:space="preserve">. The large range in expression of HI in, for example modern wheat cultivars, –from approximately 0.4 to 0.55- and the attendant negative correlation between yield and biomass </w:t>
      </w:r>
      <w:r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{"citationItems":[{"id":"ITEM-1","itemData":{"DOI":"10.2135/cropsci2014.09.0601","ISSN":"0011-183X","author":[{"dropping-particle":"","family":"Aisawi","given":"K. A. B.","non-dropping-particle":"","parse-names":false,"suffix":""},{"dropping-particle":"","family":"Reynolds","given":"M. P.","non-dropping-particle":"","parse-names":false,"suffix":""},{"dropping-particle":"","family":"Singh","given":"R. P.","non-dropping-particle":"","parse-names":false,"suffix":""},{"dropping-particle":"","family":"Foulkes","given":"M. J.","non-dropping-particle":"","parse-names":false,"suffix":""}],"container-title":"Crop Science","id":"ITEM-1","issue":"4","issued":{"date-parts":[["2015"]]},"page":"1749-1764","title":"The Physiological Basis of the Genetic Progress in Yield Potential of CIMMYT Spring Wheat Cultivars from 1966 to 2009","type":"article-journal","volume":"55"},"uris":["http://www.mendeley.com/documents/?uuid=0845b1ca-1411-475a-ab72-bdf36e0d6cc6"]}],"mendeley":{"formattedCitation":"[14]","plainTextFormattedCitation":"[14]","previouslyFormattedCitation":"[14]"},"properties":{"noteIndex":0},"schema":"https://github.com/citation-style-language/schema/raw/master/csl-citation.json"}</w:instrText>
      </w:r>
      <w:r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[14]</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attest to the apparent underutilization even of current photosynthetic capacity. Clearly, the understanding of partitioning of photo-assimilates and reproductive growth must match understanding of photosynthesis, if the value of research investment is to </w:t>
      </w:r>
      <w:r w:rsidR="002F78A1" w:rsidRPr="00AD0D99">
        <w:rPr>
          <w:rFonts w:asciiTheme="minorHAnsi" w:hAnsiTheme="minorHAnsi" w:cstheme="minorHAnsi"/>
          <w:sz w:val="24"/>
          <w:szCs w:val="24"/>
        </w:rPr>
        <w:t xml:space="preserve">effectively </w:t>
      </w:r>
      <w:r w:rsidRPr="00AD0D99">
        <w:rPr>
          <w:rFonts w:asciiTheme="minorHAnsi" w:hAnsiTheme="minorHAnsi" w:cstheme="minorHAnsi"/>
          <w:sz w:val="24"/>
          <w:szCs w:val="24"/>
        </w:rPr>
        <w:t>translate to food security.</w:t>
      </w:r>
    </w:p>
    <w:p w14:paraId="15982579" w14:textId="096FC79F" w:rsidR="00027034" w:rsidRPr="00AD0D99" w:rsidRDefault="00C9251F" w:rsidP="00CB4CCF">
      <w:pPr>
        <w:spacing w:after="160" w:line="276" w:lineRule="auto"/>
        <w:jc w:val="both"/>
        <w:rPr>
          <w:rFonts w:asciiTheme="minorHAnsi" w:hAnsiTheme="minorHAnsi" w:cstheme="minorHAnsi"/>
          <w:sz w:val="24"/>
          <w:szCs w:val="24"/>
        </w:rPr>
      </w:pPr>
      <w:r w:rsidRPr="00AD0D99">
        <w:rPr>
          <w:rFonts w:asciiTheme="minorHAnsi" w:hAnsiTheme="minorHAnsi" w:cstheme="minorHAnsi"/>
          <w:sz w:val="24"/>
          <w:szCs w:val="24"/>
        </w:rPr>
        <w:t xml:space="preserve">There are other </w:t>
      </w:r>
      <w:r w:rsidRPr="00FE5B34">
        <w:rPr>
          <w:rFonts w:asciiTheme="minorHAnsi" w:hAnsiTheme="minorHAnsi" w:cstheme="minorHAnsi"/>
          <w:sz w:val="24"/>
          <w:szCs w:val="24"/>
        </w:rPr>
        <w:t xml:space="preserve">conundrums in crop research that point to asymmetrical knowledge. For example, the definition of HI </w:t>
      </w:r>
      <w:r w:rsidR="001163DD" w:rsidRPr="00220D2E">
        <w:rPr>
          <w:rFonts w:asciiTheme="minorHAnsi" w:hAnsiTheme="minorHAnsi" w:cstheme="minorHAnsi"/>
          <w:sz w:val="24"/>
          <w:szCs w:val="24"/>
        </w:rPr>
        <w:t>in cereals</w:t>
      </w:r>
      <w:r w:rsidR="001163DD" w:rsidRPr="00FE5B34">
        <w:rPr>
          <w:rFonts w:asciiTheme="minorHAnsi" w:hAnsiTheme="minorHAnsi" w:cstheme="minorHAnsi"/>
          <w:sz w:val="24"/>
          <w:szCs w:val="24"/>
        </w:rPr>
        <w:t xml:space="preserve"> </w:t>
      </w:r>
      <w:r w:rsidRPr="00FE5B34">
        <w:rPr>
          <w:rFonts w:asciiTheme="minorHAnsi" w:hAnsiTheme="minorHAnsi" w:cstheme="minorHAnsi"/>
          <w:sz w:val="24"/>
          <w:szCs w:val="24"/>
        </w:rPr>
        <w:t>considers only above</w:t>
      </w:r>
      <w:r w:rsidR="009B4488">
        <w:rPr>
          <w:rFonts w:asciiTheme="minorHAnsi" w:hAnsiTheme="minorHAnsi" w:cstheme="minorHAnsi"/>
          <w:sz w:val="24"/>
          <w:szCs w:val="24"/>
        </w:rPr>
        <w:t>-</w:t>
      </w:r>
      <w:r w:rsidRPr="00FE5B34">
        <w:rPr>
          <w:rFonts w:asciiTheme="minorHAnsi" w:hAnsiTheme="minorHAnsi" w:cstheme="minorHAnsi"/>
          <w:sz w:val="24"/>
          <w:szCs w:val="24"/>
        </w:rPr>
        <w:t>ground biomass. This definition is quite arbitrary, there being no scientific reason to exclude investment in below</w:t>
      </w:r>
      <w:r w:rsidR="009B4488">
        <w:rPr>
          <w:rFonts w:asciiTheme="minorHAnsi" w:hAnsiTheme="minorHAnsi" w:cstheme="minorHAnsi"/>
          <w:sz w:val="24"/>
          <w:szCs w:val="24"/>
        </w:rPr>
        <w:t>-ground</w:t>
      </w:r>
      <w:r w:rsidRPr="00FE5B34">
        <w:rPr>
          <w:rFonts w:asciiTheme="minorHAnsi" w:hAnsiTheme="minorHAnsi" w:cstheme="minorHAnsi"/>
          <w:sz w:val="24"/>
          <w:szCs w:val="24"/>
        </w:rPr>
        <w:t xml:space="preserve"> </w:t>
      </w:r>
      <w:r w:rsidR="00522EB3" w:rsidRPr="00FE5B34">
        <w:rPr>
          <w:rFonts w:asciiTheme="minorHAnsi" w:hAnsiTheme="minorHAnsi" w:cstheme="minorHAnsi"/>
          <w:sz w:val="24"/>
          <w:szCs w:val="24"/>
        </w:rPr>
        <w:t>biomass</w:t>
      </w:r>
      <w:r w:rsidRPr="00FE5B34">
        <w:rPr>
          <w:rFonts w:asciiTheme="minorHAnsi" w:hAnsiTheme="minorHAnsi" w:cstheme="minorHAnsi"/>
          <w:sz w:val="24"/>
          <w:szCs w:val="24"/>
        </w:rPr>
        <w:t xml:space="preserve">. The reason is a practical one, </w:t>
      </w:r>
      <w:r w:rsidR="00D45934">
        <w:rPr>
          <w:rFonts w:asciiTheme="minorHAnsi" w:hAnsiTheme="minorHAnsi" w:cstheme="minorHAnsi"/>
          <w:sz w:val="24"/>
          <w:szCs w:val="24"/>
        </w:rPr>
        <w:t>as</w:t>
      </w:r>
      <w:r w:rsidRPr="00FE5B34">
        <w:rPr>
          <w:rFonts w:asciiTheme="minorHAnsi" w:hAnsiTheme="minorHAnsi" w:cstheme="minorHAnsi"/>
          <w:sz w:val="24"/>
          <w:szCs w:val="24"/>
        </w:rPr>
        <w:t xml:space="preserve"> growth analysis can be </w:t>
      </w:r>
      <w:r w:rsidR="00D45934">
        <w:rPr>
          <w:rFonts w:asciiTheme="minorHAnsi" w:hAnsiTheme="minorHAnsi" w:cstheme="minorHAnsi"/>
          <w:sz w:val="24"/>
          <w:szCs w:val="24"/>
        </w:rPr>
        <w:t xml:space="preserve">relatively easily </w:t>
      </w:r>
      <w:r w:rsidRPr="00FE5B34">
        <w:rPr>
          <w:rFonts w:asciiTheme="minorHAnsi" w:hAnsiTheme="minorHAnsi" w:cstheme="minorHAnsi"/>
          <w:sz w:val="24"/>
          <w:szCs w:val="24"/>
        </w:rPr>
        <w:t>performed on above</w:t>
      </w:r>
      <w:r w:rsidR="00D45934">
        <w:rPr>
          <w:rFonts w:asciiTheme="minorHAnsi" w:hAnsiTheme="minorHAnsi" w:cstheme="minorHAnsi"/>
          <w:sz w:val="24"/>
          <w:szCs w:val="24"/>
        </w:rPr>
        <w:t>-</w:t>
      </w:r>
      <w:r w:rsidRPr="00FE5B34">
        <w:rPr>
          <w:rFonts w:asciiTheme="minorHAnsi" w:hAnsiTheme="minorHAnsi" w:cstheme="minorHAnsi"/>
          <w:sz w:val="24"/>
          <w:szCs w:val="24"/>
        </w:rPr>
        <w:t>ground structures compared with those in the soil. Since</w:t>
      </w:r>
      <w:r w:rsidRPr="00AD0D99">
        <w:rPr>
          <w:rFonts w:asciiTheme="minorHAnsi" w:hAnsiTheme="minorHAnsi" w:cstheme="minorHAnsi"/>
          <w:sz w:val="24"/>
          <w:szCs w:val="24"/>
        </w:rPr>
        <w:t xml:space="preserve"> HI is an important trait in crop improvement, this source of error is not trivial. In a study in wheat, HI differed by between 7% and 20% depending on genotype, when considering only the above ground biomass versus all biomass including roots </w:t>
      </w:r>
      <w:r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{"citationItems":[{"id":"ITEM-1","itemData":{"DOI":"10.1093/jxb/erl250","ISBN":"0022-0957 (Print)","ISSN":"00220957","PMID":"17185737","abstract":"Exotic parents are being used to increase allelic diversity in bread wheat breeding through (i) interspecific hybridization of the ancestral genomes to produce so-called synthetic derived (SYN-DER) wheat, and (ii) crossing with landrace accessions, originating in abiotically stressed environments, that have become isolated from mainstream gene pools. Evaluation of the inherent genetic diversity encompassed by drought-adapted landraces compared with checks using DNA fingerprinting confirmed that some landraces were not only distant from checks but also showed significant diversity among each other. Improvement in performance of SYN-DER lines compared with recurrent parents was not associated with a larger overall investment in root dry weight, but rather an increased partitioning of root mass to deeper soil profiles (between 60 cm and 120 cm) and increased ability to extract moisture from those depths. The best Mexican landraces showed superior ability in terms of water extraction from soil depth, as well as increased concentration of soluble carbohydrates in the stem shortly after anthesis. Although it can be argued that inferring theoretical yield gains from the over-expression of any of these traits is questionable, since compensatory mechanisms may be at work, the fact remains that mechanistic or genetic linkages among physiological traits remain largely un-established. In the meantime, trait information is being used to make strategic crosses based on the theoretical combination of useful stress-adaptive traits with the possibility of realizing additive gene action in selected progeny. Candidates for crossing with elite check cultivars include landraces identified that showed relatively high biomass under drought combined with favourable expression of physiological traits such as stem carbohydrates, water extraction characteristics, and transpiration efficiency.","author":[{"dropping-particle":"","family":"Reynolds","given":"Matthew P.","non-dropping-particle":"","parse-names":false,"suffix":""},{"dropping-particle":"","family":"Dreccer","given":"Fernanda","non-dropping-particle":"","parse-names":false,"suffix":""},{"dropping-particle":"","family":"Trethowan","given":"Richard","non-dropping-particle":"","parse-names":false,"suffix":""}],"container-title":"Journal of Experimental Botany","id":"ITEM-1","issue":"2","issued":{"date-parts":[["2007"]]},"page":"177-186","title":"Drought-adaptive traits derived from wheat wild relatives and landraces","type":"article-journal","volume":"58"},"uris":["http://www.mendeley.com/documents/?uuid=0111a915-61bf-44dc-9be3-6f755b6be900"]}],"mendeley":{"formattedCitation":"[15]","plainTextFormattedCitation":"[15]","previouslyFormattedCitation":"[15]"},"properties":{"noteIndex":0},"schema":"https://github.com/citation-style-language/schema/raw/master/csl-citation.json"}</w:instrText>
      </w:r>
      <w:r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[15]</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Another example of asymmetry in crop-focused academic research is the emphasis on photosynthesis over respiration</w:t>
      </w:r>
      <w:r w:rsidR="009C11B5" w:rsidRPr="00AD0D99">
        <w:rPr>
          <w:rFonts w:asciiTheme="minorHAnsi" w:hAnsiTheme="minorHAnsi" w:cstheme="minorHAnsi"/>
          <w:sz w:val="24"/>
          <w:szCs w:val="24"/>
        </w:rPr>
        <w:t xml:space="preserve">, despite </w:t>
      </w:r>
      <w:r w:rsidRPr="00AD0D99">
        <w:rPr>
          <w:rFonts w:asciiTheme="minorHAnsi" w:hAnsiTheme="minorHAnsi" w:cstheme="minorHAnsi"/>
          <w:sz w:val="24"/>
          <w:szCs w:val="24"/>
        </w:rPr>
        <w:t xml:space="preserve">genetic variation in maintenance respiration associated with growth </w:t>
      </w:r>
      <w:r w:rsidR="00FB728C"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{"citationItems":[{"id":"ITEM-1","itemData":{"DOI":"10.1093/oxfordjournals.aob.a086254","author":[{"dropping-particle":"","family":"Wilson","given":"D.","non-dropping-particle":"","parse-names":false,"suffix":""}],"container-title":"Annals of Botany","id":"ITEM-1","issue":"3","issued":{"date-parts":[["1982"]]},"page":"303-312","title":"Response to selection for dark respiration rate of mature leaves in Lolium perenne and it's effects on growth of young plants and simulated swards","type":"article-journal","volume":"49"},"uris":["http://www.mendeley.com/documents/?uuid=a7f0632d-838f-48fd-8666-bd215c2c7fe5"]}],"mendeley":{"formattedCitation":"[16]","plainTextFormattedCitation":"[16]","previouslyFormattedCitation":"[16]"},"properties":{"noteIndex":0},"schema":"https://github.com/citation-style-language/schema/raw/master/csl-citation.json"}</w:instrText>
      </w:r>
      <w:r w:rsidR="00FB728C"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[16]</w:t>
      </w:r>
      <w:r w:rsidR="00FB728C" w:rsidRPr="00AD0D99">
        <w:rPr>
          <w:rFonts w:asciiTheme="minorHAnsi" w:hAnsiTheme="minorHAnsi" w:cstheme="minorHAnsi"/>
          <w:sz w:val="24"/>
          <w:szCs w:val="24"/>
        </w:rPr>
        <w:fldChar w:fldCharType="end"/>
      </w:r>
      <w:r w:rsidRPr="00AD0D99">
        <w:rPr>
          <w:rFonts w:asciiTheme="minorHAnsi" w:hAnsiTheme="minorHAnsi" w:cstheme="minorHAnsi"/>
          <w:sz w:val="24"/>
          <w:szCs w:val="24"/>
        </w:rPr>
        <w:t>. Furthermore, a number of field studies show cereal yields</w:t>
      </w:r>
      <w:r w:rsidR="00810516" w:rsidRPr="00AD0D99">
        <w:rPr>
          <w:rFonts w:asciiTheme="minorHAnsi" w:hAnsiTheme="minorHAnsi" w:cstheme="minorHAnsi"/>
          <w:sz w:val="24"/>
          <w:szCs w:val="24"/>
        </w:rPr>
        <w:t xml:space="preserve"> express </w:t>
      </w:r>
      <w:r w:rsidRPr="00AD0D99">
        <w:rPr>
          <w:rFonts w:asciiTheme="minorHAnsi" w:hAnsiTheme="minorHAnsi" w:cstheme="minorHAnsi"/>
          <w:sz w:val="24"/>
          <w:szCs w:val="24"/>
        </w:rPr>
        <w:t>a significantly stronger relationship with night temperature than day temperature</w:t>
      </w:r>
      <w:r w:rsidR="00FB728C" w:rsidRPr="00AD0D99">
        <w:rPr>
          <w:rFonts w:asciiTheme="minorHAnsi" w:hAnsiTheme="minorHAnsi" w:cstheme="minorHAnsi"/>
          <w:sz w:val="24"/>
          <w:szCs w:val="24"/>
        </w:rPr>
        <w:t xml:space="preserve"> </w:t>
      </w:r>
      <w:r w:rsidR="00FB728C"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{"citationItems":[{"id":"ITEM-1","itemData":{"DOI":"10.2134/agronj2006.0209","ISSN":"00021962","abstract":"Trends in recent temperature observations and model projections of the future are characterized by greater warming of daily minimum (tmin) relative to maximum (tmax) temperatures. To aid understanding of how tmin and tmax differentially affect crop yields, we analyzed variations of regional spring wheat yields and temperatures for three irrigated sites in western North America that were characterized by low correlations between tmin and tmax. The crop model CERES-Wheat v3.5 was evaluated in each site and used to project future response to temperature changes. Tmin and tmax exhibited distinct historical correlations with yields, with CERES successfully capturing the observed relationships in each region. In the Yaqui Valley of Mexico, historical yields were strongly correlated with tmin but not tmax. However, CERES projections of response to increased tmin or tmax (holding other variables constant) were similar (</w:instrText>
      </w:r>
      <w:r w:rsidR="00B74C8F">
        <w:rPr>
          <w:rFonts w:ascii="Cambria Math" w:hAnsi="Cambria Math" w:cs="Cambria Math"/>
          <w:sz w:val="24"/>
          <w:szCs w:val="24"/>
        </w:rPr>
        <w:instrText>∼</w:instrText>
      </w:r>
      <w:r w:rsidR="00B74C8F">
        <w:rPr>
          <w:rFonts w:asciiTheme="minorHAnsi" w:hAnsiTheme="minorHAnsi" w:cstheme="minorHAnsi"/>
          <w:sz w:val="24"/>
          <w:szCs w:val="24"/>
        </w:rPr>
        <w:instrText xml:space="preserve">6% </w:instrText>
      </w:r>
      <w:r w:rsidR="00B74C8F">
        <w:rPr>
          <w:sz w:val="24"/>
          <w:szCs w:val="24"/>
        </w:rPr>
        <w:instrText>°</w:instrText>
      </w:r>
      <w:r w:rsidR="00B74C8F">
        <w:rPr>
          <w:rFonts w:asciiTheme="minorHAnsi" w:hAnsiTheme="minorHAnsi" w:cstheme="minorHAnsi"/>
          <w:sz w:val="24"/>
          <w:szCs w:val="24"/>
        </w:rPr>
        <w:instrText>C -1 ), indicating that the apparent historical importance of tmin mainly results from covariation between temperatures and solar radiation and not greater direct effects of tmin on yields. In the San Luis-Mexicali Valley of Mexico and in the Imperial Valley of California, the opposite was observed: historical yield correlations with tmin and tmax were similar, but projected responses to tmax were roughly three times larger than tmin. The latter is explained by opposing effects of tmin and tmax on grain filling rates in CERES, with higher tmin increasing harvest indices. This model mechanism was not clearly supported by historical data and remains an area of uncertainty for projecting yield responses to climate change. © American Society of Agronomy.","author":[{"dropping-particle":"","family":"Lobell","given":"David B.","non-dropping-particle":"","parse-names":false,"suffix":""},{"dropping-particle":"","family":"Ortiz-Monasterio","given":"J. Ivan","non-dropping-particle":"","parse-names":false,"suffix":""}],"container-title":"Agronomy Journal","id":"ITEM-1","issue":"2","issued":{"date-parts":[["2007"]]},"page":"469-477","title":"Impacts of day versus night temperatures on spring wheat yields: A comparison of empirical and CERES model predictions in three locations","type":"article-journal","volume":"99"},"uris":["http://www.mendeley.com/documents/?uuid=bd931702-1728-41da-af7d-afa348c67cac"]},{"id":"ITEM-2","itemData":{"DOI":"10.1093/jxb/erx344","author":[{"dropping-particle":"","family":"Shi","given":"W","non-dropping-particle":"","parse-names":false,"suffix":""},{"dropping-particle":"","family":"Yin","given":"X","non-dropping-particle":"","parse-names":false,"suffix":""},{"dropping-particle":"","family":"Struik","given":"P","non-dropping-particle":"","parse-names":false,"suffix":""},{"dropping-particle":"","family":"Solis","given":"C","non-dropping-particle":"","parse-names":false,"suffix":""},{"dropping-particle":"","family":"Xie","given":"F","non-dropping-particle":"","parse-names":false,"suffix":""},{"dropping-particle":"","family":"Schmidt","given":"R","non-dropping-particle":"","parse-names":false,"suffix":""},{"dropping-particle":"","family":"Huang","given":"M","non-dropping-particle":"","parse-names":false,"suffix":""},{"dropping-particle":"","family":"Zou","given":"Y","non-dropping-particle":"","parse-names":false,"suffix":""},{"dropping-particle":"","family":"Ye","given":"C","non-dropping-particle":"","parse-names":false,"suffix":""},{"dropping-particle":"","family":"Jagadish","given":"S.V.K.","non-dropping-particle":"","parse-names":false,"suffix":""}],"container-title":"Journal of Experimental Botany","id":"ITEM-2","issue":"18","issued":{"date-parts":[["2017"]]},"page":"5233-5245","title":"High day- and night-time temperatures affect grain growth dynamics in contrasting rice genotypes","type":"article-journal","volume":"68"},"uris":["http://www.mendeley.com/documents/?uuid=82756d74-2b35-44b7-a02c-90f891028a2c"]}],"mendeley":{"formattedCitation":"[17,18]","plainTextFormattedCitation":"[17,18]","previouslyFormattedCitation":"[17,18]"},"properties":{"noteIndex":0},"schema":"https://github.com/citation-style-language/schema/raw/master/csl-citation.json"}</w:instrText>
      </w:r>
      <w:r w:rsidR="00FB728C"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[17,18]</w:t>
      </w:r>
      <w:r w:rsidR="00FB728C" w:rsidRPr="00AD0D99">
        <w:rPr>
          <w:rFonts w:asciiTheme="minorHAnsi" w:hAnsiTheme="minorHAnsi" w:cstheme="minorHAnsi"/>
          <w:sz w:val="24"/>
          <w:szCs w:val="24"/>
        </w:rPr>
        <w:fldChar w:fldCharType="end"/>
      </w:r>
      <w:r w:rsidR="00B501A9" w:rsidRPr="00AD0D99">
        <w:rPr>
          <w:rFonts w:asciiTheme="minorHAnsi" w:hAnsiTheme="minorHAnsi" w:cstheme="minorHAnsi"/>
          <w:sz w:val="24"/>
          <w:szCs w:val="24"/>
        </w:rPr>
        <w:t>.</w:t>
      </w:r>
      <w:r w:rsidRPr="00AD0D99">
        <w:rPr>
          <w:rFonts w:asciiTheme="minorHAnsi" w:hAnsiTheme="minorHAnsi" w:cstheme="minorHAnsi"/>
          <w:sz w:val="24"/>
          <w:szCs w:val="24"/>
        </w:rPr>
        <w:t xml:space="preserve"> </w:t>
      </w:r>
      <w:r w:rsidR="00E716BB">
        <w:rPr>
          <w:rFonts w:asciiTheme="minorHAnsi" w:hAnsiTheme="minorHAnsi" w:cstheme="minorHAnsi"/>
          <w:sz w:val="24"/>
          <w:szCs w:val="24"/>
        </w:rPr>
        <w:t xml:space="preserve">Because temperature affects respiration </w:t>
      </w:r>
      <w:r w:rsidR="000A6F31">
        <w:rPr>
          <w:rFonts w:asciiTheme="minorHAnsi" w:hAnsiTheme="minorHAnsi" w:cstheme="minorHAnsi"/>
          <w:sz w:val="24"/>
          <w:szCs w:val="24"/>
        </w:rPr>
        <w:t>-</w:t>
      </w:r>
      <w:r w:rsidR="00C54374">
        <w:rPr>
          <w:rFonts w:asciiTheme="minorHAnsi" w:hAnsiTheme="minorHAnsi" w:cstheme="minorHAnsi"/>
          <w:sz w:val="24"/>
          <w:szCs w:val="24"/>
        </w:rPr>
        <w:t xml:space="preserve"> </w:t>
      </w:r>
      <w:r w:rsidR="00601CD9">
        <w:rPr>
          <w:rFonts w:asciiTheme="minorHAnsi" w:hAnsiTheme="minorHAnsi" w:cstheme="minorHAnsi"/>
          <w:sz w:val="24"/>
          <w:szCs w:val="24"/>
        </w:rPr>
        <w:t xml:space="preserve">as well as </w:t>
      </w:r>
      <w:r w:rsidR="00E716BB">
        <w:rPr>
          <w:rFonts w:asciiTheme="minorHAnsi" w:hAnsiTheme="minorHAnsi" w:cstheme="minorHAnsi"/>
          <w:sz w:val="24"/>
          <w:szCs w:val="24"/>
        </w:rPr>
        <w:t>other processes</w:t>
      </w:r>
      <w:r w:rsidR="000A6F31">
        <w:rPr>
          <w:rFonts w:asciiTheme="minorHAnsi" w:hAnsiTheme="minorHAnsi" w:cstheme="minorHAnsi"/>
          <w:sz w:val="24"/>
          <w:szCs w:val="24"/>
        </w:rPr>
        <w:t xml:space="preserve">, </w:t>
      </w:r>
      <w:r w:rsidR="00601CD9">
        <w:rPr>
          <w:rFonts w:asciiTheme="minorHAnsi" w:hAnsiTheme="minorHAnsi" w:cstheme="minorHAnsi"/>
          <w:sz w:val="24"/>
          <w:szCs w:val="24"/>
        </w:rPr>
        <w:t xml:space="preserve">such as </w:t>
      </w:r>
      <w:r w:rsidR="00F252D2">
        <w:rPr>
          <w:rFonts w:asciiTheme="minorHAnsi" w:hAnsiTheme="minorHAnsi" w:cstheme="minorHAnsi"/>
          <w:sz w:val="24"/>
          <w:szCs w:val="24"/>
        </w:rPr>
        <w:t>flowering response</w:t>
      </w:r>
      <w:r w:rsidR="00C54374">
        <w:rPr>
          <w:rFonts w:asciiTheme="minorHAnsi" w:hAnsiTheme="minorHAnsi" w:cstheme="minorHAnsi"/>
          <w:sz w:val="24"/>
          <w:szCs w:val="24"/>
        </w:rPr>
        <w:t xml:space="preserve"> </w:t>
      </w:r>
      <w:r w:rsidR="000A6F31">
        <w:rPr>
          <w:rFonts w:asciiTheme="minorHAnsi" w:hAnsiTheme="minorHAnsi" w:cstheme="minorHAnsi"/>
          <w:sz w:val="24"/>
          <w:szCs w:val="24"/>
        </w:rPr>
        <w:t>-</w:t>
      </w:r>
      <w:r w:rsidR="00E716BB">
        <w:rPr>
          <w:rFonts w:asciiTheme="minorHAnsi" w:hAnsiTheme="minorHAnsi" w:cstheme="minorHAnsi"/>
          <w:sz w:val="24"/>
          <w:szCs w:val="24"/>
        </w:rPr>
        <w:t xml:space="preserve"> understanding and modeling of </w:t>
      </w:r>
      <w:r w:rsidR="00601CD9">
        <w:rPr>
          <w:rFonts w:asciiTheme="minorHAnsi" w:hAnsiTheme="minorHAnsi" w:cstheme="minorHAnsi"/>
          <w:sz w:val="24"/>
          <w:szCs w:val="24"/>
        </w:rPr>
        <w:t>crop response to night as well as day temperature is a key knowledge gap.</w:t>
      </w:r>
      <w:r w:rsidR="00C54374">
        <w:rPr>
          <w:rFonts w:asciiTheme="minorHAnsi" w:hAnsiTheme="minorHAnsi" w:cstheme="minorHAnsi"/>
          <w:sz w:val="24"/>
          <w:szCs w:val="24"/>
        </w:rPr>
        <w:t xml:space="preserve"> While there also needs to be renewed focus on how manipulation of photorespiration could influence crop growth and yields, the degree of asymmetry in research effort is not as great as that for respiration. Indeed, recent work has highlighted how transgenic plants engineered to use alternative photorespiratory pathways can exhibit improvements in net photosynthetic CO</w:t>
      </w:r>
      <w:r w:rsidR="00C54374" w:rsidRPr="00814AD6">
        <w:rPr>
          <w:rFonts w:asciiTheme="minorHAnsi" w:hAnsiTheme="minorHAnsi" w:cstheme="minorHAnsi"/>
          <w:sz w:val="24"/>
          <w:szCs w:val="24"/>
          <w:vertAlign w:val="subscript"/>
        </w:rPr>
        <w:t>2</w:t>
      </w:r>
      <w:r w:rsidR="00C54374">
        <w:rPr>
          <w:rFonts w:asciiTheme="minorHAnsi" w:hAnsiTheme="minorHAnsi" w:cstheme="minorHAnsi"/>
          <w:sz w:val="24"/>
          <w:szCs w:val="24"/>
        </w:rPr>
        <w:t xml:space="preserve"> uptake, biomass accumulation and yield </w:t>
      </w:r>
      <w:r w:rsidR="00F06164">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{"citationItems":[{"id":"ITEM-1","itemData":{"DOI":"10.1126/science.aat9077","author":[{"dropping-particle":"","family":"South, P. F.","given":"","non-dropping-particle":"","parse-names":false,"suffix":""},{"dropping-particle":"","family":"Cavanagh","given":"A. P.","non-dropping-particle":"","parse-names":false,"suffix":""},{"dropping-particle":"","family":"Liu","given":"H. W.","non-dropping-particle":"","parse-names":false,"suffix":""},{"dropping-particle":"","family":"Ort","given":"D. R.","non-dropping-particle":"","parse-names":false,"suffix":""}],"container-title":"Science","id":"ITEM-1","issued":{"date-parts":[["2019"]]},"page":"eaat9077","title":"Synthetic glycolate metabolism pathways stimulate crop growth and productivity in the field","type":"article-journal","volume":"636"},"uris":["http://www.mendeley.com/documents/?uuid=3abcbcdb-91f7-4e81-bb82-3120e2dd3c8f"]},{"id":"ITEM-2","itemData":{"DOI":"10.1016/j.molp.2018.11.013","author":[{"dropping-particle":"","family":"Shen","given":"B.-R.","non-dropping-particle":"","parse-names":false,"suffix":""},{"dropping-particle":"","family":"Wang","given":"L.-M.","non-dropping-particle":"","parse-names":false,"suffix":""},{"dropping-particle":"","family":"Lin","given":"X..-L.","non-dropping-particle":"","parse-names":false,"suffix":""},{"dropping-particle":"","family":"Yao","given":"Z","non-dropping-particle":"","parse-names":false,"suffix":""},{"dropping-particle":"","family":"Xu","given":"H.-W.","non-dropping-particle":"","parse-names":false,"suffix":""},{"dropping-particle":"","family":"Zhu","given":"C.-H.","non-dropping-particle":"","parse-names":false,"suffix":""},{"dropping-particle":"","family":"Teng","given":"H.-Y.","non-dropping-particle":"","parse-names":false,"suffix":""},{"dropping-particle":"","family":"Cui","given":"L.-L.","non-dropping-particle":"","parse-names":false,"suffix":""},{"dropping-particle":"","family":"Liu","given":"E.-E.","non-dropping-particle":"","parse-names":false,"suffix":""},{"dropping-particle":"","family":"Zhang","given":"J.-J.","non-dropping-particle":"","parse-names":false,"suffix":""},{"dropping-particle":"","family":"He","given":"Z.-H.","non-dropping-particle":"","parse-names":false,"suffix":""},{"dropping-particle":"","family":"Peng","given":"X.-X.","non-dropping-particle":"","parse-names":false,"suffix":""}],"container-title":"Molecular Plant","id":"ITEM-2","issue":"2","issued":{"date-parts":[["2019"]]},"page":"199-214","title":"Engineering a new chloroplastic photorespiratory bypass to increase photosynthetic efficiency and productivity in rice","type":"article-journal","volume":"12"},"uris":["http://www.mendeley.com/documents/?uuid=94b93007-f951-41b5-a7b3-8135d476b01d"]}],"mendeley":{"formattedCitation":"[19,20]","plainTextFormattedCitation":"[19,20]","previouslyFormattedCitation":"[19,20]"},"properties":{"noteIndex":0},"schema":"https://github.com/citation-style-language/schema/raw/master/csl-citation.json"}</w:instrText>
      </w:r>
      <w:r w:rsidR="00F06164">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[19,20]</w:t>
      </w:r>
      <w:r w:rsidR="00F06164">
        <w:rPr>
          <w:rFonts w:asciiTheme="minorHAnsi" w:hAnsiTheme="minorHAnsi" w:cstheme="minorHAnsi"/>
          <w:sz w:val="24"/>
          <w:szCs w:val="24"/>
        </w:rPr>
        <w:fldChar w:fldCharType="end"/>
      </w:r>
      <w:r w:rsidR="00C54374">
        <w:rPr>
          <w:rFonts w:asciiTheme="minorHAnsi" w:hAnsiTheme="minorHAnsi" w:cstheme="minorHAnsi"/>
          <w:sz w:val="24"/>
          <w:szCs w:val="24"/>
        </w:rPr>
        <w:t>.</w:t>
      </w:r>
      <w:r w:rsidR="00F06164">
        <w:rPr>
          <w:rFonts w:asciiTheme="minorHAnsi" w:hAnsiTheme="minorHAnsi" w:cstheme="minorHAnsi"/>
          <w:sz w:val="24"/>
          <w:szCs w:val="24"/>
        </w:rPr>
        <w:t xml:space="preserve"> </w:t>
      </w:r>
      <w:r w:rsidR="00C54374">
        <w:rPr>
          <w:rFonts w:asciiTheme="minorHAnsi" w:hAnsiTheme="minorHAnsi" w:cstheme="minorHAnsi"/>
          <w:sz w:val="24"/>
          <w:szCs w:val="24"/>
        </w:rPr>
        <w:t>The importance of the environment in influencing gains arising from modifications in photorespiratory pathways is also being addressed</w:t>
      </w:r>
      <w:r w:rsidR="00F06164">
        <w:rPr>
          <w:rFonts w:asciiTheme="minorHAnsi" w:hAnsiTheme="minorHAnsi" w:cstheme="minorHAnsi"/>
          <w:sz w:val="24"/>
          <w:szCs w:val="24"/>
        </w:rPr>
        <w:t xml:space="preserve"> </w:t>
      </w:r>
      <w:r w:rsidR="00F06164">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{"citationItems":[{"id":"ITEM-1","itemData":{"DOI":"10.1093/insilicoplants/diz010","author":[{"dropping-particle":"","family":"Hammer","given":"G. L.","non-dropping-particle":"","parse-names":false,"suffix":""},{"dropping-particle":"","family":"Messina","given":"C","non-dropping-particle":"","parse-names":false,"suffix":""},{"dropping-particle":"","family":"Wu","given":"A","non-dropping-particle":"","parse-names":false,"suffix":""},{"dropping-particle":"","family":"Cooper","given":"M","non-dropping-particle":"","parse-names":false,"suffix":""}],"container-title":"in silico Plants","id":"ITEM-1","issue":"1","issued":{"date-parts":[["2019"]]},"page":"diz010","title":"Biological reality and parsimony in crop models – why we need both in crop improvement!","type":"article-journal","volume":"1"},"uris":["http://www.mendeley.com/documents/?uuid=25ff2320-3fff-49f1-8880-8b87a8085768"]}],"mendeley":{"formattedCitation":"[21]","plainTextFormattedCitation":"[21]","previouslyFormattedCitation":"[21]"},"properties":{"noteIndex":0},"schema":"https://github.com/citation-style-language/schema/raw/master/csl-citation.json"}</w:instrText>
      </w:r>
      <w:r w:rsidR="00F06164">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[21]</w:t>
      </w:r>
      <w:r w:rsidR="00F06164">
        <w:rPr>
          <w:rFonts w:asciiTheme="minorHAnsi" w:hAnsiTheme="minorHAnsi" w:cstheme="minorHAnsi"/>
          <w:sz w:val="24"/>
          <w:szCs w:val="24"/>
        </w:rPr>
        <w:fldChar w:fldCharType="end"/>
      </w:r>
      <w:r w:rsidR="00F06164">
        <w:rPr>
          <w:rFonts w:asciiTheme="minorHAnsi" w:hAnsiTheme="minorHAnsi" w:cstheme="minorHAnsi"/>
          <w:sz w:val="24"/>
          <w:szCs w:val="24"/>
        </w:rPr>
        <w:t>.</w:t>
      </w:r>
      <w:r w:rsidR="00C54374">
        <w:rPr>
          <w:rFonts w:asciiTheme="minorHAnsi" w:hAnsiTheme="minorHAnsi" w:cstheme="minorHAnsi"/>
          <w:sz w:val="24"/>
          <w:szCs w:val="24"/>
        </w:rPr>
        <w:t xml:space="preserve"> </w:t>
      </w:r>
    </w:p>
    <w:p w14:paraId="5E30C84B" w14:textId="2049D023" w:rsidR="00D45934" w:rsidRDefault="00C54374" w:rsidP="00CB4CCF">
      <w:pPr>
        <w:spacing w:after="160" w:line="276" w:lineRule="auto"/>
        <w:jc w:val="both"/>
        <w:rPr>
          <w:rFonts w:asciiTheme="minorHAnsi" w:hAnsiTheme="minorHAnsi" w:cstheme="minorHAnsi"/>
          <w:sz w:val="24"/>
          <w:szCs w:val="24"/>
        </w:rPr>
      </w:pPr>
      <w:r>
        <w:rPr>
          <w:rFonts w:asciiTheme="minorHAnsi" w:hAnsiTheme="minorHAnsi" w:cstheme="minorHAnsi"/>
          <w:sz w:val="24"/>
          <w:szCs w:val="24"/>
        </w:rPr>
        <w:t>A</w:t>
      </w:r>
      <w:r w:rsidR="00C9251F" w:rsidRPr="00AD0D99">
        <w:rPr>
          <w:rFonts w:asciiTheme="minorHAnsi" w:hAnsiTheme="minorHAnsi" w:cstheme="minorHAnsi"/>
          <w:sz w:val="24"/>
          <w:szCs w:val="24"/>
        </w:rPr>
        <w:t xml:space="preserve">symmetrical investment </w:t>
      </w:r>
      <w:r>
        <w:rPr>
          <w:rFonts w:asciiTheme="minorHAnsi" w:hAnsiTheme="minorHAnsi" w:cstheme="minorHAnsi"/>
          <w:sz w:val="24"/>
          <w:szCs w:val="24"/>
        </w:rPr>
        <w:t xml:space="preserve">in crop-related research </w:t>
      </w:r>
      <w:r w:rsidR="00C9251F" w:rsidRPr="00AD0D99">
        <w:rPr>
          <w:rFonts w:asciiTheme="minorHAnsi" w:hAnsiTheme="minorHAnsi" w:cstheme="minorHAnsi"/>
          <w:sz w:val="24"/>
          <w:szCs w:val="24"/>
        </w:rPr>
        <w:t xml:space="preserve">leads to additional conundrums. </w:t>
      </w:r>
      <w:r w:rsidR="00D45934">
        <w:rPr>
          <w:rFonts w:asciiTheme="minorHAnsi" w:hAnsiTheme="minorHAnsi" w:cstheme="minorHAnsi"/>
          <w:sz w:val="24"/>
          <w:szCs w:val="24"/>
        </w:rPr>
        <w:t>A</w:t>
      </w:r>
      <w:r w:rsidR="00C9251F" w:rsidRPr="00AD0D99">
        <w:rPr>
          <w:rFonts w:asciiTheme="minorHAnsi" w:hAnsiTheme="minorHAnsi" w:cstheme="minorHAnsi"/>
          <w:sz w:val="24"/>
          <w:szCs w:val="24"/>
        </w:rPr>
        <w:t xml:space="preserve"> literature search with the keywords “photosynthesis” and “drought”</w:t>
      </w:r>
      <w:r w:rsidR="00D45934">
        <w:rPr>
          <w:rFonts w:asciiTheme="minorHAnsi" w:hAnsiTheme="minorHAnsi" w:cstheme="minorHAnsi"/>
          <w:sz w:val="24"/>
          <w:szCs w:val="24"/>
        </w:rPr>
        <w:t xml:space="preserve"> identifies</w:t>
      </w:r>
      <w:r w:rsidR="00C9251F" w:rsidRPr="00AD0D99">
        <w:rPr>
          <w:rFonts w:asciiTheme="minorHAnsi" w:hAnsiTheme="minorHAnsi" w:cstheme="minorHAnsi"/>
          <w:sz w:val="24"/>
          <w:szCs w:val="24"/>
        </w:rPr>
        <w:t xml:space="preserve"> many </w:t>
      </w:r>
      <w:r w:rsidR="00D60AB9">
        <w:rPr>
          <w:rFonts w:asciiTheme="minorHAnsi" w:hAnsiTheme="minorHAnsi" w:cstheme="minorHAnsi"/>
          <w:sz w:val="24"/>
          <w:szCs w:val="24"/>
        </w:rPr>
        <w:t>studies</w:t>
      </w:r>
      <w:r w:rsidR="00C9251F" w:rsidRPr="00AD0D99">
        <w:rPr>
          <w:rFonts w:asciiTheme="minorHAnsi" w:hAnsiTheme="minorHAnsi" w:cstheme="minorHAnsi"/>
          <w:sz w:val="24"/>
          <w:szCs w:val="24"/>
        </w:rPr>
        <w:t>. While plant water deficit certainly inhibits gas exchange, and severe stress can damage photosynthetic machinery</w:t>
      </w:r>
      <w:r w:rsidR="007054B4" w:rsidRPr="00AD0D99">
        <w:rPr>
          <w:rFonts w:asciiTheme="minorHAnsi" w:hAnsiTheme="minorHAnsi" w:cstheme="minorHAnsi"/>
          <w:sz w:val="24"/>
          <w:szCs w:val="24"/>
        </w:rPr>
        <w:t>, t</w:t>
      </w:r>
      <w:bookmarkStart w:id="6" w:name="_Hlk57135735"/>
      <w:r w:rsidR="00C9251F" w:rsidRPr="00AD0D99">
        <w:rPr>
          <w:rFonts w:asciiTheme="minorHAnsi" w:hAnsiTheme="minorHAnsi" w:cstheme="minorHAnsi"/>
          <w:sz w:val="24"/>
          <w:szCs w:val="24"/>
        </w:rPr>
        <w:t xml:space="preserve">he primary determinants of crop yield under water deficit are access to water </w:t>
      </w:r>
      <w:r w:rsidR="00D04C95" w:rsidRPr="00AD0D99">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{"citationItems":[{"id":"ITEM-1","itemData":{"DOI":"10.2135/cropsci1989.0011183X002900020026x","author":[{"dropping-particle":"","family":"White","given":"J. W.","non-dropping-particle":"","parse-names":false,"suffix":""},{"dropping-particle":"","family":"Castillo","given":"J. A.","non-dropping-particle":"","parse-names":false,"suffix":""}],"container-title":"Crop Science","id":"ITEM-1","issue":"2","issued":{"date-parts":[["1989"]]},"page":"360-362","title":"Relative Effect of Root and Shoot Genotypes on Yield of Common Bean under Drought Stress","type":"article-journal","volume":"29"},"uris":["http://www.mendeley.com/documents/?uuid=b6166425-f2c1-4273-8e86-cedb1ded6cf4"]}],"mendeley":{"formattedCitation":"[22]","plainTextFormattedCitation":"[22]","previouslyFormattedCitation":"[22]"},"properties":{"noteIndex":0},"schema":"https://github.com/citation-style-language/schema/raw/master/csl-citation.json"}</w:instrText>
      </w:r>
      <w:r w:rsidR="00D04C95"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[22]</w:t>
      </w:r>
      <w:r w:rsidR="00D04C95" w:rsidRPr="00AD0D99">
        <w:rPr>
          <w:rFonts w:asciiTheme="minorHAnsi" w:hAnsiTheme="minorHAnsi" w:cstheme="minorHAnsi"/>
          <w:sz w:val="24"/>
          <w:szCs w:val="24"/>
        </w:rPr>
        <w:fldChar w:fldCharType="end"/>
      </w:r>
      <w:r w:rsidR="00C9251F" w:rsidRPr="00AD0D99">
        <w:rPr>
          <w:rFonts w:asciiTheme="minorHAnsi" w:hAnsiTheme="minorHAnsi" w:cstheme="minorHAnsi"/>
          <w:sz w:val="24"/>
          <w:szCs w:val="24"/>
        </w:rPr>
        <w:t xml:space="preserve"> </w:t>
      </w:r>
      <w:r w:rsidR="005F7862" w:rsidRPr="00AD0D99">
        <w:rPr>
          <w:rFonts w:asciiTheme="minorHAnsi" w:hAnsiTheme="minorHAnsi" w:cstheme="minorHAnsi"/>
          <w:sz w:val="24"/>
          <w:szCs w:val="24"/>
        </w:rPr>
        <w:t>a</w:t>
      </w:r>
      <w:r w:rsidR="00C9251F" w:rsidRPr="00AD0D99">
        <w:rPr>
          <w:rFonts w:asciiTheme="minorHAnsi" w:hAnsiTheme="minorHAnsi" w:cstheme="minorHAnsi"/>
          <w:sz w:val="24"/>
          <w:szCs w:val="24"/>
        </w:rPr>
        <w:t xml:space="preserve">nd efficient budgeting of water </w:t>
      </w:r>
      <w:bookmarkEnd w:id="6"/>
      <w:r w:rsidR="002F78A1" w:rsidRPr="00AD0D99">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{"citationItems":[{"id":"ITEM-1","itemData":{"DOI":"10.2134/agronj15.0016","author":[{"dropping-particle":"","family":"Messina","given":"C. D.","non-dropping-particle":"","parse-names":false,"suffix":""},{"dropping-particle":"","family":"Sinclair","given":"T. R.","non-dropping-particle":"","parse-names":false,"suffix":""},{"dropping-particle":"","family":"Hammer","given":"G. L.","non-dropping-particle":"","parse-names":false,"suffix":""},{"dropping-particle":"","family":"Curan","given":"D.","non-dropping-particle":"","parse-names":false,"suffix":""},{"dropping-particle":"","family":"Thompson","given":"J.","non-dropping-particle":"","parse-names":false,"suffix":""},{"dropping-particle":"","family":"Oler","given":"Z.","non-dropping-particle":"","parse-names":false,"suffix":""},{"dropping-particle":"","family":"Gho","given":"C.","non-dropping-particle":"","parse-names":false,"suffix":""},{"dropping-particle":"","family":"Cooper","given":"M.","non-dropping-particle":"","parse-names":false,"suffix":""}],"container-title":"Agronomy","id":"ITEM-1","issue":"6","issued":{"date-parts":[["2015"]]},"page":"1978-1986","title":"Limited-Transpiration trait may increase maize drought tolerance in the US Corn Belt","type":"article-journal","volume":"107"},"uris":["http://www.mendeley.com/documents/?uuid=444afc5b-8144-4fd1-8199-3321aead45cc"]}],"mendeley":{"formattedCitation":"[23]","plainTextFormattedCitation":"[23]","previouslyFormattedCitation":"[23]"},"properties":{"noteIndex":0},"schema":"https://github.com/citation-style-language/schema/raw/master/csl-citation.json"}</w:instrText>
      </w:r>
      <w:r w:rsidR="002F78A1"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[23]</w:t>
      </w:r>
      <w:r w:rsidR="002F78A1" w:rsidRPr="00AD0D99">
        <w:rPr>
          <w:rFonts w:asciiTheme="minorHAnsi" w:hAnsiTheme="minorHAnsi" w:cstheme="minorHAnsi"/>
          <w:sz w:val="24"/>
          <w:szCs w:val="24"/>
        </w:rPr>
        <w:fldChar w:fldCharType="end"/>
      </w:r>
      <w:r w:rsidR="00C9251F" w:rsidRPr="00AD0D99">
        <w:rPr>
          <w:rFonts w:asciiTheme="minorHAnsi" w:hAnsiTheme="minorHAnsi" w:cstheme="minorHAnsi"/>
          <w:sz w:val="24"/>
          <w:szCs w:val="24"/>
        </w:rPr>
        <w:t xml:space="preserve">. </w:t>
      </w:r>
      <w:r w:rsidR="00D13560">
        <w:rPr>
          <w:rFonts w:asciiTheme="minorHAnsi" w:hAnsiTheme="minorHAnsi" w:cstheme="minorHAnsi"/>
          <w:sz w:val="24"/>
          <w:szCs w:val="24"/>
        </w:rPr>
        <w:t>S</w:t>
      </w:r>
      <w:r w:rsidR="00C9251F" w:rsidRPr="00AD0D99">
        <w:rPr>
          <w:rFonts w:asciiTheme="minorHAnsi" w:hAnsiTheme="minorHAnsi" w:cstheme="minorHAnsi"/>
          <w:sz w:val="24"/>
          <w:szCs w:val="24"/>
        </w:rPr>
        <w:t xml:space="preserve">ubtle, cultivar level differences in sensitivity of the photosynthetic apparatus to water deficit </w:t>
      </w:r>
      <w:r w:rsidR="002432D6">
        <w:rPr>
          <w:rFonts w:asciiTheme="minorHAnsi" w:hAnsiTheme="minorHAnsi" w:cstheme="minorHAnsi"/>
          <w:sz w:val="24"/>
          <w:szCs w:val="24"/>
        </w:rPr>
        <w:t>will have ma</w:t>
      </w:r>
      <w:r w:rsidR="009E157F">
        <w:rPr>
          <w:rFonts w:asciiTheme="minorHAnsi" w:hAnsiTheme="minorHAnsi" w:cstheme="minorHAnsi"/>
          <w:sz w:val="24"/>
          <w:szCs w:val="24"/>
        </w:rPr>
        <w:t>r</w:t>
      </w:r>
      <w:r w:rsidR="002432D6">
        <w:rPr>
          <w:rFonts w:asciiTheme="minorHAnsi" w:hAnsiTheme="minorHAnsi" w:cstheme="minorHAnsi"/>
          <w:sz w:val="24"/>
          <w:szCs w:val="24"/>
        </w:rPr>
        <w:t xml:space="preserve">ginal </w:t>
      </w:r>
      <w:r w:rsidR="009E157F">
        <w:rPr>
          <w:rFonts w:asciiTheme="minorHAnsi" w:hAnsiTheme="minorHAnsi" w:cstheme="minorHAnsi"/>
          <w:sz w:val="24"/>
          <w:szCs w:val="24"/>
        </w:rPr>
        <w:t xml:space="preserve">impact in </w:t>
      </w:r>
      <w:r w:rsidR="00C9251F" w:rsidRPr="00AD0D99">
        <w:rPr>
          <w:rFonts w:asciiTheme="minorHAnsi" w:hAnsiTheme="minorHAnsi" w:cstheme="minorHAnsi"/>
          <w:sz w:val="24"/>
          <w:szCs w:val="24"/>
        </w:rPr>
        <w:t xml:space="preserve">breeding </w:t>
      </w:r>
      <w:r w:rsidR="009E157F">
        <w:rPr>
          <w:rFonts w:asciiTheme="minorHAnsi" w:hAnsiTheme="minorHAnsi" w:cstheme="minorHAnsi"/>
          <w:sz w:val="24"/>
          <w:szCs w:val="24"/>
        </w:rPr>
        <w:t xml:space="preserve">at </w:t>
      </w:r>
      <w:r w:rsidR="009E157F" w:rsidRPr="00FE5B34">
        <w:rPr>
          <w:rFonts w:asciiTheme="minorHAnsi" w:hAnsiTheme="minorHAnsi" w:cstheme="minorHAnsi"/>
          <w:sz w:val="24"/>
          <w:szCs w:val="24"/>
        </w:rPr>
        <w:t>best</w:t>
      </w:r>
      <w:r w:rsidR="00C9251F" w:rsidRPr="00FE5B34">
        <w:rPr>
          <w:rFonts w:asciiTheme="minorHAnsi" w:hAnsiTheme="minorHAnsi" w:cstheme="minorHAnsi"/>
          <w:sz w:val="24"/>
          <w:szCs w:val="24"/>
        </w:rPr>
        <w:t xml:space="preserve">; a mundane analogy would be tuning the carburetor of a </w:t>
      </w:r>
      <w:r w:rsidR="00C9251F" w:rsidRPr="00FE5B34">
        <w:rPr>
          <w:rFonts w:asciiTheme="minorHAnsi" w:hAnsiTheme="minorHAnsi" w:cstheme="minorHAnsi"/>
          <w:sz w:val="24"/>
          <w:szCs w:val="24"/>
        </w:rPr>
        <w:lastRenderedPageBreak/>
        <w:t xml:space="preserve">motor to overcome a block in the fuel line. </w:t>
      </w:r>
      <w:r w:rsidR="000E5963" w:rsidRPr="00FE5B34">
        <w:rPr>
          <w:rFonts w:asciiTheme="minorHAnsi" w:hAnsiTheme="minorHAnsi" w:cstheme="minorHAnsi"/>
          <w:sz w:val="24"/>
          <w:szCs w:val="24"/>
        </w:rPr>
        <w:t>While o</w:t>
      </w:r>
      <w:r w:rsidR="00C9251F" w:rsidRPr="00FE5B34">
        <w:rPr>
          <w:rFonts w:asciiTheme="minorHAnsi" w:hAnsiTheme="minorHAnsi" w:cstheme="minorHAnsi"/>
          <w:sz w:val="24"/>
          <w:szCs w:val="24"/>
        </w:rPr>
        <w:t xml:space="preserve">ther conundrums exist, </w:t>
      </w:r>
      <w:r w:rsidR="00663A96">
        <w:rPr>
          <w:rFonts w:asciiTheme="minorHAnsi" w:hAnsiTheme="minorHAnsi" w:cstheme="minorHAnsi"/>
          <w:sz w:val="24"/>
          <w:szCs w:val="24"/>
        </w:rPr>
        <w:t xml:space="preserve">the objective of this review </w:t>
      </w:r>
      <w:r w:rsidR="00C9251F" w:rsidRPr="00FE5B34">
        <w:rPr>
          <w:rFonts w:asciiTheme="minorHAnsi" w:hAnsiTheme="minorHAnsi" w:cstheme="minorHAnsi"/>
          <w:sz w:val="24"/>
          <w:szCs w:val="24"/>
        </w:rPr>
        <w:t xml:space="preserve">is to illustrate </w:t>
      </w:r>
      <w:r w:rsidR="00F66780">
        <w:rPr>
          <w:rFonts w:asciiTheme="minorHAnsi" w:hAnsiTheme="minorHAnsi" w:cstheme="minorHAnsi"/>
          <w:sz w:val="24"/>
          <w:szCs w:val="24"/>
        </w:rPr>
        <w:t xml:space="preserve">how </w:t>
      </w:r>
      <w:r w:rsidR="00FA308B" w:rsidRPr="00220D2E">
        <w:rPr>
          <w:rFonts w:asciiTheme="minorHAnsi" w:hAnsiTheme="minorHAnsi" w:cstheme="minorHAnsi"/>
          <w:sz w:val="24"/>
          <w:szCs w:val="24"/>
        </w:rPr>
        <w:t>previous</w:t>
      </w:r>
      <w:r w:rsidR="00F66780">
        <w:rPr>
          <w:rFonts w:asciiTheme="minorHAnsi" w:hAnsiTheme="minorHAnsi" w:cstheme="minorHAnsi"/>
          <w:sz w:val="24"/>
          <w:szCs w:val="24"/>
        </w:rPr>
        <w:t xml:space="preserve"> </w:t>
      </w:r>
      <w:r w:rsidR="00C9251F" w:rsidRPr="00220D2E">
        <w:rPr>
          <w:rFonts w:asciiTheme="minorHAnsi" w:hAnsiTheme="minorHAnsi" w:cstheme="minorHAnsi"/>
          <w:sz w:val="24"/>
          <w:szCs w:val="24"/>
        </w:rPr>
        <w:t>investment in crop</w:t>
      </w:r>
      <w:r w:rsidR="001B2B2D" w:rsidRPr="00220D2E">
        <w:rPr>
          <w:rFonts w:asciiTheme="minorHAnsi" w:hAnsiTheme="minorHAnsi" w:cstheme="minorHAnsi"/>
          <w:sz w:val="24"/>
          <w:szCs w:val="24"/>
        </w:rPr>
        <w:t>-</w:t>
      </w:r>
      <w:r w:rsidR="00C9251F" w:rsidRPr="00220D2E">
        <w:rPr>
          <w:rFonts w:asciiTheme="minorHAnsi" w:hAnsiTheme="minorHAnsi" w:cstheme="minorHAnsi"/>
          <w:sz w:val="24"/>
          <w:szCs w:val="24"/>
        </w:rPr>
        <w:t xml:space="preserve">oriented research </w:t>
      </w:r>
      <w:r w:rsidR="00C408BC" w:rsidRPr="00220D2E">
        <w:rPr>
          <w:rFonts w:asciiTheme="minorHAnsi" w:hAnsiTheme="minorHAnsi" w:cstheme="minorHAnsi"/>
          <w:sz w:val="24"/>
          <w:szCs w:val="24"/>
        </w:rPr>
        <w:t>can be better leveraged by filling s</w:t>
      </w:r>
      <w:r w:rsidR="00A97DFD" w:rsidRPr="00220D2E">
        <w:rPr>
          <w:rFonts w:asciiTheme="minorHAnsi" w:hAnsiTheme="minorHAnsi" w:cstheme="minorHAnsi"/>
          <w:sz w:val="24"/>
          <w:szCs w:val="24"/>
        </w:rPr>
        <w:t xml:space="preserve">pecific </w:t>
      </w:r>
      <w:r w:rsidR="00C408BC" w:rsidRPr="00220D2E">
        <w:rPr>
          <w:rFonts w:asciiTheme="minorHAnsi" w:hAnsiTheme="minorHAnsi" w:cstheme="minorHAnsi"/>
          <w:sz w:val="24"/>
          <w:szCs w:val="24"/>
        </w:rPr>
        <w:t>knowledge gaps</w:t>
      </w:r>
      <w:r w:rsidR="00C9251F" w:rsidRPr="00220D2E">
        <w:rPr>
          <w:rFonts w:asciiTheme="minorHAnsi" w:hAnsiTheme="minorHAnsi" w:cstheme="minorHAnsi"/>
          <w:sz w:val="24"/>
          <w:szCs w:val="24"/>
        </w:rPr>
        <w:t>.</w:t>
      </w:r>
      <w:r w:rsidR="00C9251F" w:rsidRPr="00FE5B34">
        <w:rPr>
          <w:rFonts w:asciiTheme="minorHAnsi" w:hAnsiTheme="minorHAnsi" w:cstheme="minorHAnsi"/>
          <w:sz w:val="24"/>
          <w:szCs w:val="24"/>
        </w:rPr>
        <w:t xml:space="preserve"> Since these research gaps</w:t>
      </w:r>
      <w:r w:rsidR="00EB28AD">
        <w:rPr>
          <w:rFonts w:asciiTheme="minorHAnsi" w:hAnsiTheme="minorHAnsi" w:cstheme="minorHAnsi"/>
          <w:sz w:val="24"/>
          <w:szCs w:val="24"/>
        </w:rPr>
        <w:t xml:space="preserve"> exist for all crops to varying degrees</w:t>
      </w:r>
      <w:r w:rsidR="00C9251F" w:rsidRPr="00FE5B34">
        <w:rPr>
          <w:rFonts w:asciiTheme="minorHAnsi" w:hAnsiTheme="minorHAnsi" w:cstheme="minorHAnsi"/>
          <w:sz w:val="24"/>
          <w:szCs w:val="24"/>
        </w:rPr>
        <w:t xml:space="preserve">, </w:t>
      </w:r>
      <w:r w:rsidR="00EB28AD">
        <w:rPr>
          <w:rFonts w:asciiTheme="minorHAnsi" w:hAnsiTheme="minorHAnsi" w:cstheme="minorHAnsi"/>
          <w:sz w:val="24"/>
          <w:szCs w:val="24"/>
        </w:rPr>
        <w:t xml:space="preserve">our </w:t>
      </w:r>
      <w:r w:rsidR="00C9251F" w:rsidRPr="00FE5B34">
        <w:rPr>
          <w:rFonts w:asciiTheme="minorHAnsi" w:hAnsiTheme="minorHAnsi" w:cstheme="minorHAnsi"/>
          <w:sz w:val="24"/>
          <w:szCs w:val="24"/>
        </w:rPr>
        <w:t>premise is that addressing these could significant</w:t>
      </w:r>
      <w:r w:rsidR="00F252D2">
        <w:rPr>
          <w:rFonts w:asciiTheme="minorHAnsi" w:hAnsiTheme="minorHAnsi" w:cstheme="minorHAnsi"/>
          <w:sz w:val="24"/>
          <w:szCs w:val="24"/>
        </w:rPr>
        <w:t>ly</w:t>
      </w:r>
      <w:r w:rsidR="00C9251F" w:rsidRPr="00FE5B34">
        <w:rPr>
          <w:rFonts w:asciiTheme="minorHAnsi" w:hAnsiTheme="minorHAnsi" w:cstheme="minorHAnsi"/>
          <w:sz w:val="24"/>
          <w:szCs w:val="24"/>
        </w:rPr>
        <w:t xml:space="preserve"> boost crop improvement across a wide range of species</w:t>
      </w:r>
      <w:r w:rsidR="007A6526" w:rsidRPr="00FE5B34">
        <w:rPr>
          <w:rFonts w:asciiTheme="minorHAnsi" w:hAnsiTheme="minorHAnsi" w:cstheme="minorHAnsi"/>
          <w:sz w:val="24"/>
          <w:szCs w:val="24"/>
        </w:rPr>
        <w:t xml:space="preserve"> </w:t>
      </w:r>
      <w:r w:rsidR="007A6526" w:rsidRPr="00220D2E">
        <w:rPr>
          <w:rFonts w:asciiTheme="minorHAnsi" w:hAnsiTheme="minorHAnsi" w:cstheme="minorHAnsi"/>
          <w:sz w:val="24"/>
          <w:szCs w:val="24"/>
        </w:rPr>
        <w:t>and environments</w:t>
      </w:r>
      <w:r w:rsidR="00C9251F" w:rsidRPr="00FE5B34">
        <w:rPr>
          <w:rFonts w:asciiTheme="minorHAnsi" w:hAnsiTheme="minorHAnsi" w:cstheme="minorHAnsi"/>
          <w:sz w:val="24"/>
          <w:szCs w:val="24"/>
        </w:rPr>
        <w:t xml:space="preserve">. </w:t>
      </w:r>
      <w:r w:rsidR="000E5963" w:rsidRPr="00FE5B34">
        <w:rPr>
          <w:rFonts w:asciiTheme="minorHAnsi" w:hAnsiTheme="minorHAnsi" w:cstheme="minorHAnsi"/>
          <w:sz w:val="24"/>
          <w:szCs w:val="24"/>
        </w:rPr>
        <w:t xml:space="preserve">Therefore, filling these research gaps can achieve a </w:t>
      </w:r>
      <w:r w:rsidR="00B44FE1">
        <w:rPr>
          <w:rFonts w:asciiTheme="minorHAnsi" w:hAnsiTheme="minorHAnsi" w:cstheme="minorHAnsi"/>
          <w:sz w:val="24"/>
          <w:szCs w:val="24"/>
        </w:rPr>
        <w:t xml:space="preserve">more </w:t>
      </w:r>
      <w:r w:rsidR="000E5963" w:rsidRPr="00FE5B34">
        <w:rPr>
          <w:rFonts w:asciiTheme="minorHAnsi" w:hAnsiTheme="minorHAnsi" w:cstheme="minorHAnsi"/>
          <w:sz w:val="24"/>
          <w:szCs w:val="24"/>
        </w:rPr>
        <w:t xml:space="preserve">systematic understanding and modeling of crop processes and how they may be improved in tandem. </w:t>
      </w:r>
    </w:p>
    <w:p w14:paraId="198F15EC" w14:textId="3EAC9422" w:rsidR="00AB3F12" w:rsidRPr="00F5425B" w:rsidRDefault="00C9251F" w:rsidP="00CB4CCF">
      <w:pPr>
        <w:spacing w:after="160" w:line="276" w:lineRule="auto"/>
        <w:jc w:val="both"/>
        <w:rPr>
          <w:rFonts w:asciiTheme="minorHAnsi" w:hAnsiTheme="minorHAnsi" w:cstheme="minorHAnsi"/>
          <w:sz w:val="24"/>
          <w:szCs w:val="24"/>
        </w:rPr>
      </w:pPr>
      <w:r w:rsidRPr="00AD0D99">
        <w:rPr>
          <w:rFonts w:asciiTheme="minorHAnsi" w:hAnsiTheme="minorHAnsi" w:cstheme="minorHAnsi"/>
          <w:sz w:val="24"/>
          <w:szCs w:val="24"/>
        </w:rPr>
        <w:t xml:space="preserve">Another factor that certainly influences the academic research agenda for crop species is the difficulty of working in realistic field environments, since these can only be partially controlled. Lack of control </w:t>
      </w:r>
      <w:r w:rsidR="00D45934">
        <w:rPr>
          <w:rFonts w:asciiTheme="minorHAnsi" w:hAnsiTheme="minorHAnsi" w:cstheme="minorHAnsi"/>
          <w:sz w:val="24"/>
          <w:szCs w:val="24"/>
        </w:rPr>
        <w:t>hampers</w:t>
      </w:r>
      <w:r w:rsidRPr="00AD0D99">
        <w:rPr>
          <w:rFonts w:asciiTheme="minorHAnsi" w:hAnsiTheme="minorHAnsi" w:cstheme="minorHAnsi"/>
          <w:sz w:val="24"/>
          <w:szCs w:val="24"/>
        </w:rPr>
        <w:t xml:space="preserve"> rigorous research, </w:t>
      </w:r>
      <w:r w:rsidR="000E5963">
        <w:rPr>
          <w:rFonts w:asciiTheme="minorHAnsi" w:hAnsiTheme="minorHAnsi" w:cstheme="minorHAnsi"/>
          <w:sz w:val="24"/>
          <w:szCs w:val="24"/>
        </w:rPr>
        <w:t xml:space="preserve">despite </w:t>
      </w:r>
      <w:r w:rsidRPr="00AD0D99">
        <w:rPr>
          <w:rFonts w:asciiTheme="minorHAnsi" w:hAnsiTheme="minorHAnsi" w:cstheme="minorHAnsi"/>
          <w:sz w:val="24"/>
          <w:szCs w:val="24"/>
        </w:rPr>
        <w:t xml:space="preserve">the reality of most food production scenarios where no two fields or growing seasons are ever completely the same. However, Galileo’s research guideline </w:t>
      </w:r>
      <w:r w:rsidRPr="00AD0D99">
        <w:rPr>
          <w:rFonts w:asciiTheme="minorHAnsi" w:hAnsiTheme="minorHAnsi" w:cstheme="minorHAnsi"/>
          <w:i/>
          <w:sz w:val="24"/>
          <w:szCs w:val="24"/>
        </w:rPr>
        <w:t>“measure what is measurable, and make measurable what is not so</w:t>
      </w:r>
      <w:r w:rsidRPr="00AD0D99">
        <w:rPr>
          <w:rFonts w:asciiTheme="minorHAnsi" w:hAnsiTheme="minorHAnsi" w:cstheme="minorHAnsi"/>
          <w:sz w:val="24"/>
          <w:szCs w:val="24"/>
        </w:rPr>
        <w:t xml:space="preserve">” can now be applied to a much greater degree in field environments through advances in remote sensing and geographical information services. </w:t>
      </w:r>
      <w:r w:rsidR="00D47CAF" w:rsidRPr="00AD0D99">
        <w:rPr>
          <w:rFonts w:asciiTheme="minorHAnsi" w:hAnsiTheme="minorHAnsi" w:cstheme="minorHAnsi"/>
          <w:sz w:val="24"/>
          <w:szCs w:val="24"/>
        </w:rPr>
        <w:t>In addition</w:t>
      </w:r>
      <w:r w:rsidRPr="00AD0D99">
        <w:rPr>
          <w:rFonts w:asciiTheme="minorHAnsi" w:hAnsiTheme="minorHAnsi" w:cstheme="minorHAnsi"/>
          <w:sz w:val="24"/>
          <w:szCs w:val="24"/>
        </w:rPr>
        <w:t xml:space="preserve">, a new generation of molecular tools permit real-time estimates of DNA translation and metabolic processes to be monitored on plant tissue taken directly from field experiments. </w:t>
      </w:r>
      <w:r w:rsidR="00D47CAF" w:rsidRPr="00AD0D99">
        <w:rPr>
          <w:rFonts w:asciiTheme="minorHAnsi" w:hAnsiTheme="minorHAnsi" w:cstheme="minorHAnsi"/>
          <w:sz w:val="24"/>
          <w:szCs w:val="24"/>
        </w:rPr>
        <w:t xml:space="preserve">Furthermore, </w:t>
      </w:r>
      <w:r w:rsidR="00D47CAF" w:rsidRPr="00010C32">
        <w:rPr>
          <w:rFonts w:asciiTheme="minorHAnsi" w:hAnsiTheme="minorHAnsi" w:cstheme="minorHAnsi"/>
          <w:b/>
          <w:bCs/>
          <w:sz w:val="24"/>
          <w:szCs w:val="24"/>
        </w:rPr>
        <w:t>c</w:t>
      </w:r>
      <w:r w:rsidR="002F78A1" w:rsidRPr="00010C32">
        <w:rPr>
          <w:rFonts w:asciiTheme="minorHAnsi" w:hAnsiTheme="minorHAnsi" w:cstheme="minorHAnsi"/>
          <w:b/>
          <w:bCs/>
          <w:sz w:val="24"/>
          <w:szCs w:val="24"/>
        </w:rPr>
        <w:t>rop</w:t>
      </w:r>
      <w:r w:rsidR="007735D6" w:rsidRPr="00010C32">
        <w:rPr>
          <w:rFonts w:asciiTheme="minorHAnsi" w:hAnsiTheme="minorHAnsi" w:cstheme="minorHAnsi"/>
          <w:b/>
          <w:bCs/>
          <w:sz w:val="24"/>
          <w:szCs w:val="24"/>
        </w:rPr>
        <w:t xml:space="preserve"> growth</w:t>
      </w:r>
      <w:r w:rsidR="002F78A1" w:rsidRPr="00010C32">
        <w:rPr>
          <w:rFonts w:asciiTheme="minorHAnsi" w:hAnsiTheme="minorHAnsi" w:cstheme="minorHAnsi"/>
          <w:b/>
          <w:bCs/>
          <w:sz w:val="24"/>
          <w:szCs w:val="24"/>
        </w:rPr>
        <w:t xml:space="preserve"> models</w:t>
      </w:r>
      <w:r w:rsidR="002F78A1" w:rsidRPr="00AD0D99">
        <w:rPr>
          <w:rFonts w:asciiTheme="minorHAnsi" w:hAnsiTheme="minorHAnsi" w:cstheme="minorHAnsi"/>
          <w:sz w:val="24"/>
          <w:szCs w:val="24"/>
        </w:rPr>
        <w:t xml:space="preserve"> </w:t>
      </w:r>
      <w:r w:rsidR="007735D6">
        <w:rPr>
          <w:rFonts w:asciiTheme="minorHAnsi" w:hAnsiTheme="minorHAnsi" w:cstheme="minorHAnsi"/>
          <w:sz w:val="24"/>
          <w:szCs w:val="24"/>
        </w:rPr>
        <w:t>(</w:t>
      </w:r>
      <w:r w:rsidR="007735D6" w:rsidRPr="003A1A70">
        <w:rPr>
          <w:rFonts w:asciiTheme="minorHAnsi" w:hAnsiTheme="minorHAnsi" w:cstheme="minorHAnsi"/>
          <w:b/>
          <w:bCs/>
          <w:sz w:val="24"/>
          <w:szCs w:val="24"/>
        </w:rPr>
        <w:t>CGM</w:t>
      </w:r>
      <w:r w:rsidR="007735D6">
        <w:rPr>
          <w:rFonts w:asciiTheme="minorHAnsi" w:hAnsiTheme="minorHAnsi" w:cstheme="minorHAnsi"/>
          <w:sz w:val="24"/>
          <w:szCs w:val="24"/>
        </w:rPr>
        <w:t xml:space="preserve">) </w:t>
      </w:r>
      <w:r w:rsidR="002F78A1" w:rsidRPr="00AD0D99">
        <w:rPr>
          <w:rFonts w:asciiTheme="minorHAnsi" w:hAnsiTheme="minorHAnsi" w:cstheme="minorHAnsi"/>
          <w:sz w:val="24"/>
          <w:szCs w:val="24"/>
        </w:rPr>
        <w:t xml:space="preserve">provide the mathematical framework to integrate knowledge and conduct quantitative evaluations of traits in the TPE </w:t>
      </w:r>
      <w:r w:rsidR="002F78A1" w:rsidRPr="00AD0D99">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{"citationItems":[{"id":"ITEM-1","itemData":{"DOI":"10.1093/insilicoplants/diz010","author":[{"dropping-particle":"","family":"Hammer","given":"G. L.","non-dropping-particle":"","parse-names":false,"suffix":""},{"dropping-particle":"","family":"Messina","given":"C","non-dropping-particle":"","parse-names":false,"suffix":""},{"dropping-particle":"","family":"Wu","given":"A","non-dropping-particle":"","parse-names":false,"suffix":""},{"dropping-particle":"","family":"Cooper","given":"M","non-dropping-particle":"","parse-names":false,"suffix":""}],"container-title":"in silico Plants","id":"ITEM-1","issue":"1","issued":{"date-parts":[["2019"]]},"page":"diz010","title":"Biological reality and parsimony in crop models – why we need both in crop improvement!","type":"article-journal","volume":"1"},"uris":["http://www.mendeley.com/documents/?uuid=25ff2320-3fff-49f1-8880-8b87a8085768"]},{"id":"ITEM-2","itemData":{"DOI":"10.1002/csc2.20116","author":[{"dropping-particle":"","family":"Messina","given":"C. D.","non-dropping-particle":"","parse-names":false,"suffix":""},{"dropping-particle":"","family":"Cooper","given":"M.","non-dropping-particle":"","parse-names":false,"suffix":""},{"dropping-particle":"","family":"Reynolds","given":"M.","non-dropping-particle":"","parse-names":false,"suffix":""},{"dropping-particle":"","family":"Hammer","given":"G. L.","non-dropping-particle":"","parse-names":false,"suffix":""}],"container-title":"Crop Science","id":"ITEM-2","issue":"2","issued":{"date-parts":[["2020"]]},"page":"544-546","title":"Crop science: A foundation for advancing predictive agriculture","type":"article-journal","volume":"60"},"uris":["http://www.mendeley.com/documents/?uuid=f57b4ff8-2790-4032-9779-792cfc13a3e6"]},{"id":"ITEM-3","itemData":{"DOI":"10.2134/agronj15.0016","author":[{"dropping-particle":"","family":"Messina","given":"C. D.","non-dropping-particle":"","parse-names":false,"suffix":""},{"dropping-particle":"","family":"Sinclair","given":"T. R.","non-dropping-particle":"","parse-names":false,"suffix":""},{"dropping-particle":"","family":"Hammer","given":"G. L.","non-dropping-particle":"","parse-names":false,"suffix":""},{"dropping-particle":"","family":"Curan","given":"D.","non-dropping-particle":"","parse-names":false,"suffix":""},{"dropping-particle":"","family":"Thompson","given":"J.","non-dropping-particle":"","parse-names":false,"suffix":""},{"dropping-particle":"","family":"Oler","given":"Z.","non-dropping-particle":"","parse-names":false,"suffix":""},{"dropping-particle":"","family":"Gho","given":"C.","non-dropping-particle":"","parse-names":false,"suffix":""},{"dropping-particle":"","family":"Cooper","given":"M.","non-dropping-particle":"","parse-names":false,"suffix":""}],"container-title":"Agronomy","id":"ITEM-3","issue":"6","issued":{"date-parts":[["2015"]]},"page":"1978-1986","title":"Limited-Transpiration trait may increase maize drought tolerance in the US Corn Belt","type":"article-journal","volume":"107"},"uris":["http://www.mendeley.com/documents/?uuid=444afc5b-8144-4fd1-8199-3321aead45cc"]}],"mendeley":{"formattedCitation":"[21,23,24]","plainTextFormattedCitation":"[21,23,24]","previouslyFormattedCitation":"[21,23,24]"},"properties":{"noteIndex":0},"schema":"https://github.com/citation-style-language/schema/raw/master/csl-citation.json"}</w:instrText>
      </w:r>
      <w:r w:rsidR="002F78A1"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[21,23,24]</w:t>
      </w:r>
      <w:r w:rsidR="002F78A1" w:rsidRPr="00AD0D99">
        <w:rPr>
          <w:rFonts w:asciiTheme="minorHAnsi" w:hAnsiTheme="minorHAnsi" w:cstheme="minorHAnsi"/>
          <w:sz w:val="24"/>
          <w:szCs w:val="24"/>
        </w:rPr>
        <w:fldChar w:fldCharType="end"/>
      </w:r>
      <w:r w:rsidR="00B501A9" w:rsidRPr="00AD0D99">
        <w:rPr>
          <w:rFonts w:asciiTheme="minorHAnsi" w:hAnsiTheme="minorHAnsi" w:cstheme="minorHAnsi"/>
          <w:sz w:val="24"/>
          <w:szCs w:val="24"/>
        </w:rPr>
        <w:t>, while also providing a dynamic framework to help in understanding and researching basic trait biology</w:t>
      </w:r>
      <w:r w:rsidR="002F78A1" w:rsidRPr="00AD0D99">
        <w:rPr>
          <w:rFonts w:asciiTheme="minorHAnsi" w:hAnsiTheme="minorHAnsi" w:cstheme="minorHAnsi"/>
          <w:sz w:val="24"/>
          <w:szCs w:val="24"/>
        </w:rPr>
        <w:t xml:space="preserve">. </w:t>
      </w:r>
      <w:r w:rsidRPr="00AD0D99">
        <w:rPr>
          <w:rFonts w:asciiTheme="minorHAnsi" w:hAnsiTheme="minorHAnsi" w:cstheme="minorHAnsi"/>
          <w:sz w:val="24"/>
          <w:szCs w:val="24"/>
        </w:rPr>
        <w:t>As a result, unprecedented opportunities now exist to fill some of the key knowledge gaps in order to join up new knowledge with previous crop research investments.</w:t>
      </w:r>
      <w:bookmarkEnd w:id="4"/>
    </w:p>
    <w:p w14:paraId="2148C4A5" w14:textId="23B3D4C0" w:rsidR="00C9251F" w:rsidRPr="00AD0D99" w:rsidRDefault="00C9251F" w:rsidP="00CB4CCF">
      <w:pPr>
        <w:spacing w:after="160" w:line="276" w:lineRule="auto"/>
        <w:jc w:val="both"/>
        <w:rPr>
          <w:rFonts w:asciiTheme="minorHAnsi" w:hAnsiTheme="minorHAnsi" w:cstheme="minorHAnsi"/>
          <w:b/>
          <w:sz w:val="24"/>
          <w:szCs w:val="24"/>
        </w:rPr>
      </w:pPr>
      <w:bookmarkStart w:id="7" w:name="_Hlk58935473"/>
      <w:bookmarkEnd w:id="5"/>
      <w:r w:rsidRPr="00AD0D99">
        <w:rPr>
          <w:rFonts w:asciiTheme="minorHAnsi" w:hAnsiTheme="minorHAnsi" w:cstheme="minorHAnsi"/>
          <w:b/>
          <w:sz w:val="24"/>
          <w:szCs w:val="24"/>
        </w:rPr>
        <w:t xml:space="preserve">Crop </w:t>
      </w:r>
      <w:r w:rsidR="00DB2F08" w:rsidRPr="00AD0D99">
        <w:rPr>
          <w:rFonts w:asciiTheme="minorHAnsi" w:hAnsiTheme="minorHAnsi" w:cstheme="minorHAnsi"/>
          <w:b/>
          <w:sz w:val="24"/>
          <w:szCs w:val="24"/>
        </w:rPr>
        <w:t>R</w:t>
      </w:r>
      <w:r w:rsidRPr="00AD0D99">
        <w:rPr>
          <w:rFonts w:asciiTheme="minorHAnsi" w:hAnsiTheme="minorHAnsi" w:cstheme="minorHAnsi"/>
          <w:b/>
          <w:sz w:val="24"/>
          <w:szCs w:val="24"/>
        </w:rPr>
        <w:t xml:space="preserve">esearch </w:t>
      </w:r>
      <w:r w:rsidR="00DB2F08" w:rsidRPr="00AD0D99">
        <w:rPr>
          <w:rFonts w:asciiTheme="minorHAnsi" w:hAnsiTheme="minorHAnsi" w:cstheme="minorHAnsi"/>
          <w:b/>
          <w:sz w:val="24"/>
          <w:szCs w:val="24"/>
        </w:rPr>
        <w:t>O</w:t>
      </w:r>
      <w:r w:rsidRPr="00AD0D99">
        <w:rPr>
          <w:rFonts w:asciiTheme="minorHAnsi" w:hAnsiTheme="minorHAnsi" w:cstheme="minorHAnsi"/>
          <w:b/>
          <w:sz w:val="24"/>
          <w:szCs w:val="24"/>
        </w:rPr>
        <w:t xml:space="preserve">pportunities for </w:t>
      </w:r>
      <w:r w:rsidR="00DB2F08" w:rsidRPr="00AD0D99">
        <w:rPr>
          <w:rFonts w:asciiTheme="minorHAnsi" w:hAnsiTheme="minorHAnsi" w:cstheme="minorHAnsi"/>
          <w:b/>
          <w:sz w:val="24"/>
          <w:szCs w:val="24"/>
        </w:rPr>
        <w:t>L</w:t>
      </w:r>
      <w:r w:rsidRPr="00AD0D99">
        <w:rPr>
          <w:rFonts w:asciiTheme="minorHAnsi" w:hAnsiTheme="minorHAnsi" w:cstheme="minorHAnsi"/>
          <w:b/>
          <w:sz w:val="24"/>
          <w:szCs w:val="24"/>
        </w:rPr>
        <w:t>everag</w:t>
      </w:r>
      <w:r w:rsidR="00D45934">
        <w:rPr>
          <w:rFonts w:asciiTheme="minorHAnsi" w:hAnsiTheme="minorHAnsi" w:cstheme="minorHAnsi"/>
          <w:b/>
          <w:sz w:val="24"/>
          <w:szCs w:val="24"/>
        </w:rPr>
        <w:t>ing</w:t>
      </w:r>
      <w:r w:rsidRPr="00AD0D99">
        <w:rPr>
          <w:rFonts w:asciiTheme="minorHAnsi" w:hAnsiTheme="minorHAnsi" w:cstheme="minorHAnsi"/>
          <w:b/>
          <w:sz w:val="24"/>
          <w:szCs w:val="24"/>
        </w:rPr>
        <w:t xml:space="preserve"> </w:t>
      </w:r>
      <w:r w:rsidR="00DB2F08" w:rsidRPr="00AD0D99">
        <w:rPr>
          <w:rFonts w:asciiTheme="minorHAnsi" w:hAnsiTheme="minorHAnsi" w:cstheme="minorHAnsi"/>
          <w:b/>
          <w:sz w:val="24"/>
          <w:szCs w:val="24"/>
        </w:rPr>
        <w:t>E</w:t>
      </w:r>
      <w:r w:rsidRPr="00AD0D99">
        <w:rPr>
          <w:rFonts w:asciiTheme="minorHAnsi" w:hAnsiTheme="minorHAnsi" w:cstheme="minorHAnsi"/>
          <w:b/>
          <w:sz w:val="24"/>
          <w:szCs w:val="24"/>
        </w:rPr>
        <w:t xml:space="preserve">xisting </w:t>
      </w:r>
      <w:r w:rsidR="00DB2F08" w:rsidRPr="00AD0D99">
        <w:rPr>
          <w:rFonts w:asciiTheme="minorHAnsi" w:hAnsiTheme="minorHAnsi" w:cstheme="minorHAnsi"/>
          <w:b/>
          <w:sz w:val="24"/>
          <w:szCs w:val="24"/>
        </w:rPr>
        <w:t>K</w:t>
      </w:r>
      <w:r w:rsidRPr="00AD0D99">
        <w:rPr>
          <w:rFonts w:asciiTheme="minorHAnsi" w:hAnsiTheme="minorHAnsi" w:cstheme="minorHAnsi"/>
          <w:b/>
          <w:sz w:val="24"/>
          <w:szCs w:val="24"/>
        </w:rPr>
        <w:t>nowledge</w:t>
      </w:r>
    </w:p>
    <w:p w14:paraId="7FACB379" w14:textId="4AC29577" w:rsidR="00C9251F" w:rsidRPr="00AD0D99" w:rsidRDefault="00C9251F" w:rsidP="00CB4CCF">
      <w:pPr>
        <w:spacing w:after="160" w:line="276" w:lineRule="auto"/>
        <w:jc w:val="both"/>
        <w:rPr>
          <w:rFonts w:asciiTheme="minorHAnsi" w:hAnsiTheme="minorHAnsi" w:cstheme="minorHAnsi"/>
          <w:sz w:val="24"/>
          <w:szCs w:val="24"/>
        </w:rPr>
      </w:pPr>
      <w:bookmarkStart w:id="8" w:name="_Hlk59108505"/>
      <w:bookmarkStart w:id="9" w:name="_Hlk59038328"/>
      <w:r w:rsidRPr="00AD0D99">
        <w:rPr>
          <w:rFonts w:asciiTheme="minorHAnsi" w:hAnsiTheme="minorHAnsi" w:cstheme="minorHAnsi"/>
          <w:sz w:val="24"/>
          <w:szCs w:val="24"/>
        </w:rPr>
        <w:t>No matter how advanced the understanding of a component of a problem, systematic improvement -whether for a genotype or cropping system as a whole- requires broad understanding to maximize its impact. An illuminating example was work showing that zinc deficiency exacerbates drought stress due to its essential role in detoxif</w:t>
      </w:r>
      <w:r w:rsidR="00D45934">
        <w:rPr>
          <w:rFonts w:asciiTheme="minorHAnsi" w:hAnsiTheme="minorHAnsi" w:cstheme="minorHAnsi"/>
          <w:sz w:val="24"/>
          <w:szCs w:val="24"/>
        </w:rPr>
        <w:t xml:space="preserve">ying </w:t>
      </w:r>
      <w:r w:rsidRPr="00AD0D99">
        <w:rPr>
          <w:rFonts w:asciiTheme="minorHAnsi" w:hAnsiTheme="minorHAnsi" w:cstheme="minorHAnsi"/>
          <w:sz w:val="24"/>
          <w:szCs w:val="24"/>
        </w:rPr>
        <w:t>reactive oxygen species; le</w:t>
      </w:r>
      <w:r w:rsidR="00D45934">
        <w:rPr>
          <w:rFonts w:asciiTheme="minorHAnsi" w:hAnsiTheme="minorHAnsi" w:cstheme="minorHAnsi"/>
          <w:sz w:val="24"/>
          <w:szCs w:val="24"/>
        </w:rPr>
        <w:t>a</w:t>
      </w:r>
      <w:r w:rsidRPr="00AD0D99">
        <w:rPr>
          <w:rFonts w:asciiTheme="minorHAnsi" w:hAnsiTheme="minorHAnsi" w:cstheme="minorHAnsi"/>
          <w:sz w:val="24"/>
          <w:szCs w:val="24"/>
        </w:rPr>
        <w:t>d</w:t>
      </w:r>
      <w:r w:rsidR="00D45934">
        <w:rPr>
          <w:rFonts w:asciiTheme="minorHAnsi" w:hAnsiTheme="minorHAnsi" w:cstheme="minorHAnsi"/>
          <w:sz w:val="24"/>
          <w:szCs w:val="24"/>
        </w:rPr>
        <w:t>ing</w:t>
      </w:r>
      <w:r w:rsidRPr="00AD0D99">
        <w:rPr>
          <w:rFonts w:asciiTheme="minorHAnsi" w:hAnsiTheme="minorHAnsi" w:cstheme="minorHAnsi"/>
          <w:sz w:val="24"/>
          <w:szCs w:val="24"/>
        </w:rPr>
        <w:t xml:space="preserve"> </w:t>
      </w:r>
      <w:r w:rsidR="005E267B" w:rsidRPr="00AD0D99">
        <w:rPr>
          <w:rFonts w:asciiTheme="minorHAnsi" w:hAnsiTheme="minorHAnsi" w:cstheme="minorHAnsi"/>
          <w:sz w:val="24"/>
          <w:szCs w:val="24"/>
        </w:rPr>
        <w:t xml:space="preserve">to </w:t>
      </w:r>
      <w:r w:rsidRPr="00AD0D99">
        <w:rPr>
          <w:rFonts w:asciiTheme="minorHAnsi" w:hAnsiTheme="minorHAnsi" w:cstheme="minorHAnsi"/>
          <w:sz w:val="24"/>
          <w:szCs w:val="24"/>
        </w:rPr>
        <w:t>foliar applications of Zn on ~four million ha of wheat in Turkey alone</w:t>
      </w:r>
      <w:r w:rsidR="00AF29ED" w:rsidRPr="00AD0D99">
        <w:rPr>
          <w:rFonts w:asciiTheme="minorHAnsi" w:hAnsiTheme="minorHAnsi" w:cstheme="minorHAnsi"/>
          <w:sz w:val="24"/>
          <w:szCs w:val="24"/>
        </w:rPr>
        <w:t xml:space="preserve"> </w:t>
      </w:r>
      <w:r w:rsidR="00AF29ED"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10.1111/j.1439-037X.2007.00256.x","author":[{"dropping-particle":"","family":"Bagci","given":"S.A.","non-dropping-particle":"","parse-names":false,"suffix":""},{"dropping-particle":"","family":"Ekiz","given":"H.","non-dropping-particle":"","parse-names":false,"suffix":""},{"dropping-particle":"","family":"Yilmaz","given":"A.","non-dropping-particle":"","parse-names":false,"suffix":""},{"dropping-particle":"","family":"Cakmak","given":"I.","non-dropping-particle":"","parse-names":false,"suffix":""}],"container-title":"Journal of Agronomy and Crop Science","id":"ITEM-1","issue":"3","issued":{"date-parts":[["2007"]]},"page":"198-206","title":"Effects of zinc deficiency and drought on grain yield of field-grown wheat cultivars in Central Anatolia","type":"article-journal","volume":"193"},"uris":["http://www.mendeley.com/documents/?uuid=25ce3835-a66a-4c72-b37b-2a25b81daf10"]}],"mendeley":{"formattedCitation":"[25]","plainTextFormattedCitation":"[25]","previouslyFormattedCitation":"[25]"},"properties":{"noteIndex":0},"schema":"https://github.com/citation-style-language/schema/raw/master/csl-citation.json"}</w:instrText>
      </w:r>
      <w:r w:rsidR="00AF29ED"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[25]</w:t>
      </w:r>
      <w:r w:rsidR="00AF29ED"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Before that breakthrough, the investment in breeding for drought adaptation </w:t>
      </w:r>
      <w:r w:rsidRPr="00AD0D99">
        <w:rPr>
          <w:rFonts w:asciiTheme="minorHAnsi" w:hAnsiTheme="minorHAnsi" w:cstheme="minorHAnsi"/>
          <w:i/>
          <w:sz w:val="24"/>
          <w:szCs w:val="24"/>
        </w:rPr>
        <w:t>per se</w:t>
      </w:r>
      <w:r w:rsidRPr="00AD0D99">
        <w:rPr>
          <w:rFonts w:asciiTheme="minorHAnsi" w:hAnsiTheme="minorHAnsi" w:cstheme="minorHAnsi"/>
          <w:sz w:val="24"/>
          <w:szCs w:val="24"/>
        </w:rPr>
        <w:t xml:space="preserve"> </w:t>
      </w:r>
      <w:r w:rsidR="008C5262">
        <w:rPr>
          <w:rFonts w:asciiTheme="minorHAnsi" w:hAnsiTheme="minorHAnsi" w:cstheme="minorHAnsi"/>
          <w:sz w:val="24"/>
          <w:szCs w:val="24"/>
        </w:rPr>
        <w:t xml:space="preserve">was seriously confounded and </w:t>
      </w:r>
      <w:r w:rsidRPr="00AD0D99">
        <w:rPr>
          <w:rFonts w:asciiTheme="minorHAnsi" w:hAnsiTheme="minorHAnsi" w:cstheme="minorHAnsi"/>
          <w:sz w:val="24"/>
          <w:szCs w:val="24"/>
        </w:rPr>
        <w:t>achieve</w:t>
      </w:r>
      <w:r w:rsidR="00C32416">
        <w:rPr>
          <w:rFonts w:asciiTheme="minorHAnsi" w:hAnsiTheme="minorHAnsi" w:cstheme="minorHAnsi"/>
          <w:sz w:val="24"/>
          <w:szCs w:val="24"/>
        </w:rPr>
        <w:t>d</w:t>
      </w:r>
      <w:r w:rsidRPr="00AD0D99">
        <w:rPr>
          <w:rFonts w:asciiTheme="minorHAnsi" w:hAnsiTheme="minorHAnsi" w:cstheme="minorHAnsi"/>
          <w:sz w:val="24"/>
          <w:szCs w:val="24"/>
        </w:rPr>
        <w:t xml:space="preserve"> </w:t>
      </w:r>
      <w:r w:rsidR="00B92036">
        <w:rPr>
          <w:rFonts w:asciiTheme="minorHAnsi" w:hAnsiTheme="minorHAnsi" w:cstheme="minorHAnsi"/>
          <w:sz w:val="24"/>
          <w:szCs w:val="24"/>
        </w:rPr>
        <w:t xml:space="preserve">marginal </w:t>
      </w:r>
      <w:r w:rsidRPr="00AD0D99">
        <w:rPr>
          <w:rFonts w:asciiTheme="minorHAnsi" w:hAnsiTheme="minorHAnsi" w:cstheme="minorHAnsi"/>
          <w:sz w:val="24"/>
          <w:szCs w:val="24"/>
        </w:rPr>
        <w:t>impact (</w:t>
      </w:r>
      <w:r w:rsidR="00DB2F08" w:rsidRPr="00AD0D99">
        <w:rPr>
          <w:rFonts w:asciiTheme="minorHAnsi" w:hAnsiTheme="minorHAnsi" w:cstheme="minorHAnsi"/>
          <w:color w:val="4472C4" w:themeColor="accent1"/>
          <w:sz w:val="24"/>
          <w:szCs w:val="24"/>
        </w:rPr>
        <w:t>Figure 1</w:t>
      </w:r>
      <w:r w:rsidR="00DE440E" w:rsidRPr="00DE440E">
        <w:rPr>
          <w:rFonts w:asciiTheme="minorHAnsi" w:hAnsiTheme="minorHAnsi" w:cstheme="minorHAnsi"/>
          <w:sz w:val="24"/>
          <w:szCs w:val="24"/>
        </w:rPr>
        <w:t xml:space="preserve">, </w:t>
      </w:r>
      <w:r w:rsidR="00DE440E"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10.1007/BF00015299","author":[{"dropping-particle":"","family":"Cakmak","given":"I","non-dropping-particle":"","parse-names":false,"suffix":""},{"dropping-particle":"","family":"Yilmaz","given":"A","non-dropping-particle":"","parse-names":false,"suffix":""},{"dropping-particle":"","family":"Kalayci","given":"M","non-dropping-particle":"","parse-names":false,"suffix":""},{"dropping-particle":"","family":"Ekiz","given":"H","non-dropping-particle":"","parse-names":false,"suffix":""},{"dropping-particle":"","family":"Torun","given":"B","non-dropping-particle":"","parse-names":false,"suffix":""},{"dropping-particle":"","family":"Erenoglu","given":"B","non-dropping-particle":"","parse-names":false,"suffix":""},{"dropping-particle":"","family":"Braun","given":"H. J.","non-dropping-particle":"","parse-names":false,"suffix":""}],"container-title":"Plant and Soil","id":"ITEM-1","issued":{"date-parts":[["1996"]]},"page":"165-172","title":"Zinc deficiency as a critical problem in wheat production in Central Anatolia","type":"article-journal","volume":"180"},"uris":["http://www.mendeley.com/documents/?uuid=62af9bf7-75f2-430c-a3ac-54cea4afe891"]}],"mendeley":{"formattedCitation":"[26]","plainTextFormattedCitation":"[26]","previouslyFormattedCitation":"[26]"},"properties":{"noteIndex":0},"schema":"https://github.com/citation-style-language/schema/raw/master/csl-citation.json"}</w:instrText>
      </w:r>
      <w:r w:rsidR="00DE440E"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[26]</w:t>
      </w:r>
      <w:r w:rsidR="00DE440E" w:rsidRPr="00AD0D99">
        <w:rPr>
          <w:rFonts w:asciiTheme="minorHAnsi" w:hAnsiTheme="minorHAnsi" w:cstheme="minorHAnsi"/>
          <w:sz w:val="24"/>
          <w:szCs w:val="24"/>
        </w:rPr>
        <w:fldChar w:fldCharType="end"/>
      </w:r>
      <w:r w:rsidR="00DB2F08" w:rsidRPr="00AD0D99">
        <w:rPr>
          <w:rFonts w:asciiTheme="minorHAnsi" w:hAnsiTheme="minorHAnsi" w:cstheme="minorHAnsi"/>
          <w:sz w:val="24"/>
          <w:szCs w:val="24"/>
        </w:rPr>
        <w:t>).</w:t>
      </w:r>
      <w:r w:rsidRPr="00AD0D99">
        <w:rPr>
          <w:rFonts w:asciiTheme="minorHAnsi" w:hAnsiTheme="minorHAnsi" w:cstheme="minorHAnsi"/>
          <w:sz w:val="24"/>
          <w:szCs w:val="24"/>
        </w:rPr>
        <w:t xml:space="preserve"> </w:t>
      </w:r>
    </w:p>
    <w:p w14:paraId="3D1B6B6C" w14:textId="27FEBC21" w:rsidR="002C3778" w:rsidRDefault="00001D9B" w:rsidP="002C3778">
      <w:pPr>
        <w:suppressLineNumbers/>
        <w:spacing w:after="160"/>
        <w:jc w:val="both"/>
        <w:rPr>
          <w:rFonts w:asciiTheme="minorHAnsi" w:hAnsiTheme="minorHAnsi" w:cstheme="minorHAnsi"/>
          <w:b/>
          <w:bCs/>
          <w:sz w:val="24"/>
          <w:szCs w:val="24"/>
        </w:rPr>
      </w:pPr>
      <w:r>
        <w:rPr>
          <w:rFonts w:asciiTheme="minorHAnsi" w:hAnsiTheme="minorHAnsi" w:cstheme="minorHAnsi"/>
          <w:b/>
          <w:bCs/>
          <w:noProof/>
          <w:sz w:val="24"/>
          <w:szCs w:val="24"/>
        </w:rPr>
        <w:drawing>
          <wp:inline distT="0" distB="0" distL="0" distR="0" wp14:anchorId="7283F728" wp14:editId="60626E25">
            <wp:extent cx="5943600" cy="2331720"/>
            <wp:effectExtent l="0" t="0" r="0" b="0"/>
            <wp:docPr id="1" name="Imagen 1" descr="Una ave sobre el pas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ave sobre el pasto&#10;&#10;Descripción generada automáticament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2331720"/>
                    </a:xfrm>
                    <a:prstGeom prst="rect">
                      <a:avLst/>
                    </a:prstGeom>
                  </pic:spPr>
                </pic:pic>
              </a:graphicData>
            </a:graphic>
          </wp:inline>
        </w:drawing>
      </w:r>
    </w:p>
    <w:p w14:paraId="49DDF8D3" w14:textId="6D2199F0" w:rsidR="002C3778" w:rsidRDefault="002C3778" w:rsidP="002C3778">
      <w:pPr>
        <w:suppressLineNumbers/>
        <w:spacing w:after="160"/>
        <w:jc w:val="both"/>
        <w:rPr>
          <w:rFonts w:asciiTheme="minorHAnsi" w:hAnsiTheme="minorHAnsi" w:cstheme="minorHAnsi"/>
          <w:sz w:val="24"/>
          <w:szCs w:val="24"/>
        </w:rPr>
      </w:pPr>
      <w:r w:rsidRPr="00AD0D99">
        <w:rPr>
          <w:rFonts w:asciiTheme="minorHAnsi" w:hAnsiTheme="minorHAnsi" w:cstheme="minorHAnsi"/>
          <w:b/>
          <w:bCs/>
          <w:sz w:val="24"/>
          <w:szCs w:val="24"/>
        </w:rPr>
        <w:lastRenderedPageBreak/>
        <w:t>Figure 1</w:t>
      </w:r>
      <w:r w:rsidRPr="00AD0D99">
        <w:rPr>
          <w:rFonts w:asciiTheme="minorHAnsi" w:hAnsiTheme="minorHAnsi" w:cstheme="minorHAnsi"/>
          <w:sz w:val="24"/>
          <w:szCs w:val="24"/>
        </w:rPr>
        <w:t>. Effect of foliar application of Zn (100 mg Zn m</w:t>
      </w:r>
      <w:r w:rsidRPr="00AD0D99">
        <w:rPr>
          <w:rFonts w:asciiTheme="minorHAnsi" w:hAnsiTheme="minorHAnsi" w:cstheme="minorHAnsi"/>
          <w:sz w:val="24"/>
          <w:szCs w:val="24"/>
          <w:vertAlign w:val="superscript"/>
        </w:rPr>
        <w:t>-2</w:t>
      </w:r>
      <w:r w:rsidRPr="00AD0D99">
        <w:rPr>
          <w:rFonts w:asciiTheme="minorHAnsi" w:hAnsiTheme="minorHAnsi" w:cstheme="minorHAnsi"/>
          <w:sz w:val="24"/>
          <w:szCs w:val="24"/>
        </w:rPr>
        <w:t xml:space="preserve"> as ZnSO</w:t>
      </w:r>
      <w:r w:rsidRPr="00AD0D99">
        <w:rPr>
          <w:rFonts w:asciiTheme="minorHAnsi" w:hAnsiTheme="minorHAnsi" w:cstheme="minorHAnsi"/>
          <w:sz w:val="24"/>
          <w:szCs w:val="24"/>
          <w:vertAlign w:val="subscript"/>
        </w:rPr>
        <w:t>4</w:t>
      </w:r>
      <w:r w:rsidRPr="00AD0D99">
        <w:rPr>
          <w:rFonts w:asciiTheme="minorHAnsi" w:hAnsiTheme="minorHAnsi" w:cstheme="minorHAnsi"/>
          <w:sz w:val="24"/>
          <w:szCs w:val="24"/>
        </w:rPr>
        <w:t>.7H</w:t>
      </w:r>
      <w:r w:rsidRPr="00AD0D99">
        <w:rPr>
          <w:rFonts w:asciiTheme="minorHAnsi" w:hAnsiTheme="minorHAnsi" w:cstheme="minorHAnsi"/>
          <w:sz w:val="24"/>
          <w:szCs w:val="24"/>
          <w:vertAlign w:val="subscript"/>
        </w:rPr>
        <w:t>2</w:t>
      </w:r>
      <w:r w:rsidRPr="00AD0D99">
        <w:rPr>
          <w:rFonts w:asciiTheme="minorHAnsi" w:hAnsiTheme="minorHAnsi" w:cstheme="minorHAnsi"/>
          <w:sz w:val="24"/>
          <w:szCs w:val="24"/>
        </w:rPr>
        <w:t>O) to barley grown on a Zn deficient soil (DTPA-extractable Zn: 0.1 mg kg</w:t>
      </w:r>
      <w:r w:rsidRPr="00AD0D99">
        <w:rPr>
          <w:rFonts w:asciiTheme="minorHAnsi" w:hAnsiTheme="minorHAnsi" w:cstheme="minorHAnsi"/>
          <w:sz w:val="24"/>
          <w:szCs w:val="24"/>
          <w:vertAlign w:val="superscript"/>
        </w:rPr>
        <w:t>-1</w:t>
      </w:r>
      <w:r w:rsidRPr="00AD0D99">
        <w:rPr>
          <w:rFonts w:asciiTheme="minorHAnsi" w:hAnsiTheme="minorHAnsi" w:cstheme="minorHAnsi"/>
          <w:sz w:val="24"/>
          <w:szCs w:val="24"/>
        </w:rPr>
        <w:t xml:space="preserve"> soil). Effect of Zn (green parts of the field) was distinct within 3 weeks after Zn application (Reprinted by permission from Springer Nature Customer Service Centre GmbH: Nature © 1996</w:t>
      </w:r>
      <w:r>
        <w:rPr>
          <w:rFonts w:asciiTheme="minorHAnsi" w:hAnsiTheme="minorHAnsi" w:cstheme="minorHAnsi"/>
          <w:sz w:val="24"/>
          <w:szCs w:val="24"/>
        </w:rPr>
        <w:t xml:space="preserve">; </w:t>
      </w:r>
      <w:proofErr w:type="spellStart"/>
      <w:r>
        <w:rPr>
          <w:rFonts w:asciiTheme="minorHAnsi" w:hAnsiTheme="minorHAnsi" w:cstheme="minorHAnsi"/>
          <w:sz w:val="24"/>
          <w:szCs w:val="24"/>
        </w:rPr>
        <w:t>Cakmak</w:t>
      </w:r>
      <w:proofErr w:type="spellEnd"/>
      <w:r>
        <w:rPr>
          <w:rFonts w:asciiTheme="minorHAnsi" w:hAnsiTheme="minorHAnsi" w:cstheme="minorHAnsi"/>
          <w:sz w:val="24"/>
          <w:szCs w:val="24"/>
        </w:rPr>
        <w:t xml:space="preserve"> et al. </w:t>
      </w:r>
      <w:r w:rsidRPr="00AD0D99">
        <w:rPr>
          <w:rFonts w:asciiTheme="minorHAnsi" w:hAnsiTheme="minorHAnsi" w:cstheme="minorHAnsi"/>
          <w:sz w:val="24"/>
          <w:szCs w:val="24"/>
        </w:rPr>
        <w:fldChar w:fldCharType="begin" w:fldLock="1"/>
      </w:r>
      <w:r>
        <w:rPr>
          <w:rFonts w:asciiTheme="minorHAnsi" w:hAnsiTheme="minorHAnsi" w:cstheme="minorHAnsi"/>
          <w:sz w:val="24"/>
          <w:szCs w:val="24"/>
        </w:rPr>
        <w:instrText>ADDIN CSL_CITATION {"citationItems":[{"id":"ITEM-1","itemData":{"DOI":"10.1007/BF00015299","author":[{"dropping-particle":"","family":"Cakmak","given":"I","non-dropping-particle":"","parse-names":false,"suffix":""},{"dropping-particle":"","family":"Yilmaz","given":"A","non-dropping-particle":"","parse-names":false,"suffix":""},{"dropping-particle":"","family":"Kalayci","given":"M","non-dropping-particle":"","parse-names":false,"suffix":""},{"dropping-particle":"","family":"Ekiz","given":"H","non-dropping-particle":"","parse-names":false,"suffix":""},{"dropping-particle":"","family":"Torun","given":"B","non-dropping-particle":"","parse-names":false,"suffix":""},{"dropping-particle":"","family":"Erenoglu","given":"B","non-dropping-particle":"","parse-names":false,"suffix":""},{"dropping-particle":"","family":"Braun","given":"H. J.","non-dropping-particle":"","parse-names":false,"suffix":""}],"container-title":"Plant and Soil","id":"ITEM-1","issued":{"date-parts":[["1996"]]},"page":"165-172","title":"Zinc deficiency as a critical problem in wheat production in Central Anatolia","type":"article-journal","volume":"180"},"uris":["http://www.mendeley.com/documents/?uuid=62af9bf7-75f2-430c-a3ac-54cea4afe891"]}],"mendeley":{"formattedCitation":"[26]","plainTextFormattedCitation":"[26]","previouslyFormattedCitation":"[26]"},"properties":{"noteIndex":0},"schema":"https://github.com/citation-style-language/schema/raw/master/csl-citation.json"}</w:instrText>
      </w:r>
      <w:r w:rsidRPr="00AD0D99">
        <w:rPr>
          <w:rFonts w:asciiTheme="minorHAnsi" w:hAnsiTheme="minorHAnsi" w:cstheme="minorHAnsi"/>
          <w:sz w:val="24"/>
          <w:szCs w:val="24"/>
        </w:rPr>
        <w:fldChar w:fldCharType="separate"/>
      </w:r>
      <w:r w:rsidRPr="00F06164">
        <w:rPr>
          <w:rFonts w:asciiTheme="minorHAnsi" w:hAnsiTheme="minorHAnsi" w:cstheme="minorHAnsi"/>
          <w:noProof/>
          <w:sz w:val="24"/>
          <w:szCs w:val="24"/>
        </w:rPr>
        <w:t>[26]</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w:t>
      </w:r>
    </w:p>
    <w:p w14:paraId="7C407ED8" w14:textId="77777777" w:rsidR="00AD0D99" w:rsidRPr="00AD0D99" w:rsidRDefault="00AD0D99" w:rsidP="00CB4CCF">
      <w:pPr>
        <w:spacing w:after="160" w:line="276" w:lineRule="auto"/>
        <w:jc w:val="both"/>
        <w:rPr>
          <w:rFonts w:asciiTheme="minorHAnsi" w:hAnsiTheme="minorHAnsi" w:cstheme="minorHAnsi"/>
          <w:b/>
          <w:bCs/>
          <w:noProof/>
          <w:sz w:val="24"/>
          <w:szCs w:val="24"/>
        </w:rPr>
      </w:pPr>
    </w:p>
    <w:p w14:paraId="61A989F9" w14:textId="77777777" w:rsidR="00AD0D99" w:rsidRPr="00AD0D99" w:rsidRDefault="00AD0D99" w:rsidP="00CB4CCF">
      <w:pPr>
        <w:spacing w:after="160" w:line="276" w:lineRule="auto"/>
        <w:jc w:val="both"/>
        <w:rPr>
          <w:rFonts w:asciiTheme="minorHAnsi" w:hAnsiTheme="minorHAnsi" w:cstheme="minorHAnsi"/>
          <w:sz w:val="24"/>
          <w:szCs w:val="24"/>
        </w:rPr>
      </w:pPr>
    </w:p>
    <w:p w14:paraId="5CB35B6D" w14:textId="4C5EABAE" w:rsidR="00C9251F" w:rsidRPr="00AD0D99" w:rsidRDefault="00C9251F" w:rsidP="00CB4CCF">
      <w:pPr>
        <w:spacing w:after="160" w:line="276" w:lineRule="auto"/>
        <w:jc w:val="both"/>
        <w:rPr>
          <w:rFonts w:asciiTheme="minorHAnsi" w:hAnsiTheme="minorHAnsi" w:cstheme="minorHAnsi"/>
          <w:sz w:val="24"/>
          <w:szCs w:val="24"/>
        </w:rPr>
      </w:pPr>
      <w:r w:rsidRPr="00AD0D99">
        <w:rPr>
          <w:rFonts w:asciiTheme="minorHAnsi" w:hAnsiTheme="minorHAnsi" w:cstheme="minorHAnsi"/>
          <w:sz w:val="24"/>
          <w:szCs w:val="24"/>
        </w:rPr>
        <w:t>Perhaps the best example of how overcoming a single bottleneck opens up many new possibilities was the introduction of semi-dwarf genes in cereals. Before their widespread adoption, tallness limited cereal yields due to structural failure. The source of the new allele in wheat (</w:t>
      </w:r>
      <w:r w:rsidRPr="00AD0D99">
        <w:rPr>
          <w:rFonts w:asciiTheme="minorHAnsi" w:hAnsiTheme="minorHAnsi" w:cstheme="minorHAnsi"/>
          <w:i/>
          <w:sz w:val="24"/>
          <w:szCs w:val="24"/>
        </w:rPr>
        <w:t>Rht1</w:t>
      </w:r>
      <w:r w:rsidRPr="00AD0D99">
        <w:rPr>
          <w:rFonts w:asciiTheme="minorHAnsi" w:hAnsiTheme="minorHAnsi" w:cstheme="minorHAnsi"/>
          <w:sz w:val="24"/>
          <w:szCs w:val="24"/>
        </w:rPr>
        <w:t xml:space="preserve">) was </w:t>
      </w:r>
      <w:proofErr w:type="spellStart"/>
      <w:r w:rsidRPr="00AD0D99">
        <w:rPr>
          <w:rFonts w:asciiTheme="minorHAnsi" w:hAnsiTheme="minorHAnsi" w:cstheme="minorHAnsi"/>
          <w:sz w:val="24"/>
          <w:szCs w:val="24"/>
        </w:rPr>
        <w:t>Norin</w:t>
      </w:r>
      <w:proofErr w:type="spellEnd"/>
      <w:r w:rsidRPr="00AD0D99">
        <w:rPr>
          <w:rFonts w:asciiTheme="minorHAnsi" w:hAnsiTheme="minorHAnsi" w:cstheme="minorHAnsi"/>
          <w:sz w:val="24"/>
          <w:szCs w:val="24"/>
        </w:rPr>
        <w:t xml:space="preserve"> 10</w:t>
      </w:r>
      <w:r w:rsidR="005E267B" w:rsidRPr="00AD0D99">
        <w:rPr>
          <w:rFonts w:asciiTheme="minorHAnsi" w:hAnsiTheme="minorHAnsi" w:cstheme="minorHAnsi"/>
          <w:sz w:val="24"/>
          <w:szCs w:val="24"/>
        </w:rPr>
        <w:t xml:space="preserve"> originally from the variety Daruma</w:t>
      </w:r>
      <w:r w:rsidR="009E1B63" w:rsidRPr="00AD0D99">
        <w:rPr>
          <w:rFonts w:asciiTheme="minorHAnsi" w:hAnsiTheme="minorHAnsi" w:cstheme="minorHAnsi"/>
          <w:sz w:val="24"/>
          <w:szCs w:val="24"/>
        </w:rPr>
        <w:t xml:space="preserve">, </w:t>
      </w:r>
      <w:r w:rsidRPr="00AD0D99">
        <w:rPr>
          <w:rFonts w:asciiTheme="minorHAnsi" w:hAnsiTheme="minorHAnsi" w:cstheme="minorHAnsi"/>
          <w:sz w:val="24"/>
          <w:szCs w:val="24"/>
        </w:rPr>
        <w:t xml:space="preserve">developed by </w:t>
      </w:r>
      <w:proofErr w:type="spellStart"/>
      <w:r w:rsidRPr="00AD0D99">
        <w:rPr>
          <w:rFonts w:asciiTheme="minorHAnsi" w:hAnsiTheme="minorHAnsi" w:cstheme="minorHAnsi"/>
          <w:sz w:val="24"/>
          <w:szCs w:val="24"/>
        </w:rPr>
        <w:t>Gonjiro</w:t>
      </w:r>
      <w:proofErr w:type="spellEnd"/>
      <w:r w:rsidRPr="00AD0D99">
        <w:rPr>
          <w:rFonts w:asciiTheme="minorHAnsi" w:hAnsiTheme="minorHAnsi" w:cstheme="minorHAnsi"/>
          <w:sz w:val="24"/>
          <w:szCs w:val="24"/>
        </w:rPr>
        <w:t xml:space="preserve"> </w:t>
      </w:r>
      <w:proofErr w:type="spellStart"/>
      <w:r w:rsidRPr="00AD0D99">
        <w:rPr>
          <w:rFonts w:asciiTheme="minorHAnsi" w:hAnsiTheme="minorHAnsi" w:cstheme="minorHAnsi"/>
          <w:sz w:val="24"/>
          <w:szCs w:val="24"/>
        </w:rPr>
        <w:t>Inazuka</w:t>
      </w:r>
      <w:proofErr w:type="spellEnd"/>
      <w:r w:rsidRPr="00AD0D99">
        <w:rPr>
          <w:rFonts w:asciiTheme="minorHAnsi" w:hAnsiTheme="minorHAnsi" w:cstheme="minorHAnsi"/>
          <w:sz w:val="24"/>
          <w:szCs w:val="24"/>
        </w:rPr>
        <w:t xml:space="preserve"> in Japan in </w:t>
      </w:r>
      <w:r w:rsidR="0077312A" w:rsidRPr="00AD0D99">
        <w:rPr>
          <w:rFonts w:asciiTheme="minorHAnsi" w:hAnsiTheme="minorHAnsi" w:cstheme="minorHAnsi"/>
          <w:sz w:val="24"/>
          <w:szCs w:val="24"/>
        </w:rPr>
        <w:t>1935.</w:t>
      </w:r>
      <w:r w:rsidRPr="00AD0D99">
        <w:rPr>
          <w:rFonts w:asciiTheme="minorHAnsi" w:hAnsiTheme="minorHAnsi" w:cstheme="minorHAnsi"/>
          <w:sz w:val="24"/>
          <w:szCs w:val="24"/>
        </w:rPr>
        <w:t xml:space="preserve"> While it took more than 10 years to achieve </w:t>
      </w:r>
      <w:r w:rsidR="00533220">
        <w:rPr>
          <w:rFonts w:asciiTheme="minorHAnsi" w:hAnsiTheme="minorHAnsi" w:cstheme="minorHAnsi"/>
          <w:sz w:val="24"/>
          <w:szCs w:val="24"/>
        </w:rPr>
        <w:t xml:space="preserve">its </w:t>
      </w:r>
      <w:r w:rsidRPr="00AD0D99">
        <w:rPr>
          <w:rFonts w:asciiTheme="minorHAnsi" w:hAnsiTheme="minorHAnsi" w:cstheme="minorHAnsi"/>
          <w:sz w:val="24"/>
          <w:szCs w:val="24"/>
        </w:rPr>
        <w:t>effective introgression</w:t>
      </w:r>
      <w:r w:rsidR="004C31AB">
        <w:rPr>
          <w:rFonts w:asciiTheme="minorHAnsi" w:hAnsiTheme="minorHAnsi" w:cstheme="minorHAnsi"/>
          <w:sz w:val="24"/>
          <w:szCs w:val="24"/>
        </w:rPr>
        <w:t>,</w:t>
      </w:r>
      <w:r w:rsidR="00F252D2">
        <w:rPr>
          <w:rFonts w:asciiTheme="minorHAnsi" w:hAnsiTheme="minorHAnsi" w:cstheme="minorHAnsi"/>
          <w:sz w:val="24"/>
          <w:szCs w:val="24"/>
        </w:rPr>
        <w:t xml:space="preserve"> </w:t>
      </w:r>
      <w:r w:rsidRPr="00AD0D99">
        <w:rPr>
          <w:rFonts w:asciiTheme="minorHAnsi" w:hAnsiTheme="minorHAnsi" w:cstheme="minorHAnsi"/>
          <w:sz w:val="24"/>
          <w:szCs w:val="24"/>
        </w:rPr>
        <w:t xml:space="preserve">pleiotropic effects of the </w:t>
      </w:r>
      <w:proofErr w:type="spellStart"/>
      <w:r w:rsidRPr="00AD0D99">
        <w:rPr>
          <w:rFonts w:asciiTheme="minorHAnsi" w:hAnsiTheme="minorHAnsi" w:cstheme="minorHAnsi"/>
          <w:i/>
          <w:sz w:val="24"/>
          <w:szCs w:val="24"/>
        </w:rPr>
        <w:t>Rht</w:t>
      </w:r>
      <w:proofErr w:type="spellEnd"/>
      <w:r w:rsidRPr="00AD0D99">
        <w:rPr>
          <w:rFonts w:asciiTheme="minorHAnsi" w:hAnsiTheme="minorHAnsi" w:cstheme="minorHAnsi"/>
          <w:sz w:val="24"/>
          <w:szCs w:val="24"/>
        </w:rPr>
        <w:t xml:space="preserve"> gene also improved HI and </w:t>
      </w:r>
      <w:r w:rsidR="007A3255" w:rsidRPr="00AD0D99">
        <w:rPr>
          <w:rFonts w:asciiTheme="minorHAnsi" w:hAnsiTheme="minorHAnsi" w:cstheme="minorHAnsi"/>
          <w:sz w:val="24"/>
          <w:szCs w:val="24"/>
        </w:rPr>
        <w:t>nitrogen use efficiency</w:t>
      </w:r>
      <w:r w:rsidR="005E267B" w:rsidRPr="00AD0D99">
        <w:rPr>
          <w:rFonts w:asciiTheme="minorHAnsi" w:hAnsiTheme="minorHAnsi" w:cstheme="minorHAnsi"/>
          <w:sz w:val="24"/>
          <w:szCs w:val="24"/>
        </w:rPr>
        <w:t xml:space="preserve"> </w:t>
      </w:r>
      <w:r w:rsidR="005E267B"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{"citationItems":[{"id":"ITEM-1","itemData":{"DOI":"10.1017/S0021859606005867","ISSN":"0021-8596","abstract":"For over 40 years a collaborative network of publicly funded international wheat scientists has made a significant contribution to food security in the developing world. Thousands of modern wheat varieties (MVs) have been released for use in both favourable and marginal environments on well over 50 million hectares. The yield increases associated with genetic improvement in yield potential and adaptation to biotic and abiotic stresses are well documented. Millions of small-scale farmers in the developing world have benefited. While this so-called ‘Green Revolution’ displaced landraces in favour of more productive MVs, these and other genetic resources, held in trust by international organizations, have been utilized to improve the inherent genetic diversity of modern varieties. Furthermore, the result of increased yields reduced the need to bring natural ecosystems under cultivation, by as much as a billion hectares. Although international wheat breeding has its origins in the 1940s, recognition of a common scientific basis of agricultural problems worldwide was highlighted by the creation of International Agricultural Research Centres (IARCs) which included the International Maize and Wheat Improvement Centre (CIMMYT) established in 1965. This grew into a larger network called the Consultative Group for International Agricultural Research (CGIAR) now comprising 15 IARCs, including the International Centre for Agricultural Research in the Dry Areas (ICARDA) established in Syria in 1977, another key player in the international wheat and barley breeding network. Two of the major coordination responsibilities of CIMMYT are maintaining the world collection of wheat genetic resources – a public good protected by international treaty – and the facilitation of the International Wheat Nurseries. After the initial impact of the Green Revolution in high production zones through exploitation of Rht-B1 and Rht-D1 dwarfing genes in conjunction with disease resistance, international breeding encompassed more challenging environments through, for example, international shuttle breeding between Brazil and Mexico to overcome problems associated with acid soils that restricted adoption of MVs. Another example is drought, which affects at least 30 million ha of wheat in the developing world. The approach focused initially on exploiting the inherent yield potential and disease resistance of MVs and later combined this with new stress-adaptive traits from wild wheat ancesto…","author":[{"dropping-particle":"","family":"Reynolds","given":"M P","non-dropping-particle":"","parse-names":false,"suffix":""},{"dropping-particle":"","family":"Borlaug","given":"N. E.","non-dropping-particle":"","parse-names":false,"suffix":""}],"container-title":"The Journal of Agricultural Science","id":"ITEM-1","issue":"01","issued":{"date-parts":[["2006","2","3"]]},"page":"3-17","title":"Impacts of Breeding on International Collaborative Wheat Improvement","type":"article-journal","volume":"144"},"uris":["http://www.mendeley.com/documents/?uuid=f6d27bd3-f4d0-46bd-9db5-347397f9f437"]}],"mendeley":{"formattedCitation":"[27]","plainTextFormattedCitation":"[27]","previouslyFormattedCitation":"[27]"},"properties":{"noteIndex":0},"schema":"https://github.com/citation-style-language/schema/raw/master/csl-citation.json"}</w:instrText>
      </w:r>
      <w:r w:rsidR="005E267B"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[27]</w:t>
      </w:r>
      <w:r w:rsidR="005E267B" w:rsidRPr="00AD0D99">
        <w:rPr>
          <w:rFonts w:asciiTheme="minorHAnsi" w:hAnsiTheme="minorHAnsi" w:cstheme="minorHAnsi"/>
          <w:sz w:val="24"/>
          <w:szCs w:val="24"/>
        </w:rPr>
        <w:fldChar w:fldCharType="end"/>
      </w:r>
      <w:r w:rsidR="00C63EB9">
        <w:rPr>
          <w:rFonts w:asciiTheme="minorHAnsi" w:hAnsiTheme="minorHAnsi" w:cstheme="minorHAnsi"/>
          <w:sz w:val="24"/>
          <w:szCs w:val="24"/>
        </w:rPr>
        <w:t>. T</w:t>
      </w:r>
      <w:r w:rsidRPr="00AD0D99">
        <w:rPr>
          <w:rFonts w:asciiTheme="minorHAnsi" w:hAnsiTheme="minorHAnsi" w:cstheme="minorHAnsi"/>
          <w:sz w:val="24"/>
          <w:szCs w:val="24"/>
        </w:rPr>
        <w:t xml:space="preserve">his spearheaded the Green Revolution for </w:t>
      </w:r>
      <w:r w:rsidR="0077695B">
        <w:rPr>
          <w:rFonts w:asciiTheme="minorHAnsi" w:hAnsiTheme="minorHAnsi" w:cstheme="minorHAnsi"/>
          <w:sz w:val="24"/>
          <w:szCs w:val="24"/>
        </w:rPr>
        <w:t xml:space="preserve">wheat </w:t>
      </w:r>
      <w:r w:rsidRPr="00AD0D99">
        <w:rPr>
          <w:rFonts w:asciiTheme="minorHAnsi" w:hAnsiTheme="minorHAnsi" w:cstheme="minorHAnsi"/>
          <w:sz w:val="24"/>
          <w:szCs w:val="24"/>
        </w:rPr>
        <w:t xml:space="preserve">and other cereals, more than tripling yield potential and saving an estimated billion lives at a time of widespread famine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{"citationItems":[{"id":"ITEM-1","itemData":{"DOI":"10.1017/S0021859606005867","ISSN":"0021-8596","abstract":"For over 40 years a collaborative network of publicly funded international wheat scientists has made a significant contribution to food security in the developing world. Thousands of modern wheat varieties (MVs) have been released for use in both favourable and marginal environments on well over 50 million hectares. The yield increases associated with genetic improvement in yield potential and adaptation to biotic and abiotic stresses are well documented. Millions of small-scale farmers in the developing world have benefited. While this so-called ‘Green Revolution’ displaced landraces in favour of more productive MVs, these and other genetic resources, held in trust by international organizations, have been utilized to improve the inherent genetic diversity of modern varieties. Furthermore, the result of increased yields reduced the need to bring natural ecosystems under cultivation, by as much as a billion hectares. Although international wheat breeding has its origins in the 1940s, recognition of a common scientific basis of agricultural problems worldwide was highlighted by the creation of International Agricultural Research Centres (IARCs) which included the International Maize and Wheat Improvement Centre (CIMMYT) established in 1965. This grew into a larger network called the Consultative Group for International Agricultural Research (CGIAR) now comprising 15 IARCs, including the International Centre for Agricultural Research in the Dry Areas (ICARDA) established in Syria in 1977, another key player in the international wheat and barley breeding network. Two of the major coordination responsibilities of CIMMYT are maintaining the world collection of wheat genetic resources – a public good protected by international treaty – and the facilitation of the International Wheat Nurseries. After the initial impact of the Green Revolution in high production zones through exploitation of Rht-B1 and Rht-D1 dwarfing genes in conjunction with disease resistance, international breeding encompassed more challenging environments through, for example, international shuttle breeding between Brazil and Mexico to overcome problems associated with acid soils that restricted adoption of MVs. Another example is drought, which affects at least 30 million ha of wheat in the developing world. The approach focused initially on exploiting the inherent yield potential and disease resistance of MVs and later combined this with new stress-adaptive traits from wild wheat ancesto…","author":[{"dropping-particle":"","family":"Reynolds","given":"M P","non-dropping-particle":"","parse-names":false,"suffix":""},{"dropping-particle":"","family":"Borlaug","given":"N. E.","non-dropping-particle":"","parse-names":false,"suffix":""}],"container-title":"The Journal of Agricultural Science","id":"ITEM-1","issue":"01","issued":{"date-parts":[["2006","2","3"]]},"page":"3-17","title":"Impacts of Breeding on International Collaborative Wheat Improvement","type":"article-journal","volume":"144"},"uris":["http://www.mendeley.com/documents/?uuid=f6d27bd3-f4d0-46bd-9db5-347397f9f437"]}],"mendeley":{"formattedCitation":"[27]","plainTextFormattedCitation":"[27]","previouslyFormattedCitation":"[27]"},"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[27]</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w:t>
      </w:r>
    </w:p>
    <w:p w14:paraId="67C74DDF" w14:textId="0004103F" w:rsidR="009D4F12" w:rsidRDefault="009D4F12" w:rsidP="00CB4CCF">
      <w:pPr>
        <w:spacing w:after="160" w:line="276" w:lineRule="auto"/>
        <w:jc w:val="both"/>
        <w:rPr>
          <w:rFonts w:asciiTheme="minorHAnsi" w:hAnsiTheme="minorHAnsi" w:cstheme="minorHAnsi"/>
          <w:sz w:val="24"/>
          <w:szCs w:val="24"/>
        </w:rPr>
      </w:pPr>
      <w:r w:rsidRPr="00AD0D99">
        <w:rPr>
          <w:rFonts w:asciiTheme="minorHAnsi" w:hAnsiTheme="minorHAnsi" w:cstheme="minorHAnsi"/>
          <w:sz w:val="24"/>
          <w:szCs w:val="24"/>
        </w:rPr>
        <w:t>The</w:t>
      </w:r>
      <w:r w:rsidR="00C54374">
        <w:rPr>
          <w:rFonts w:asciiTheme="minorHAnsi" w:hAnsiTheme="minorHAnsi" w:cstheme="minorHAnsi"/>
          <w:sz w:val="24"/>
          <w:szCs w:val="24"/>
        </w:rPr>
        <w:t xml:space="preserve"> above</w:t>
      </w:r>
      <w:r w:rsidRPr="00AD0D99">
        <w:rPr>
          <w:rFonts w:asciiTheme="minorHAnsi" w:hAnsiTheme="minorHAnsi" w:cstheme="minorHAnsi"/>
          <w:sz w:val="24"/>
          <w:szCs w:val="24"/>
        </w:rPr>
        <w:t xml:space="preserve"> examples illustrate the value of systematic, demand-driven crop research that does not shy away from logistical challenges. Five examples of challenging research areas, that if tackled more systematically are likely to open productivity bottlenecks, are discussed </w:t>
      </w:r>
      <w:r w:rsidR="00D47CAF" w:rsidRPr="00AD0D99">
        <w:rPr>
          <w:rFonts w:asciiTheme="minorHAnsi" w:hAnsiTheme="minorHAnsi" w:cstheme="minorHAnsi"/>
          <w:sz w:val="24"/>
          <w:szCs w:val="24"/>
        </w:rPr>
        <w:t>here</w:t>
      </w:r>
      <w:r w:rsidR="00822A96" w:rsidRPr="00AD0D99">
        <w:rPr>
          <w:rFonts w:asciiTheme="minorHAnsi" w:hAnsiTheme="minorHAnsi" w:cstheme="minorHAnsi"/>
          <w:sz w:val="24"/>
          <w:szCs w:val="24"/>
        </w:rPr>
        <w:t xml:space="preserve">in along with a discussion of how new knowledge can be used in breeding and to improve </w:t>
      </w:r>
      <w:r w:rsidR="007735D6">
        <w:rPr>
          <w:rFonts w:asciiTheme="minorHAnsi" w:hAnsiTheme="minorHAnsi" w:cstheme="minorHAnsi"/>
          <w:sz w:val="24"/>
          <w:szCs w:val="24"/>
        </w:rPr>
        <w:t>CGMs</w:t>
      </w:r>
      <w:r w:rsidRPr="00AD0D99">
        <w:rPr>
          <w:rFonts w:asciiTheme="minorHAnsi" w:hAnsiTheme="minorHAnsi" w:cstheme="minorHAnsi"/>
          <w:sz w:val="24"/>
          <w:szCs w:val="24"/>
        </w:rPr>
        <w:t xml:space="preserve">. An exhaustive review of these research areas cannot be presented here, nor of all the potential bottlenecks, as these will emerge as understanding improves. Nonetheless, these areas </w:t>
      </w:r>
      <w:r w:rsidR="00822A96" w:rsidRPr="00AD0D99">
        <w:rPr>
          <w:rFonts w:asciiTheme="minorHAnsi" w:hAnsiTheme="minorHAnsi" w:cstheme="minorHAnsi"/>
          <w:sz w:val="24"/>
          <w:szCs w:val="24"/>
        </w:rPr>
        <w:t xml:space="preserve">were </w:t>
      </w:r>
      <w:r w:rsidRPr="00AD0D99">
        <w:rPr>
          <w:rFonts w:asciiTheme="minorHAnsi" w:hAnsiTheme="minorHAnsi" w:cstheme="minorHAnsi"/>
          <w:sz w:val="24"/>
          <w:szCs w:val="24"/>
        </w:rPr>
        <w:t xml:space="preserve">broadly agreed on as major knowledge bottlenecks with potential to improve crop productivity among authors and </w:t>
      </w:r>
      <w:r w:rsidR="00822A96" w:rsidRPr="00AD0D99">
        <w:rPr>
          <w:rFonts w:asciiTheme="minorHAnsi" w:hAnsiTheme="minorHAnsi" w:cstheme="minorHAnsi"/>
          <w:sz w:val="24"/>
          <w:szCs w:val="24"/>
        </w:rPr>
        <w:t xml:space="preserve">their </w:t>
      </w:r>
      <w:r w:rsidRPr="00AD0D99">
        <w:rPr>
          <w:rFonts w:asciiTheme="minorHAnsi" w:hAnsiTheme="minorHAnsi" w:cstheme="minorHAnsi"/>
          <w:sz w:val="24"/>
          <w:szCs w:val="24"/>
        </w:rPr>
        <w:t>colleagues</w:t>
      </w:r>
      <w:r w:rsidR="00D47CAF" w:rsidRPr="00AD0D99">
        <w:rPr>
          <w:rFonts w:asciiTheme="minorHAnsi" w:hAnsiTheme="minorHAnsi" w:cstheme="minorHAnsi"/>
          <w:sz w:val="24"/>
          <w:szCs w:val="24"/>
        </w:rPr>
        <w:t xml:space="preserve"> from </w:t>
      </w:r>
      <w:r w:rsidR="00941BE9">
        <w:rPr>
          <w:rFonts w:asciiTheme="minorHAnsi" w:hAnsiTheme="minorHAnsi" w:cstheme="minorHAnsi"/>
          <w:sz w:val="24"/>
          <w:szCs w:val="24"/>
        </w:rPr>
        <w:t xml:space="preserve">both </w:t>
      </w:r>
      <w:r w:rsidR="00D47CAF" w:rsidRPr="00AD0D99">
        <w:rPr>
          <w:rFonts w:asciiTheme="minorHAnsi" w:hAnsiTheme="minorHAnsi" w:cstheme="minorHAnsi"/>
          <w:sz w:val="24"/>
          <w:szCs w:val="24"/>
        </w:rPr>
        <w:t>public and private sectors</w:t>
      </w:r>
      <w:r w:rsidRPr="00AD0D99">
        <w:rPr>
          <w:rFonts w:asciiTheme="minorHAnsi" w:hAnsiTheme="minorHAnsi" w:cstheme="minorHAnsi"/>
          <w:sz w:val="24"/>
          <w:szCs w:val="24"/>
        </w:rPr>
        <w:t xml:space="preserve">. Furthermore, </w:t>
      </w:r>
      <w:r w:rsidR="00D47CAF" w:rsidRPr="00AD0D99">
        <w:rPr>
          <w:rFonts w:asciiTheme="minorHAnsi" w:hAnsiTheme="minorHAnsi" w:cstheme="minorHAnsi"/>
          <w:sz w:val="24"/>
          <w:szCs w:val="24"/>
        </w:rPr>
        <w:t xml:space="preserve">improved understanding in these </w:t>
      </w:r>
      <w:r w:rsidRPr="00AD0D99">
        <w:rPr>
          <w:rFonts w:asciiTheme="minorHAnsi" w:hAnsiTheme="minorHAnsi" w:cstheme="minorHAnsi"/>
          <w:sz w:val="24"/>
          <w:szCs w:val="24"/>
        </w:rPr>
        <w:t xml:space="preserve">areas </w:t>
      </w:r>
      <w:r w:rsidR="00D47CAF" w:rsidRPr="00AD0D99">
        <w:rPr>
          <w:rFonts w:asciiTheme="minorHAnsi" w:hAnsiTheme="minorHAnsi" w:cstheme="minorHAnsi"/>
          <w:sz w:val="24"/>
          <w:szCs w:val="24"/>
        </w:rPr>
        <w:t>can be expected to be complementary</w:t>
      </w:r>
      <w:r w:rsidR="00822A96" w:rsidRPr="00AD0D99">
        <w:rPr>
          <w:rFonts w:asciiTheme="minorHAnsi" w:hAnsiTheme="minorHAnsi" w:cstheme="minorHAnsi"/>
          <w:sz w:val="24"/>
          <w:szCs w:val="24"/>
        </w:rPr>
        <w:t xml:space="preserve"> among each other and to existing knowledge</w:t>
      </w:r>
      <w:r w:rsidR="00D47CAF" w:rsidRPr="00AD0D99">
        <w:rPr>
          <w:rFonts w:asciiTheme="minorHAnsi" w:hAnsiTheme="minorHAnsi" w:cstheme="minorHAnsi"/>
          <w:sz w:val="24"/>
          <w:szCs w:val="24"/>
        </w:rPr>
        <w:t xml:space="preserve"> </w:t>
      </w:r>
      <w:r w:rsidRPr="00AD0D99">
        <w:rPr>
          <w:rFonts w:asciiTheme="minorHAnsi" w:hAnsiTheme="minorHAnsi" w:cstheme="minorHAnsi"/>
          <w:sz w:val="24"/>
          <w:szCs w:val="24"/>
        </w:rPr>
        <w:t>(</w:t>
      </w:r>
      <w:r w:rsidRPr="00AD0D99">
        <w:rPr>
          <w:rFonts w:asciiTheme="minorHAnsi" w:hAnsiTheme="minorHAnsi" w:cstheme="minorHAnsi"/>
          <w:color w:val="4472C4" w:themeColor="accent1"/>
          <w:sz w:val="24"/>
          <w:szCs w:val="24"/>
        </w:rPr>
        <w:t>Fig</w:t>
      </w:r>
      <w:r w:rsidR="00DB2F08" w:rsidRPr="00AD0D99">
        <w:rPr>
          <w:rFonts w:asciiTheme="minorHAnsi" w:hAnsiTheme="minorHAnsi" w:cstheme="minorHAnsi"/>
          <w:color w:val="4472C4" w:themeColor="accent1"/>
          <w:sz w:val="24"/>
          <w:szCs w:val="24"/>
        </w:rPr>
        <w:t>ure 2</w:t>
      </w:r>
      <w:r w:rsidRPr="00AD0D99">
        <w:rPr>
          <w:rFonts w:asciiTheme="minorHAnsi" w:hAnsiTheme="minorHAnsi" w:cstheme="minorHAnsi"/>
          <w:sz w:val="24"/>
          <w:szCs w:val="24"/>
        </w:rPr>
        <w:t>)</w:t>
      </w:r>
      <w:r w:rsidR="002A5DB6" w:rsidRPr="00AD0D99">
        <w:rPr>
          <w:rFonts w:asciiTheme="minorHAnsi" w:hAnsiTheme="minorHAnsi" w:cstheme="minorHAnsi"/>
          <w:sz w:val="24"/>
          <w:szCs w:val="24"/>
        </w:rPr>
        <w:t>.</w:t>
      </w:r>
      <w:r w:rsidRPr="00AD0D99">
        <w:rPr>
          <w:rFonts w:asciiTheme="minorHAnsi" w:hAnsiTheme="minorHAnsi" w:cstheme="minorHAnsi"/>
          <w:sz w:val="24"/>
          <w:szCs w:val="24"/>
        </w:rPr>
        <w:t xml:space="preserve">  </w:t>
      </w:r>
    </w:p>
    <w:p w14:paraId="36F00419" w14:textId="7F8696E5" w:rsidR="002C3778" w:rsidRDefault="00001D9B" w:rsidP="00CB4CCF">
      <w:pPr>
        <w:spacing w:after="160" w:line="276" w:lineRule="auto"/>
        <w:jc w:val="both"/>
        <w:rPr>
          <w:rFonts w:asciiTheme="minorHAnsi" w:hAnsiTheme="minorHAnsi" w:cstheme="minorHAnsi"/>
          <w:sz w:val="24"/>
          <w:szCs w:val="24"/>
        </w:rPr>
      </w:pPr>
      <w:r>
        <w:rPr>
          <w:rFonts w:asciiTheme="minorHAnsi" w:hAnsiTheme="minorHAnsi" w:cstheme="minorHAnsi"/>
          <w:noProof/>
          <w:sz w:val="24"/>
          <w:szCs w:val="24"/>
        </w:rPr>
        <w:lastRenderedPageBreak/>
        <w:drawing>
          <wp:inline distT="0" distB="0" distL="0" distR="0" wp14:anchorId="6957C979" wp14:editId="4E97CB3E">
            <wp:extent cx="6301105" cy="3544570"/>
            <wp:effectExtent l="0" t="0" r="4445" b="0"/>
            <wp:docPr id="2"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pic:cNvPicPr/>
                  </pic:nvPicPr>
                  <pic:blipFill>
                    <a:blip r:embed="rId30">
                      <a:extLst>
                        <a:ext uri="{28A0092B-C50C-407E-A947-70E740481C1C}">
                          <a14:useLocalDpi xmlns:a14="http://schemas.microsoft.com/office/drawing/2010/main" val="0"/>
                        </a:ext>
                      </a:extLst>
                    </a:blip>
                    <a:stretch>
                      <a:fillRect/>
                    </a:stretch>
                  </pic:blipFill>
                  <pic:spPr>
                    <a:xfrm>
                      <a:off x="0" y="0"/>
                      <a:ext cx="6301105" cy="3544570"/>
                    </a:xfrm>
                    <a:prstGeom prst="rect">
                      <a:avLst/>
                    </a:prstGeom>
                  </pic:spPr>
                </pic:pic>
              </a:graphicData>
            </a:graphic>
          </wp:inline>
        </w:drawing>
      </w:r>
    </w:p>
    <w:p w14:paraId="6E60C238" w14:textId="77777777" w:rsidR="002C3778" w:rsidRDefault="002C3778" w:rsidP="002C3778">
      <w:pPr>
        <w:suppressLineNumbers/>
        <w:spacing w:after="160" w:line="360" w:lineRule="auto"/>
        <w:jc w:val="both"/>
        <w:rPr>
          <w:rFonts w:asciiTheme="minorHAnsi" w:hAnsiTheme="minorHAnsi" w:cstheme="minorHAnsi"/>
          <w:sz w:val="24"/>
          <w:szCs w:val="24"/>
        </w:rPr>
      </w:pPr>
      <w:r w:rsidRPr="00AD0D99">
        <w:rPr>
          <w:rFonts w:asciiTheme="minorHAnsi" w:hAnsiTheme="minorHAnsi" w:cstheme="minorHAnsi"/>
          <w:b/>
          <w:bCs/>
          <w:sz w:val="24"/>
          <w:szCs w:val="24"/>
        </w:rPr>
        <w:t xml:space="preserve">Figure 2. </w:t>
      </w:r>
      <w:r w:rsidRPr="00AD0D99">
        <w:rPr>
          <w:rFonts w:asciiTheme="minorHAnsi" w:hAnsiTheme="minorHAnsi" w:cstheme="minorHAnsi"/>
          <w:sz w:val="24"/>
          <w:szCs w:val="24"/>
        </w:rPr>
        <w:t>Current trait-knowledge bottlenecks and potential research outcomes on crop productivity</w:t>
      </w:r>
    </w:p>
    <w:p w14:paraId="21737146" w14:textId="77777777" w:rsidR="002C3778" w:rsidRPr="00AD0D99" w:rsidRDefault="002C3778" w:rsidP="00CB4CCF">
      <w:pPr>
        <w:spacing w:after="160" w:line="276" w:lineRule="auto"/>
        <w:jc w:val="both"/>
        <w:rPr>
          <w:rFonts w:asciiTheme="minorHAnsi" w:hAnsiTheme="minorHAnsi" w:cstheme="minorHAnsi"/>
          <w:sz w:val="24"/>
          <w:szCs w:val="24"/>
        </w:rPr>
      </w:pPr>
    </w:p>
    <w:p w14:paraId="640345B7" w14:textId="2773128A" w:rsidR="001F5AB7" w:rsidRPr="00AD0D99" w:rsidRDefault="001F5AB7" w:rsidP="00CB4CCF">
      <w:pPr>
        <w:spacing w:line="276" w:lineRule="auto"/>
        <w:jc w:val="both"/>
        <w:rPr>
          <w:rFonts w:asciiTheme="minorHAnsi" w:hAnsiTheme="minorHAnsi" w:cstheme="minorHAnsi"/>
          <w:i/>
          <w:sz w:val="24"/>
          <w:szCs w:val="24"/>
        </w:rPr>
      </w:pPr>
      <w:r w:rsidRPr="000D1BB5">
        <w:rPr>
          <w:rFonts w:asciiTheme="minorHAnsi" w:hAnsiTheme="minorHAnsi" w:cstheme="minorHAnsi"/>
          <w:sz w:val="24"/>
          <w:szCs w:val="24"/>
        </w:rPr>
        <w:t xml:space="preserve">In the opinion of </w:t>
      </w:r>
      <w:r w:rsidRPr="00FE5B34">
        <w:rPr>
          <w:rFonts w:asciiTheme="minorHAnsi" w:hAnsiTheme="minorHAnsi" w:cstheme="minorHAnsi"/>
          <w:sz w:val="24"/>
          <w:szCs w:val="24"/>
        </w:rPr>
        <w:t xml:space="preserve">authors </w:t>
      </w:r>
      <w:r w:rsidR="007C6243" w:rsidRPr="00220D2E">
        <w:rPr>
          <w:rFonts w:asciiTheme="minorHAnsi" w:hAnsiTheme="minorHAnsi" w:cstheme="minorHAnsi"/>
          <w:sz w:val="24"/>
          <w:szCs w:val="24"/>
        </w:rPr>
        <w:t>and other colleag</w:t>
      </w:r>
      <w:r w:rsidR="00AC679F" w:rsidRPr="00220D2E">
        <w:rPr>
          <w:rFonts w:asciiTheme="minorHAnsi" w:hAnsiTheme="minorHAnsi" w:cstheme="minorHAnsi"/>
          <w:sz w:val="24"/>
          <w:szCs w:val="24"/>
        </w:rPr>
        <w:t>ues,</w:t>
      </w:r>
      <w:r w:rsidR="00AC679F" w:rsidRPr="00FE5B34">
        <w:rPr>
          <w:rFonts w:asciiTheme="minorHAnsi" w:hAnsiTheme="minorHAnsi" w:cstheme="minorHAnsi"/>
          <w:sz w:val="24"/>
          <w:szCs w:val="24"/>
        </w:rPr>
        <w:t xml:space="preserve"> </w:t>
      </w:r>
      <w:r w:rsidRPr="00FE5B34">
        <w:rPr>
          <w:rFonts w:asciiTheme="minorHAnsi" w:hAnsiTheme="minorHAnsi" w:cstheme="minorHAnsi"/>
          <w:sz w:val="24"/>
          <w:szCs w:val="24"/>
        </w:rPr>
        <w:t xml:space="preserve">some of the ‘best bets’ for achieving step changes in productivity across a broad range of crops include investment in: </w:t>
      </w:r>
      <w:r w:rsidR="00AD5713" w:rsidRPr="00FE5B34">
        <w:rPr>
          <w:rFonts w:asciiTheme="minorHAnsi" w:hAnsiTheme="minorHAnsi" w:cstheme="minorHAnsi"/>
          <w:i/>
          <w:sz w:val="24"/>
          <w:szCs w:val="24"/>
        </w:rPr>
        <w:t>R</w:t>
      </w:r>
      <w:r w:rsidRPr="00FE5B34">
        <w:rPr>
          <w:rFonts w:asciiTheme="minorHAnsi" w:hAnsiTheme="minorHAnsi" w:cstheme="minorHAnsi"/>
          <w:i/>
          <w:sz w:val="24"/>
          <w:szCs w:val="24"/>
        </w:rPr>
        <w:t>oot structure and function;</w:t>
      </w:r>
      <w:r w:rsidRPr="00FE5B34">
        <w:rPr>
          <w:rFonts w:asciiTheme="minorHAnsi" w:hAnsiTheme="minorHAnsi" w:cstheme="minorHAnsi"/>
          <w:sz w:val="24"/>
          <w:szCs w:val="24"/>
        </w:rPr>
        <w:t xml:space="preserve"> </w:t>
      </w:r>
      <w:r w:rsidR="00AD5713" w:rsidRPr="00FE5B34">
        <w:rPr>
          <w:rFonts w:asciiTheme="minorHAnsi" w:hAnsiTheme="minorHAnsi" w:cstheme="minorHAnsi"/>
          <w:i/>
          <w:iCs/>
          <w:sz w:val="24"/>
          <w:szCs w:val="24"/>
        </w:rPr>
        <w:t>Roles of Hormone Crosstalk</w:t>
      </w:r>
      <w:r w:rsidR="008120DC" w:rsidRPr="00FE5B34">
        <w:rPr>
          <w:rFonts w:asciiTheme="minorHAnsi" w:hAnsiTheme="minorHAnsi" w:cstheme="minorHAnsi"/>
          <w:sz w:val="24"/>
          <w:szCs w:val="24"/>
        </w:rPr>
        <w:t>;</w:t>
      </w:r>
      <w:r w:rsidR="008120DC" w:rsidRPr="00FE5B34">
        <w:rPr>
          <w:rFonts w:asciiTheme="minorHAnsi" w:hAnsiTheme="minorHAnsi" w:cstheme="minorHAnsi"/>
          <w:i/>
          <w:sz w:val="24"/>
          <w:szCs w:val="24"/>
        </w:rPr>
        <w:t xml:space="preserve"> </w:t>
      </w:r>
      <w:r w:rsidR="00AD5713" w:rsidRPr="00FE5B34">
        <w:rPr>
          <w:rFonts w:asciiTheme="minorHAnsi" w:hAnsiTheme="minorHAnsi" w:cstheme="minorHAnsi"/>
          <w:i/>
          <w:sz w:val="24"/>
          <w:szCs w:val="24"/>
        </w:rPr>
        <w:t>E</w:t>
      </w:r>
      <w:r w:rsidRPr="00FE5B34">
        <w:rPr>
          <w:rFonts w:asciiTheme="minorHAnsi" w:hAnsiTheme="minorHAnsi" w:cstheme="minorHAnsi"/>
          <w:i/>
          <w:sz w:val="24"/>
          <w:szCs w:val="24"/>
        </w:rPr>
        <w:t>fficiency of maintenance respiration</w:t>
      </w:r>
      <w:r w:rsidR="008120DC" w:rsidRPr="00FE5B34">
        <w:rPr>
          <w:rFonts w:asciiTheme="minorHAnsi" w:hAnsiTheme="minorHAnsi" w:cstheme="minorHAnsi"/>
          <w:sz w:val="24"/>
          <w:szCs w:val="24"/>
        </w:rPr>
        <w:t>;</w:t>
      </w:r>
      <w:r w:rsidRPr="00FE5B34">
        <w:rPr>
          <w:rFonts w:asciiTheme="minorHAnsi" w:hAnsiTheme="minorHAnsi" w:cstheme="minorHAnsi"/>
          <w:sz w:val="24"/>
          <w:szCs w:val="24"/>
        </w:rPr>
        <w:t xml:space="preserve"> </w:t>
      </w:r>
      <w:r w:rsidR="008120DC" w:rsidRPr="00FE5B34">
        <w:rPr>
          <w:rFonts w:asciiTheme="minorHAnsi" w:hAnsiTheme="minorHAnsi" w:cstheme="minorHAnsi"/>
          <w:i/>
          <w:sz w:val="24"/>
          <w:szCs w:val="24"/>
        </w:rPr>
        <w:t>I</w:t>
      </w:r>
      <w:r w:rsidRPr="00FE5B34">
        <w:rPr>
          <w:rFonts w:asciiTheme="minorHAnsi" w:hAnsiTheme="minorHAnsi" w:cstheme="minorHAnsi"/>
          <w:i/>
          <w:sz w:val="24"/>
          <w:szCs w:val="24"/>
        </w:rPr>
        <w:t xml:space="preserve">ncreasing sink strength to </w:t>
      </w:r>
      <w:r w:rsidR="0075755A" w:rsidRPr="00FE5B34">
        <w:rPr>
          <w:rFonts w:asciiTheme="minorHAnsi" w:hAnsiTheme="minorHAnsi" w:cstheme="minorHAnsi"/>
          <w:i/>
          <w:sz w:val="24"/>
          <w:szCs w:val="24"/>
        </w:rPr>
        <w:t xml:space="preserve">boost </w:t>
      </w:r>
      <w:r w:rsidR="001B2B2D" w:rsidRPr="00FE5B34">
        <w:rPr>
          <w:rFonts w:asciiTheme="minorHAnsi" w:hAnsiTheme="minorHAnsi" w:cstheme="minorHAnsi"/>
          <w:i/>
          <w:sz w:val="24"/>
          <w:szCs w:val="24"/>
        </w:rPr>
        <w:t>c</w:t>
      </w:r>
      <w:r w:rsidR="008120DC" w:rsidRPr="00FE5B34">
        <w:rPr>
          <w:rFonts w:asciiTheme="minorHAnsi" w:hAnsiTheme="minorHAnsi" w:cstheme="minorHAnsi"/>
          <w:i/>
          <w:sz w:val="24"/>
          <w:szCs w:val="24"/>
        </w:rPr>
        <w:t>arbon</w:t>
      </w:r>
      <w:r w:rsidR="00A71D58" w:rsidRPr="00FE5B34">
        <w:rPr>
          <w:rFonts w:asciiTheme="minorHAnsi" w:hAnsiTheme="minorHAnsi" w:cstheme="minorHAnsi"/>
          <w:i/>
          <w:sz w:val="24"/>
          <w:szCs w:val="24"/>
        </w:rPr>
        <w:t xml:space="preserve"> assimilation</w:t>
      </w:r>
      <w:r w:rsidR="008120DC" w:rsidRPr="00FE5B34">
        <w:rPr>
          <w:rFonts w:asciiTheme="minorHAnsi" w:hAnsiTheme="minorHAnsi" w:cstheme="minorHAnsi"/>
          <w:i/>
          <w:sz w:val="24"/>
          <w:szCs w:val="24"/>
        </w:rPr>
        <w:t xml:space="preserve"> and yield</w:t>
      </w:r>
      <w:r w:rsidRPr="00FE5B34">
        <w:rPr>
          <w:rFonts w:asciiTheme="minorHAnsi" w:hAnsiTheme="minorHAnsi" w:cstheme="minorHAnsi"/>
          <w:sz w:val="24"/>
          <w:szCs w:val="24"/>
        </w:rPr>
        <w:t xml:space="preserve">, and </w:t>
      </w:r>
      <w:r w:rsidR="0032647E" w:rsidRPr="00220D2E">
        <w:rPr>
          <w:rFonts w:asciiTheme="minorHAnsi" w:hAnsiTheme="minorHAnsi" w:cstheme="minorHAnsi"/>
          <w:i/>
          <w:sz w:val="24"/>
          <w:szCs w:val="24"/>
        </w:rPr>
        <w:t>Engineering meiotic recombination to harness genetic diversity</w:t>
      </w:r>
      <w:r w:rsidRPr="00FE5B34">
        <w:rPr>
          <w:rFonts w:asciiTheme="minorHAnsi" w:hAnsiTheme="minorHAnsi" w:cstheme="minorHAnsi"/>
          <w:sz w:val="24"/>
          <w:szCs w:val="24"/>
        </w:rPr>
        <w:t>. To illustrate how improved understanding of more basic science would create opportunities in crop improvement, two additional areas are</w:t>
      </w:r>
      <w:r w:rsidRPr="007A3AFD">
        <w:rPr>
          <w:rFonts w:asciiTheme="minorHAnsi" w:hAnsiTheme="minorHAnsi" w:cstheme="minorHAnsi"/>
          <w:sz w:val="24"/>
          <w:szCs w:val="24"/>
        </w:rPr>
        <w:t xml:space="preserve"> reviewed: </w:t>
      </w:r>
      <w:r w:rsidR="008120DC" w:rsidRPr="008120DC">
        <w:rPr>
          <w:rFonts w:asciiTheme="minorHAnsi" w:hAnsiTheme="minorHAnsi" w:cstheme="minorHAnsi"/>
          <w:i/>
          <w:iCs/>
          <w:sz w:val="24"/>
          <w:szCs w:val="24"/>
        </w:rPr>
        <w:t xml:space="preserve">Exploration of </w:t>
      </w:r>
      <w:r w:rsidR="008120DC">
        <w:rPr>
          <w:rFonts w:asciiTheme="minorHAnsi" w:hAnsiTheme="minorHAnsi" w:cstheme="minorHAnsi"/>
          <w:i/>
          <w:iCs/>
          <w:sz w:val="24"/>
          <w:szCs w:val="24"/>
        </w:rPr>
        <w:t>g</w:t>
      </w:r>
      <w:r w:rsidR="008120DC" w:rsidRPr="008120DC">
        <w:rPr>
          <w:rFonts w:asciiTheme="minorHAnsi" w:hAnsiTheme="minorHAnsi" w:cstheme="minorHAnsi"/>
          <w:i/>
          <w:iCs/>
          <w:sz w:val="24"/>
          <w:szCs w:val="24"/>
        </w:rPr>
        <w:t xml:space="preserve">enetic </w:t>
      </w:r>
      <w:r w:rsidR="008120DC">
        <w:rPr>
          <w:rFonts w:asciiTheme="minorHAnsi" w:hAnsiTheme="minorHAnsi" w:cstheme="minorHAnsi"/>
          <w:i/>
          <w:iCs/>
          <w:sz w:val="24"/>
          <w:szCs w:val="24"/>
        </w:rPr>
        <w:t>r</w:t>
      </w:r>
      <w:r w:rsidR="008120DC" w:rsidRPr="008120DC">
        <w:rPr>
          <w:rFonts w:asciiTheme="minorHAnsi" w:hAnsiTheme="minorHAnsi" w:cstheme="minorHAnsi"/>
          <w:i/>
          <w:iCs/>
          <w:sz w:val="24"/>
          <w:szCs w:val="24"/>
        </w:rPr>
        <w:t xml:space="preserve">esources for </w:t>
      </w:r>
      <w:r w:rsidR="008120DC">
        <w:rPr>
          <w:rFonts w:asciiTheme="minorHAnsi" w:hAnsiTheme="minorHAnsi" w:cstheme="minorHAnsi"/>
          <w:i/>
          <w:iCs/>
          <w:sz w:val="24"/>
          <w:szCs w:val="24"/>
        </w:rPr>
        <w:t>p</w:t>
      </w:r>
      <w:r w:rsidR="008120DC" w:rsidRPr="008120DC">
        <w:rPr>
          <w:rFonts w:asciiTheme="minorHAnsi" w:hAnsiTheme="minorHAnsi" w:cstheme="minorHAnsi"/>
          <w:i/>
          <w:iCs/>
          <w:sz w:val="24"/>
          <w:szCs w:val="24"/>
        </w:rPr>
        <w:t>re-breeding</w:t>
      </w:r>
      <w:r w:rsidRPr="007A3AFD">
        <w:rPr>
          <w:rFonts w:asciiTheme="minorHAnsi" w:hAnsiTheme="minorHAnsi" w:cstheme="minorHAnsi"/>
          <w:i/>
          <w:sz w:val="24"/>
          <w:szCs w:val="24"/>
        </w:rPr>
        <w:t xml:space="preserve">, </w:t>
      </w:r>
      <w:r w:rsidRPr="007A3AFD">
        <w:rPr>
          <w:rFonts w:asciiTheme="minorHAnsi" w:hAnsiTheme="minorHAnsi" w:cstheme="minorHAnsi"/>
          <w:iCs/>
          <w:sz w:val="24"/>
          <w:szCs w:val="24"/>
        </w:rPr>
        <w:t>and</w:t>
      </w:r>
      <w:r w:rsidRPr="007A3AFD">
        <w:rPr>
          <w:rFonts w:asciiTheme="minorHAnsi" w:hAnsiTheme="minorHAnsi" w:cstheme="minorHAnsi"/>
          <w:i/>
          <w:sz w:val="24"/>
          <w:szCs w:val="24"/>
        </w:rPr>
        <w:t xml:space="preserve"> </w:t>
      </w:r>
      <w:r w:rsidR="008120DC">
        <w:rPr>
          <w:rFonts w:asciiTheme="minorHAnsi" w:hAnsiTheme="minorHAnsi" w:cstheme="minorHAnsi"/>
          <w:i/>
          <w:sz w:val="24"/>
          <w:szCs w:val="24"/>
        </w:rPr>
        <w:t>I</w:t>
      </w:r>
      <w:r w:rsidRPr="007A3AFD">
        <w:rPr>
          <w:rFonts w:asciiTheme="minorHAnsi" w:hAnsiTheme="minorHAnsi" w:cstheme="minorHAnsi"/>
          <w:i/>
          <w:sz w:val="24"/>
          <w:szCs w:val="24"/>
        </w:rPr>
        <w:t>lluminating ‘black boxes’ in simulation modelling.</w:t>
      </w:r>
      <w:r w:rsidRPr="00AD0D99">
        <w:rPr>
          <w:rFonts w:asciiTheme="minorHAnsi" w:hAnsiTheme="minorHAnsi" w:cstheme="minorHAnsi"/>
          <w:i/>
          <w:sz w:val="24"/>
          <w:szCs w:val="24"/>
        </w:rPr>
        <w:t xml:space="preserve"> </w:t>
      </w:r>
      <w:r w:rsidRPr="00AD0D99">
        <w:rPr>
          <w:rFonts w:asciiTheme="minorHAnsi" w:hAnsiTheme="minorHAnsi" w:cstheme="minorHAnsi"/>
          <w:sz w:val="24"/>
          <w:szCs w:val="24"/>
        </w:rPr>
        <w:t xml:space="preserve">Since authorship represents a range of scientific stakeholders from the public and private sectors, the topics are priorities in the ‘pre-competitive space’ as defined by </w:t>
      </w:r>
      <w:r w:rsidR="00D43E88">
        <w:rPr>
          <w:rFonts w:asciiTheme="minorHAnsi" w:hAnsiTheme="minorHAnsi" w:cstheme="minorHAnsi"/>
          <w:sz w:val="24"/>
          <w:szCs w:val="24"/>
        </w:rPr>
        <w:t xml:space="preserve">the </w:t>
      </w:r>
      <w:r w:rsidRPr="00AD0D99">
        <w:rPr>
          <w:rFonts w:asciiTheme="minorHAnsi" w:hAnsiTheme="minorHAnsi" w:cstheme="minorHAnsi"/>
          <w:sz w:val="24"/>
          <w:szCs w:val="24"/>
        </w:rPr>
        <w:t>major seed companies</w:t>
      </w:r>
      <w:r w:rsidR="00D43E88">
        <w:rPr>
          <w:rFonts w:asciiTheme="minorHAnsi" w:hAnsiTheme="minorHAnsi" w:cstheme="minorHAnsi"/>
          <w:sz w:val="24"/>
          <w:szCs w:val="24"/>
        </w:rPr>
        <w:t xml:space="preserve"> involved in this exercise</w:t>
      </w:r>
      <w:r w:rsidRPr="00AD0D99">
        <w:rPr>
          <w:rFonts w:asciiTheme="minorHAnsi" w:hAnsiTheme="minorHAnsi" w:cstheme="minorHAnsi"/>
          <w:sz w:val="24"/>
          <w:szCs w:val="24"/>
        </w:rPr>
        <w:t xml:space="preserve">; in other words, areas with general benefit that if neglected potentially hold back progress for the industry. </w:t>
      </w:r>
    </w:p>
    <w:p w14:paraId="5F8AA64C" w14:textId="2D0C9CCE" w:rsidR="001F5AB7" w:rsidRPr="00AD0D99" w:rsidRDefault="001F5AB7" w:rsidP="00CB4CCF">
      <w:pPr>
        <w:spacing w:line="276" w:lineRule="auto"/>
        <w:rPr>
          <w:rFonts w:asciiTheme="minorHAnsi" w:hAnsiTheme="minorHAnsi" w:cstheme="minorHAnsi"/>
          <w:b/>
          <w:bCs/>
          <w:sz w:val="24"/>
          <w:szCs w:val="24"/>
        </w:rPr>
      </w:pPr>
    </w:p>
    <w:bookmarkEnd w:id="7"/>
    <w:bookmarkEnd w:id="8"/>
    <w:p w14:paraId="651A9929" w14:textId="77777777" w:rsidR="002D7A1F" w:rsidRDefault="002D7A1F" w:rsidP="00CB4CCF">
      <w:pPr>
        <w:spacing w:line="276" w:lineRule="auto"/>
        <w:jc w:val="both"/>
        <w:rPr>
          <w:rFonts w:asciiTheme="minorHAnsi" w:hAnsiTheme="minorHAnsi" w:cstheme="minorHAnsi"/>
          <w:b/>
          <w:i/>
        </w:rPr>
      </w:pPr>
    </w:p>
    <w:bookmarkEnd w:id="9"/>
    <w:p w14:paraId="7257D2EF" w14:textId="77777777" w:rsidR="004A7974" w:rsidRDefault="004A7974" w:rsidP="00CB4CCF">
      <w:pPr>
        <w:spacing w:line="276" w:lineRule="auto"/>
        <w:jc w:val="both"/>
        <w:rPr>
          <w:rFonts w:asciiTheme="minorHAnsi" w:hAnsiTheme="minorHAnsi" w:cstheme="minorHAnsi"/>
          <w:b/>
          <w:iCs/>
          <w:sz w:val="24"/>
          <w:szCs w:val="24"/>
        </w:rPr>
      </w:pPr>
    </w:p>
    <w:p w14:paraId="060FC11F" w14:textId="77777777" w:rsidR="004A7974" w:rsidRDefault="004A7974" w:rsidP="00CB4CCF">
      <w:pPr>
        <w:spacing w:line="276" w:lineRule="auto"/>
        <w:jc w:val="both"/>
        <w:rPr>
          <w:rFonts w:asciiTheme="minorHAnsi" w:hAnsiTheme="minorHAnsi" w:cstheme="minorHAnsi"/>
          <w:b/>
          <w:iCs/>
          <w:sz w:val="24"/>
          <w:szCs w:val="24"/>
        </w:rPr>
      </w:pPr>
    </w:p>
    <w:p w14:paraId="487294C8" w14:textId="01968242" w:rsidR="009D4F12" w:rsidRPr="00AD0D99" w:rsidRDefault="009D4F12" w:rsidP="00CB4CCF">
      <w:pPr>
        <w:spacing w:line="276" w:lineRule="auto"/>
        <w:jc w:val="both"/>
        <w:rPr>
          <w:rFonts w:asciiTheme="minorHAnsi" w:hAnsiTheme="minorHAnsi" w:cstheme="minorHAnsi"/>
          <w:b/>
          <w:iCs/>
          <w:sz w:val="24"/>
          <w:szCs w:val="24"/>
        </w:rPr>
      </w:pPr>
      <w:r w:rsidRPr="00AD0D99">
        <w:rPr>
          <w:rFonts w:asciiTheme="minorHAnsi" w:hAnsiTheme="minorHAnsi" w:cstheme="minorHAnsi"/>
          <w:b/>
          <w:iCs/>
          <w:sz w:val="24"/>
          <w:szCs w:val="24"/>
        </w:rPr>
        <w:t xml:space="preserve">Root </w:t>
      </w:r>
      <w:r w:rsidR="00AD0D99" w:rsidRPr="00AD0D99">
        <w:rPr>
          <w:rFonts w:asciiTheme="minorHAnsi" w:hAnsiTheme="minorHAnsi" w:cstheme="minorHAnsi"/>
          <w:b/>
          <w:iCs/>
          <w:sz w:val="24"/>
          <w:szCs w:val="24"/>
        </w:rPr>
        <w:t>S</w:t>
      </w:r>
      <w:r w:rsidRPr="00AD0D99">
        <w:rPr>
          <w:rFonts w:asciiTheme="minorHAnsi" w:hAnsiTheme="minorHAnsi" w:cstheme="minorHAnsi"/>
          <w:b/>
          <w:iCs/>
          <w:sz w:val="24"/>
          <w:szCs w:val="24"/>
        </w:rPr>
        <w:t xml:space="preserve">tructure and </w:t>
      </w:r>
      <w:r w:rsidR="00AD0D99" w:rsidRPr="00AD0D99">
        <w:rPr>
          <w:rFonts w:asciiTheme="minorHAnsi" w:hAnsiTheme="minorHAnsi" w:cstheme="minorHAnsi"/>
          <w:b/>
          <w:iCs/>
          <w:sz w:val="24"/>
          <w:szCs w:val="24"/>
        </w:rPr>
        <w:t>F</w:t>
      </w:r>
      <w:r w:rsidRPr="00AD0D99">
        <w:rPr>
          <w:rFonts w:asciiTheme="minorHAnsi" w:hAnsiTheme="minorHAnsi" w:cstheme="minorHAnsi"/>
          <w:b/>
          <w:iCs/>
          <w:sz w:val="24"/>
          <w:szCs w:val="24"/>
        </w:rPr>
        <w:t xml:space="preserve">unction </w:t>
      </w:r>
    </w:p>
    <w:p w14:paraId="6EC2A328" w14:textId="1872FE36" w:rsidR="009E1B63" w:rsidRPr="00AD0D99" w:rsidRDefault="000B34E5" w:rsidP="00CB4CCF">
      <w:pPr>
        <w:spacing w:line="276" w:lineRule="auto"/>
        <w:jc w:val="both"/>
        <w:rPr>
          <w:rFonts w:asciiTheme="minorHAnsi" w:hAnsiTheme="minorHAnsi" w:cstheme="minorHAnsi"/>
          <w:color w:val="000000" w:themeColor="text1"/>
          <w:sz w:val="24"/>
          <w:szCs w:val="24"/>
        </w:rPr>
      </w:pPr>
      <w:bookmarkStart w:id="10" w:name="_Hlk58935564"/>
      <w:r>
        <w:rPr>
          <w:rFonts w:asciiTheme="minorHAnsi" w:hAnsiTheme="minorHAnsi" w:cstheme="minorHAnsi"/>
          <w:color w:val="000000" w:themeColor="text1"/>
          <w:sz w:val="24"/>
          <w:szCs w:val="24"/>
        </w:rPr>
        <w:t xml:space="preserve"> </w:t>
      </w:r>
      <w:bookmarkStart w:id="11" w:name="_Hlk59038385"/>
      <w:r w:rsidR="009E1B63" w:rsidRPr="00AD0D99">
        <w:rPr>
          <w:rFonts w:asciiTheme="minorHAnsi" w:hAnsiTheme="minorHAnsi" w:cstheme="minorHAnsi"/>
          <w:color w:val="000000" w:themeColor="text1"/>
          <w:sz w:val="24"/>
          <w:szCs w:val="24"/>
        </w:rPr>
        <w:t xml:space="preserve">To aid foraging, root growth and development is responsive to abiotic and biotic signals in their local soil environment </w:t>
      </w:r>
      <w:r w:rsidR="009E1B63" w:rsidRPr="00AD0D99">
        <w:rPr>
          <w:rFonts w:asciiTheme="minorHAnsi" w:hAnsiTheme="minorHAnsi" w:cstheme="minorHAnsi"/>
          <w:color w:val="000000" w:themeColor="text1"/>
          <w:sz w:val="24"/>
          <w:szCs w:val="24"/>
        </w:rPr>
        <w:fldChar w:fldCharType="begin" w:fldLock="1"/>
      </w:r>
      <w:r w:rsidR="00B74C8F">
        <w:rPr>
          <w:rFonts w:asciiTheme="minorHAnsi" w:hAnsiTheme="minorHAnsi" w:cstheme="minorHAnsi"/>
          <w:color w:val="000000" w:themeColor="text1"/>
          <w:sz w:val="24"/>
          <w:szCs w:val="24"/>
        </w:rPr>
        <w:instrText>ADDIN CSL_CITATION {"citationItems":[{"id":"ITEM-1","itemData":{"DOI":"10.1016/j.cub.2017.06.043","author":[{"dropping-particle":"","family":"Morris","given":"E. C.","non-dropping-particle":"","parse-names":false,"suffix":""},{"dropping-particle":"","family":"Griffiths","given":"M.","non-dropping-particle":"","parse-names":false,"suffix":""},{"dropping-particle":"","family":"Golebiowska","given":"A.","non-dropping-particle":"","parse-names":false,"suffix":""},{"dropping-particle":"","family":"Mairhofer","given":"S.","non-dropping-particle":"","parse-names":false,"suffix":""},{"dropping-particle":"","family":"Burr-Hersey","given":"J","non-dropping-particle":"","parse-names":false,"suffix":""},{"dropping-particle":"","family":"Goh","given":"T","non-dropping-particle":"","parse-names":false,"suffix":""},{"dropping-particle":"","family":"Wangenheim","given":"D.","non-dropping-particle":"von","parse-names":false,"suffix":""},{"dropping-particle":"","family":"Atkinson","given":"B.","non-dropping-particle":"","parse-names":false,"suffix":""},{"dropping-particle":"","family":"Sturrock","given":"C.","non-dropping-particle":"","parse-names":false,"suffix":""},{"dropping-particle":"","family":"Lynch","given":"J. P.","non-dropping-particle":"","parse-names":false,"suffix":""},{"dropping-particle":"","family":"Vissenberg","given":"K.","non-dropping-particle":"","parse-names":false,"suffix":""},{"dropping-particle":"","family":"Ritz","given":"K.","non-dropping-particle":"","parse-names":false,"suffix":""},{"dropping-particle":"","family":"Wells","given":"D. M.","non-dropping-particle":"","parse-names":false,"suffix":""},{"dropping-particle":"","family":"Mooney","given":"S. J.","non-dropping-particle":"","parse-names":false,"suffix":""},{"dropping-particle":"","family":"Bennett","given":"M. J.","non-dropping-particle":"","parse-names":false,"suffix":""}],"container-title":"Current Biology","id":"ITEM-1","issue":"17","issued":{"date-parts":[["2017"]]},"page":"PR919-R930","title":"Shaping 3d Root System Architecture","type":"article-journal","volume":"27"},"uris":["http://www.mendeley.com/documents/?uuid=05afae45-9d3e-42d7-bb92-f861942ff07f"]}],"mendeley":{"formattedCitation":"[11]","plainTextFormattedCitation":"[11]","previouslyFormattedCitation":"[11]"},"properties":{"noteIndex":0},"schema":"https://github.com/citation-style-language/schema/raw/master/csl-citation.json"}</w:instrText>
      </w:r>
      <w:r w:rsidR="009E1B63" w:rsidRPr="00AD0D99">
        <w:rPr>
          <w:rFonts w:asciiTheme="minorHAnsi" w:hAnsiTheme="minorHAnsi" w:cstheme="minorHAnsi"/>
          <w:color w:val="000000" w:themeColor="text1"/>
          <w:sz w:val="24"/>
          <w:szCs w:val="24"/>
        </w:rPr>
        <w:fldChar w:fldCharType="separate"/>
      </w:r>
      <w:r w:rsidR="00B74C8F" w:rsidRPr="00B74C8F">
        <w:rPr>
          <w:rFonts w:asciiTheme="minorHAnsi" w:hAnsiTheme="minorHAnsi" w:cstheme="minorHAnsi"/>
          <w:noProof/>
          <w:color w:val="000000" w:themeColor="text1"/>
          <w:sz w:val="24"/>
          <w:szCs w:val="24"/>
        </w:rPr>
        <w:t>[11]</w:t>
      </w:r>
      <w:r w:rsidR="009E1B63" w:rsidRPr="00AD0D99">
        <w:rPr>
          <w:rFonts w:asciiTheme="minorHAnsi" w:hAnsiTheme="minorHAnsi" w:cstheme="minorHAnsi"/>
          <w:color w:val="000000" w:themeColor="text1"/>
          <w:sz w:val="24"/>
          <w:szCs w:val="24"/>
        </w:rPr>
        <w:fldChar w:fldCharType="end"/>
      </w:r>
      <w:r w:rsidR="009E1B63" w:rsidRPr="00AD0D99">
        <w:rPr>
          <w:rFonts w:asciiTheme="minorHAnsi" w:hAnsiTheme="minorHAnsi" w:cstheme="minorHAnsi"/>
          <w:color w:val="000000" w:themeColor="text1"/>
          <w:sz w:val="24"/>
          <w:szCs w:val="24"/>
        </w:rPr>
        <w:t xml:space="preserve">. This highly adaptable behavior, termed developmental plasticity, </w:t>
      </w:r>
      <w:r w:rsidR="00222FBC" w:rsidRPr="00AD0D99">
        <w:rPr>
          <w:rFonts w:asciiTheme="minorHAnsi" w:hAnsiTheme="minorHAnsi" w:cstheme="minorHAnsi"/>
          <w:color w:val="000000" w:themeColor="text1"/>
          <w:sz w:val="24"/>
          <w:szCs w:val="24"/>
        </w:rPr>
        <w:t xml:space="preserve">offers breeders opportunities to </w:t>
      </w:r>
      <w:r w:rsidR="00C1218A" w:rsidRPr="00AD0D99">
        <w:rPr>
          <w:rFonts w:asciiTheme="minorHAnsi" w:hAnsiTheme="minorHAnsi" w:cstheme="minorHAnsi"/>
          <w:color w:val="000000" w:themeColor="text1"/>
          <w:sz w:val="24"/>
          <w:szCs w:val="24"/>
        </w:rPr>
        <w:t>create crops with</w:t>
      </w:r>
      <w:r w:rsidR="009E1B63" w:rsidRPr="00AD0D99">
        <w:rPr>
          <w:rFonts w:asciiTheme="minorHAnsi" w:hAnsiTheme="minorHAnsi" w:cstheme="minorHAnsi"/>
          <w:color w:val="000000" w:themeColor="text1"/>
          <w:sz w:val="24"/>
          <w:szCs w:val="24"/>
        </w:rPr>
        <w:t xml:space="preserve"> ‘</w:t>
      </w:r>
      <w:proofErr w:type="spellStart"/>
      <w:r w:rsidR="009E1B63" w:rsidRPr="00AD0D99">
        <w:rPr>
          <w:rFonts w:asciiTheme="minorHAnsi" w:hAnsiTheme="minorHAnsi" w:cstheme="minorHAnsi"/>
          <w:color w:val="000000" w:themeColor="text1"/>
          <w:sz w:val="24"/>
          <w:szCs w:val="24"/>
        </w:rPr>
        <w:t>custom</w:t>
      </w:r>
      <w:r w:rsidR="00C1218A" w:rsidRPr="00AD0D99">
        <w:rPr>
          <w:rFonts w:asciiTheme="minorHAnsi" w:hAnsiTheme="minorHAnsi" w:cstheme="minorHAnsi"/>
          <w:color w:val="000000" w:themeColor="text1"/>
          <w:sz w:val="24"/>
          <w:szCs w:val="24"/>
        </w:rPr>
        <w:t>ised</w:t>
      </w:r>
      <w:proofErr w:type="spellEnd"/>
      <w:r w:rsidR="009E1B63" w:rsidRPr="00AD0D99">
        <w:rPr>
          <w:rFonts w:asciiTheme="minorHAnsi" w:hAnsiTheme="minorHAnsi" w:cstheme="minorHAnsi"/>
          <w:color w:val="000000" w:themeColor="text1"/>
          <w:sz w:val="24"/>
          <w:szCs w:val="24"/>
        </w:rPr>
        <w:t xml:space="preserve">’ </w:t>
      </w:r>
      <w:r w:rsidR="009E1B63" w:rsidRPr="00916CBF">
        <w:rPr>
          <w:rFonts w:asciiTheme="minorHAnsi" w:hAnsiTheme="minorHAnsi" w:cstheme="minorHAnsi"/>
          <w:b/>
          <w:bCs/>
          <w:color w:val="000000" w:themeColor="text1"/>
          <w:sz w:val="24"/>
          <w:szCs w:val="24"/>
        </w:rPr>
        <w:t xml:space="preserve">root system architecture </w:t>
      </w:r>
      <w:r w:rsidR="009E1B63" w:rsidRPr="004839E5">
        <w:rPr>
          <w:rFonts w:asciiTheme="minorHAnsi" w:hAnsiTheme="minorHAnsi" w:cstheme="minorHAnsi"/>
          <w:color w:val="000000" w:themeColor="text1"/>
          <w:sz w:val="24"/>
          <w:szCs w:val="24"/>
        </w:rPr>
        <w:t>(</w:t>
      </w:r>
      <w:r w:rsidR="009E1B63" w:rsidRPr="00916CBF">
        <w:rPr>
          <w:rFonts w:asciiTheme="minorHAnsi" w:hAnsiTheme="minorHAnsi" w:cstheme="minorHAnsi"/>
          <w:b/>
          <w:bCs/>
          <w:color w:val="000000" w:themeColor="text1"/>
          <w:sz w:val="24"/>
          <w:szCs w:val="24"/>
        </w:rPr>
        <w:t>RSA</w:t>
      </w:r>
      <w:r w:rsidR="009E1B63" w:rsidRPr="004839E5">
        <w:rPr>
          <w:rFonts w:asciiTheme="minorHAnsi" w:hAnsiTheme="minorHAnsi" w:cstheme="minorHAnsi"/>
          <w:color w:val="000000" w:themeColor="text1"/>
          <w:sz w:val="24"/>
          <w:szCs w:val="24"/>
        </w:rPr>
        <w:t>)</w:t>
      </w:r>
      <w:r w:rsidR="009E1B63" w:rsidRPr="00AD0D99">
        <w:rPr>
          <w:rFonts w:asciiTheme="minorHAnsi" w:hAnsiTheme="minorHAnsi" w:cstheme="minorHAnsi"/>
          <w:color w:val="000000" w:themeColor="text1"/>
          <w:sz w:val="24"/>
          <w:szCs w:val="24"/>
        </w:rPr>
        <w:t xml:space="preserve"> </w:t>
      </w:r>
      <w:r w:rsidR="00C1218A" w:rsidRPr="00AD0D99">
        <w:rPr>
          <w:rFonts w:asciiTheme="minorHAnsi" w:hAnsiTheme="minorHAnsi" w:cstheme="minorHAnsi"/>
          <w:color w:val="000000" w:themeColor="text1"/>
          <w:sz w:val="24"/>
          <w:szCs w:val="24"/>
        </w:rPr>
        <w:t xml:space="preserve">better </w:t>
      </w:r>
      <w:r w:rsidR="009E1B63" w:rsidRPr="00AD0D99">
        <w:rPr>
          <w:rFonts w:asciiTheme="minorHAnsi" w:hAnsiTheme="minorHAnsi" w:cstheme="minorHAnsi"/>
          <w:color w:val="000000" w:themeColor="text1"/>
          <w:sz w:val="24"/>
          <w:szCs w:val="24"/>
        </w:rPr>
        <w:t xml:space="preserve">adapted to forage for heterogenous resources in specific soil conditions </w:t>
      </w:r>
      <w:r w:rsidR="009E1B63"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{"citationItems":[{"id":"ITEM-1","itemData":{"DOI":"10.1111/j.1469-8137.2004.01015.x","author":[{"dropping-particle":"","family":"Hodge","given":"A","non-dropping-particle":"","parse-names":false,"suffix":""}],"container-title":"New Phytologist","id":"ITEM-1","issue":"1","issued":{"date-parts":[["2004"]]},"page":"9-24","title":"The plastic plant: root responses to heterogeneous supplies of nutrients","type":"article-journal","volume":"162"},"uris":["http://www.mendeley.com/documents/?uuid=e3ee1069-8e90-4e48-be19-745adab2e638"]}],"mendeley":{"formattedCitation":"[28]","plainTextFormattedCitation":"[28]","previouslyFormattedCitation":"[28]"},"properties":{"noteIndex":0},"schema":"https://github.com/citation-style-language/schema/raw/master/csl-citation.json"}</w:instrText>
      </w:r>
      <w:r w:rsidR="009E1B63"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[28]</w:t>
      </w:r>
      <w:r w:rsidR="009E1B63" w:rsidRPr="00AD0D99">
        <w:rPr>
          <w:rFonts w:asciiTheme="minorHAnsi" w:hAnsiTheme="minorHAnsi" w:cstheme="minorHAnsi"/>
          <w:color w:val="000000" w:themeColor="text1"/>
          <w:sz w:val="24"/>
          <w:szCs w:val="24"/>
        </w:rPr>
        <w:fldChar w:fldCharType="end"/>
      </w:r>
      <w:r w:rsidR="009E1B63" w:rsidRPr="00AD0D99">
        <w:rPr>
          <w:rFonts w:asciiTheme="minorHAnsi" w:hAnsiTheme="minorHAnsi" w:cstheme="minorHAnsi"/>
          <w:color w:val="000000" w:themeColor="text1"/>
          <w:sz w:val="24"/>
          <w:szCs w:val="24"/>
        </w:rPr>
        <w:t xml:space="preserve">. </w:t>
      </w:r>
      <w:r w:rsidR="009E1B63" w:rsidRPr="00AC16AC">
        <w:rPr>
          <w:rFonts w:asciiTheme="minorHAnsi" w:hAnsiTheme="minorHAnsi" w:cstheme="minorHAnsi"/>
          <w:color w:val="000000" w:themeColor="text1"/>
          <w:sz w:val="24"/>
          <w:szCs w:val="24"/>
        </w:rPr>
        <w:t>For example,</w:t>
      </w:r>
      <w:r w:rsidR="009E1B63" w:rsidRPr="00AD0D99">
        <w:rPr>
          <w:rFonts w:asciiTheme="minorHAnsi" w:hAnsiTheme="minorHAnsi" w:cstheme="minorHAnsi"/>
          <w:color w:val="000000" w:themeColor="text1"/>
          <w:sz w:val="24"/>
          <w:szCs w:val="24"/>
        </w:rPr>
        <w:t xml:space="preserve"> nitrogen (N) in the form of nitrate (NO</w:t>
      </w:r>
      <w:r w:rsidR="009E1B63" w:rsidRPr="00AD0D99">
        <w:rPr>
          <w:rFonts w:asciiTheme="minorHAnsi" w:hAnsiTheme="minorHAnsi" w:cstheme="minorHAnsi"/>
          <w:color w:val="000000" w:themeColor="text1"/>
          <w:sz w:val="24"/>
          <w:szCs w:val="24"/>
          <w:vertAlign w:val="subscript"/>
        </w:rPr>
        <w:t>3</w:t>
      </w:r>
      <w:r w:rsidR="009E1B63" w:rsidRPr="00AD0D99">
        <w:rPr>
          <w:rFonts w:asciiTheme="minorHAnsi" w:hAnsiTheme="minorHAnsi" w:cstheme="minorHAnsi"/>
          <w:color w:val="000000" w:themeColor="text1"/>
          <w:sz w:val="24"/>
          <w:szCs w:val="24"/>
          <w:vertAlign w:val="superscript"/>
        </w:rPr>
        <w:t>–</w:t>
      </w:r>
      <w:r w:rsidR="009E1B63" w:rsidRPr="00AD0D99">
        <w:rPr>
          <w:rFonts w:asciiTheme="minorHAnsi" w:hAnsiTheme="minorHAnsi" w:cstheme="minorHAnsi"/>
          <w:color w:val="000000" w:themeColor="text1"/>
          <w:sz w:val="24"/>
          <w:szCs w:val="24"/>
        </w:rPr>
        <w:t xml:space="preserve">) is a particular challenge for root capture as it is highly mobile and leaches </w:t>
      </w:r>
      <w:r w:rsidR="009E1B63" w:rsidRPr="00AD0D99">
        <w:rPr>
          <w:rFonts w:asciiTheme="minorHAnsi" w:hAnsiTheme="minorHAnsi" w:cstheme="minorHAnsi"/>
          <w:color w:val="000000" w:themeColor="text1"/>
          <w:sz w:val="24"/>
          <w:szCs w:val="24"/>
        </w:rPr>
        <w:lastRenderedPageBreak/>
        <w:t xml:space="preserve">into deeper soil layers. </w:t>
      </w:r>
      <w:r w:rsidR="00C1218A" w:rsidRPr="00AD0D99">
        <w:rPr>
          <w:rFonts w:asciiTheme="minorHAnsi" w:hAnsiTheme="minorHAnsi" w:cstheme="minorHAnsi"/>
          <w:color w:val="000000" w:themeColor="text1"/>
          <w:sz w:val="24"/>
          <w:szCs w:val="24"/>
        </w:rPr>
        <w:t>To aid N capture breeders could exploit</w:t>
      </w:r>
      <w:r w:rsidR="009E1B63" w:rsidRPr="00AD0D99">
        <w:rPr>
          <w:rFonts w:asciiTheme="minorHAnsi" w:hAnsiTheme="minorHAnsi" w:cstheme="minorHAnsi"/>
          <w:color w:val="000000" w:themeColor="text1"/>
          <w:sz w:val="24"/>
          <w:szCs w:val="24"/>
        </w:rPr>
        <w:t xml:space="preserve"> steeper root angle in brace and crown roots </w:t>
      </w:r>
      <w:r w:rsidR="009E1B63"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{"citationItems":[{"id":"ITEM-1","itemData":{"DOI":"10.1016/j.fcr.2012.09.010","author":[{"dropping-particle":"","family":"Trachsel","given":"S","non-dropping-particle":"","parse-names":false,"suffix":""},{"dropping-particle":"","family":"Kaeppler","given":"S. M.","non-dropping-particle":"","parse-names":false,"suffix":""},{"dropping-particle":"","family":"Brown","given":"K. M.","non-dropping-particle":"","parse-names":false,"suffix":""},{"dropping-particle":"","family":"Lynch","given":"J. P.","non-dropping-particle":"","parse-names":false,"suffix":""}],"container-title":"Field Crop Research","id":"ITEM-1","issued":{"date-parts":[["2013"]]},"page":"18-31","title":"Maize root growth angles become steeper under low N conditions","type":"article-journal","volume":"140"},"uris":["http://www.mendeley.com/documents/?uuid=29211d23-8fa5-45ea-a857-520cdf682ee4"]}],"mendeley":{"formattedCitation":"[29]","plainTextFormattedCitation":"[29]","previouslyFormattedCitation":"[29]"},"properties":{"noteIndex":0},"schema":"https://github.com/citation-style-language/schema/raw/master/csl-citation.json"}</w:instrText>
      </w:r>
      <w:r w:rsidR="009E1B63"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[29]</w:t>
      </w:r>
      <w:r w:rsidR="009E1B63" w:rsidRPr="00AD0D99">
        <w:rPr>
          <w:rFonts w:asciiTheme="minorHAnsi" w:hAnsiTheme="minorHAnsi" w:cstheme="minorHAnsi"/>
          <w:color w:val="000000" w:themeColor="text1"/>
          <w:sz w:val="24"/>
          <w:szCs w:val="24"/>
        </w:rPr>
        <w:fldChar w:fldCharType="end"/>
      </w:r>
      <w:r w:rsidR="009E1B63" w:rsidRPr="00AD0D99">
        <w:rPr>
          <w:rFonts w:asciiTheme="minorHAnsi" w:hAnsiTheme="minorHAnsi" w:cstheme="minorHAnsi"/>
          <w:color w:val="000000" w:themeColor="text1"/>
          <w:sz w:val="24"/>
          <w:szCs w:val="24"/>
        </w:rPr>
        <w:t xml:space="preserve">, elongation of lateral and seminal roots </w:t>
      </w:r>
      <w:r w:rsidR="009E1B63"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{"citationItems":[{"id":"ITEM-1","itemData":{"DOI":"10.1093/jxb/erv289","author":[{"dropping-particle":"","family":"Gioia","given":"T","non-dropping-particle":"","parse-names":false,"suffix":""},{"dropping-particle":"","family":"Nagel","given":"K. A.","non-dropping-particle":"","parse-names":false,"suffix":""},{"dropping-particle":"","family":"Beleggia","given":"R","non-dropping-particle":"","parse-names":false,"suffix":""},{"dropping-particle":"","family":"Fragasso","given":"M","non-dropping-particle":"","parse-names":false,"suffix":""},{"dropping-particle":"","family":"Bianca","given":"D","non-dropping-particle":"","parse-names":false,"suffix":""},{"dropping-particle":"","family":"Ficco","given":"M","non-dropping-particle":"","parse-names":false,"suffix":""},{"dropping-particle":"","family":"Pieruschka","given":"R","non-dropping-particle":"","parse-names":false,"suffix":""},{"dropping-particle":"","family":"Vita","given":"P","non-dropping-particle":"De","parse-names":false,"suffix":""},{"dropping-particle":"","family":"Fiorani","given":"F","non-dropping-particle":"","parse-names":false,"suffix":""},{"dropping-particle":"","family":"Papa","given":"R","non-dropping-particle":"","parse-names":false,"suffix":""}],"container-title":"Journal of Experimental Botany","id":"ITEM-1","issue":"18","issued":{"date-parts":[["2015"]]},"page":"5519-5530","title":"Impact of domestication on the phenotypic architecture of durum wheat under contrasting nitrogen fertilization","type":"article-journal","volume":"66"},"uris":["http://www.mendeley.com/documents/?uuid=ab272084-f39b-4012-8689-dcdd91315532"]}],"mendeley":{"formattedCitation":"[30]","plainTextFormattedCitation":"[30]","previouslyFormattedCitation":"[30]"},"properties":{"noteIndex":0},"schema":"https://github.com/citation-style-language/schema/raw/master/csl-citation.json"}</w:instrText>
      </w:r>
      <w:r w:rsidR="009E1B63"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[30]</w:t>
      </w:r>
      <w:r w:rsidR="009E1B63" w:rsidRPr="00AD0D99">
        <w:rPr>
          <w:rFonts w:asciiTheme="minorHAnsi" w:hAnsiTheme="minorHAnsi" w:cstheme="minorHAnsi"/>
          <w:color w:val="000000" w:themeColor="text1"/>
          <w:sz w:val="24"/>
          <w:szCs w:val="24"/>
        </w:rPr>
        <w:fldChar w:fldCharType="end"/>
      </w:r>
      <w:r w:rsidR="00880564" w:rsidRPr="00AD0D99">
        <w:rPr>
          <w:rFonts w:asciiTheme="minorHAnsi" w:hAnsiTheme="minorHAnsi" w:cstheme="minorHAnsi"/>
          <w:color w:val="000000" w:themeColor="text1"/>
          <w:sz w:val="24"/>
          <w:szCs w:val="24"/>
        </w:rPr>
        <w:t>,</w:t>
      </w:r>
      <w:r w:rsidR="009E1B63" w:rsidRPr="00AD0D99">
        <w:rPr>
          <w:rFonts w:asciiTheme="minorHAnsi" w:hAnsiTheme="minorHAnsi" w:cstheme="minorHAnsi"/>
          <w:color w:val="000000" w:themeColor="text1"/>
          <w:sz w:val="24"/>
          <w:szCs w:val="24"/>
        </w:rPr>
        <w:t xml:space="preserve"> reduced root length density near the soil surface and reduced numbers of axial roots </w:t>
      </w:r>
      <w:r w:rsidR="009E1B63"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{"citationItems":[{"id":"ITEM-1","itemData":{"DOI":"10.1093/jxb/erv007","author":[{"dropping-particle":"","family":"Zhan","given":"A","non-dropping-particle":"","parse-names":false,"suffix":""},{"dropping-particle":"","family":"Lynch","given":"J. P.","non-dropping-particle":"","parse-names":false,"suffix":""}],"container-title":"Journal of Experimental Botany","id":"ITEM-1","issue":"7","issued":{"date-parts":[["2015"]]},"page":"2055-2065","title":"Reduced frequency of lateral root branching improves N capture from low-N soils in maize","type":"article-journal","volume":"66"},"uris":["http://www.mendeley.com/documents/?uuid=65154adf-bb1e-4543-a702-b8dfd8b1cc65"]}],"mendeley":{"formattedCitation":"[31]","plainTextFormattedCitation":"[31]","previouslyFormattedCitation":"[31]"},"properties":{"noteIndex":0},"schema":"https://github.com/citation-style-language/schema/raw/master/csl-citation.json"}</w:instrText>
      </w:r>
      <w:r w:rsidR="009E1B63"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[31]</w:t>
      </w:r>
      <w:r w:rsidR="009E1B63" w:rsidRPr="00AD0D99">
        <w:rPr>
          <w:rFonts w:asciiTheme="minorHAnsi" w:hAnsiTheme="minorHAnsi" w:cstheme="minorHAnsi"/>
          <w:color w:val="000000" w:themeColor="text1"/>
          <w:sz w:val="24"/>
          <w:szCs w:val="24"/>
        </w:rPr>
        <w:fldChar w:fldCharType="end"/>
      </w:r>
      <w:r w:rsidR="009E1B63" w:rsidRPr="00AD0D99">
        <w:rPr>
          <w:rFonts w:asciiTheme="minorHAnsi" w:hAnsiTheme="minorHAnsi" w:cstheme="minorHAnsi"/>
          <w:color w:val="000000" w:themeColor="text1"/>
          <w:sz w:val="24"/>
          <w:szCs w:val="24"/>
        </w:rPr>
        <w:t xml:space="preserve">. These </w:t>
      </w:r>
      <w:r w:rsidR="00C1218A" w:rsidRPr="00AD0D99">
        <w:rPr>
          <w:rFonts w:asciiTheme="minorHAnsi" w:hAnsiTheme="minorHAnsi" w:cstheme="minorHAnsi"/>
          <w:color w:val="000000" w:themeColor="text1"/>
          <w:sz w:val="24"/>
          <w:szCs w:val="24"/>
        </w:rPr>
        <w:t>plastic traits would</w:t>
      </w:r>
      <w:r w:rsidR="009E1B63" w:rsidRPr="00AD0D99">
        <w:rPr>
          <w:rFonts w:asciiTheme="minorHAnsi" w:hAnsiTheme="minorHAnsi" w:cstheme="minorHAnsi"/>
          <w:color w:val="000000" w:themeColor="text1"/>
          <w:sz w:val="24"/>
          <w:szCs w:val="24"/>
        </w:rPr>
        <w:t xml:space="preserve"> serve to increase exploration of deeper soil layers where N is more abundant. In contrast, phosphate (P) is available in an inorganic form that is highly immobile and concentrated in the topsoil </w:t>
      </w:r>
      <w:r w:rsidR="009E1B63"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10.2135/cropsci2003.5980","author":[{"dropping-particle":"","family":"Rubio","given":"G","non-dropping-particle":"","parse-names":false,"suffix":""},{"dropping-particle":"","family":"Hong","given":"L","non-dropping-particle":"","parse-names":false,"suffix":""},{"dropping-particle":"","family":"Yan","given":"X","non-dropping-particle":"","parse-names":false,"suffix":""},{"dropping-particle":"","family":"Lynch","given":"J. P.","non-dropping-particle":"","parse-names":false,"suffix":""}],"container-title":"Crop Science","id":"ITEM-1","issue":"2","issued":{"date-parts":[["2003"]]},"page":"598-607","title":"Topsoil foraging and its role in plant competitiveness for phosphorus in common bean","type":"article-journal","volume":"43"},"uris":["http://www.mendeley.com/documents/?uuid=973b0e11-646e-406f-b18a-5df51401f89b"]}],"mendeley":{"formattedCitation":"[32]","plainTextFormattedCitation":"[32]","previouslyFormattedCitation":"[32]"},"properties":{"noteIndex":0},"schema":"https://github.com/citation-style-language/schema/raw/master/csl-citation.json"}</w:instrText>
      </w:r>
      <w:r w:rsidR="009E1B63"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[32]</w:t>
      </w:r>
      <w:r w:rsidR="009E1B63" w:rsidRPr="00AD0D99">
        <w:rPr>
          <w:rFonts w:asciiTheme="minorHAnsi" w:hAnsiTheme="minorHAnsi" w:cstheme="minorHAnsi"/>
          <w:color w:val="000000" w:themeColor="text1"/>
          <w:sz w:val="24"/>
          <w:szCs w:val="24"/>
        </w:rPr>
        <w:fldChar w:fldCharType="end"/>
      </w:r>
      <w:r w:rsidR="009E1B63" w:rsidRPr="00AD0D99">
        <w:rPr>
          <w:rFonts w:asciiTheme="minorHAnsi" w:hAnsiTheme="minorHAnsi" w:cstheme="minorHAnsi"/>
          <w:color w:val="000000" w:themeColor="text1"/>
          <w:sz w:val="24"/>
          <w:szCs w:val="24"/>
        </w:rPr>
        <w:t>.</w:t>
      </w:r>
      <w:r w:rsidR="00C1218A" w:rsidRPr="00AD0D99">
        <w:rPr>
          <w:rFonts w:asciiTheme="minorHAnsi" w:hAnsiTheme="minorHAnsi" w:cstheme="minorHAnsi"/>
          <w:color w:val="000000" w:themeColor="text1"/>
          <w:sz w:val="24"/>
          <w:szCs w:val="24"/>
        </w:rPr>
        <w:t xml:space="preserve"> To aid P capture, breeders could exploit </w:t>
      </w:r>
      <w:r w:rsidR="009E1B63" w:rsidRPr="00AD0D99">
        <w:rPr>
          <w:rFonts w:asciiTheme="minorHAnsi" w:hAnsiTheme="minorHAnsi" w:cstheme="minorHAnsi"/>
          <w:color w:val="000000" w:themeColor="text1"/>
          <w:sz w:val="24"/>
          <w:szCs w:val="24"/>
        </w:rPr>
        <w:t>increased numbers and lengths of roots in patches of high P availability</w:t>
      </w:r>
      <w:r w:rsidR="006B0A02" w:rsidRPr="00AD0D99">
        <w:rPr>
          <w:rFonts w:asciiTheme="minorHAnsi" w:hAnsiTheme="minorHAnsi" w:cstheme="minorHAnsi"/>
          <w:color w:val="000000" w:themeColor="text1"/>
          <w:sz w:val="24"/>
          <w:szCs w:val="24"/>
        </w:rPr>
        <w:t xml:space="preserve"> </w:t>
      </w:r>
      <w:r w:rsidR="006B0A02"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{"citationItems":[{"id":"ITEM-1","itemData":{"DOI":"10.1007/s11104-014-2191-9","author":[{"dropping-particle":"","family":"Flavel","given":"R. J.","non-dropping-particle":"","parse-names":false,"suffix":""},{"dropping-particle":"","family":"Guppy","given":"C. N.","non-dropping-particle":"","parse-names":false,"suffix":""},{"dropping-particle":"","family":"Tighe","given":"M. K.","non-dropping-particle":"","parse-names":false,"suffix":""},{"dropping-particle":"","family":"Watt","given":"M.","non-dropping-particle":"","parse-names":false,"suffix":""},{"dropping-particle":"","family":"Young","given":"I. M.","non-dropping-particle":"","parse-names":false,"suffix":""}],"container-title":"Plant and Soil","id":"ITEM-1","issued":{"date-parts":[["2014"]]},"page":"303-310","title":"Quantifying the response of wheat (Triticum aestivum L) root system architecture to phosphorus in an Oxisol","type":"article-journal","volume":"385"},"uris":["http://www.mendeley.com/documents/?uuid=4711a36c-a939-482e-a682-1b2bc5f55ac6"]}],"mendeley":{"formattedCitation":"[33]","plainTextFormattedCitation":"[33]","previouslyFormattedCitation":"[33]"},"properties":{"noteIndex":0},"schema":"https://github.com/citation-style-language/schema/raw/master/csl-citation.json"}</w:instrText>
      </w:r>
      <w:r w:rsidR="006B0A02"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[33]</w:t>
      </w:r>
      <w:r w:rsidR="006B0A02" w:rsidRPr="00AD0D99">
        <w:rPr>
          <w:rFonts w:asciiTheme="minorHAnsi" w:hAnsiTheme="minorHAnsi" w:cstheme="minorHAnsi"/>
          <w:color w:val="000000" w:themeColor="text1"/>
          <w:sz w:val="24"/>
          <w:szCs w:val="24"/>
        </w:rPr>
        <w:fldChar w:fldCharType="end"/>
      </w:r>
      <w:r w:rsidR="006B0A02" w:rsidRPr="00AD0D99">
        <w:rPr>
          <w:rFonts w:asciiTheme="minorHAnsi" w:hAnsiTheme="minorHAnsi" w:cstheme="minorHAnsi"/>
          <w:color w:val="000000" w:themeColor="text1"/>
          <w:sz w:val="24"/>
          <w:szCs w:val="24"/>
        </w:rPr>
        <w:t xml:space="preserve">, shallower root angle </w:t>
      </w:r>
      <w:r w:rsidR="006B0A02"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10.2135/cropsci2003.5980","author":[{"dropping-particle":"","family":"Rubio","given":"G","non-dropping-particle":"","parse-names":false,"suffix":""},{"dropping-particle":"","family":"Hong","given":"L","non-dropping-particle":"","parse-names":false,"suffix":""},{"dropping-particle":"","family":"Yan","given":"X","non-dropping-particle":"","parse-names":false,"suffix":""},{"dropping-particle":"","family":"Lynch","given":"J. P.","non-dropping-particle":"","parse-names":false,"suffix":""}],"container-title":"Crop Science","id":"ITEM-1","issue":"2","issued":{"date-parts":[["2003"]]},"page":"598-607","title":"Topsoil foraging and its role in plant competitiveness for phosphorus in common bean","type":"article-journal","volume":"43"},"uris":["http://www.mendeley.com/documents/?uuid=973b0e11-646e-406f-b18a-5df51401f89b"]}],"mendeley":{"formattedCitation":"[32]","plainTextFormattedCitation":"[32]","previouslyFormattedCitation":"[32]"},"properties":{"noteIndex":0},"schema":"https://github.com/citation-style-language/schema/raw/master/csl-citation.json"}</w:instrText>
      </w:r>
      <w:r w:rsidR="006B0A02"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[32]</w:t>
      </w:r>
      <w:r w:rsidR="006B0A02" w:rsidRPr="00AD0D99">
        <w:rPr>
          <w:rFonts w:asciiTheme="minorHAnsi" w:hAnsiTheme="minorHAnsi" w:cstheme="minorHAnsi"/>
          <w:color w:val="000000" w:themeColor="text1"/>
          <w:sz w:val="24"/>
          <w:szCs w:val="24"/>
        </w:rPr>
        <w:fldChar w:fldCharType="end"/>
      </w:r>
      <w:r w:rsidR="006B0A02" w:rsidRPr="00AD0D99">
        <w:rPr>
          <w:rFonts w:asciiTheme="minorHAnsi" w:hAnsiTheme="minorHAnsi" w:cstheme="minorHAnsi"/>
          <w:color w:val="000000" w:themeColor="text1"/>
          <w:sz w:val="24"/>
          <w:szCs w:val="24"/>
        </w:rPr>
        <w:t xml:space="preserve">, increased numbers and lengths of root hairs </w:t>
      </w:r>
      <w:r w:rsidR="006B0A02"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{"citationItems":[{"id":"ITEM-1","itemData":{"author":[{"dropping-particle":"","family":"Bates","given":"T. R.","non-dropping-particle":"","parse-names":false,"suffix":""},{"dropping-particle":"","family":"Lynch","given":"J. P.","non-dropping-particle":"","parse-names":false,"suffix":""}],"container-title":"Plant and Soil","id":"ITEM-1","issue":"2","issued":{"date-parts":[["2001"]]},"page":"243-250","title":"Root hairs confer a competitive advantage under low phosphorus availability","type":"article-journal","volume":"236"},"uris":["http://www.mendeley.com/documents/?uuid=453a5429-55b2-4680-be52-45d8f29080d3"]}],"mendeley":{"formattedCitation":"[34]","plainTextFormattedCitation":"[34]","previouslyFormattedCitation":"[34]"},"properties":{"noteIndex":0},"schema":"https://github.com/citation-style-language/schema/raw/master/csl-citation.json"}</w:instrText>
      </w:r>
      <w:r w:rsidR="006B0A02"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[34]</w:t>
      </w:r>
      <w:r w:rsidR="006B0A02" w:rsidRPr="00AD0D99">
        <w:rPr>
          <w:rFonts w:asciiTheme="minorHAnsi" w:hAnsiTheme="minorHAnsi" w:cstheme="minorHAnsi"/>
          <w:color w:val="000000" w:themeColor="text1"/>
          <w:sz w:val="24"/>
          <w:szCs w:val="24"/>
        </w:rPr>
        <w:fldChar w:fldCharType="end"/>
      </w:r>
      <w:r w:rsidR="006B0A02" w:rsidRPr="00AD0D99">
        <w:rPr>
          <w:rFonts w:asciiTheme="minorHAnsi" w:hAnsiTheme="minorHAnsi" w:cstheme="minorHAnsi"/>
          <w:color w:val="000000" w:themeColor="text1"/>
          <w:sz w:val="24"/>
          <w:szCs w:val="24"/>
        </w:rPr>
        <w:t xml:space="preserve"> and cluster root formation </w:t>
      </w:r>
      <w:r w:rsidR="006B0A02"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{"citationItems":[{"id":"ITEM-1","itemData":{"DOI":"10.1007/1-4020-4099-7_5","author":[{"dropping-particle":"","family":"Shane","given":"M. W.","non-dropping-particle":"","parse-names":false,"suffix":""},{"dropping-particle":"","family":"Lambers","given":"H","non-dropping-particle":"","parse-names":false,"suffix":""}],"container-title":"Root Physiology: from Gene to Function. Plant Ecophysiology, vol. 4.","editor":[{"dropping-particle":"","family":"Lambers","given":"H","non-dropping-particle":"","parse-names":false,"suffix":""},{"dropping-particle":"","family":"Colmer","given":"T. D.","non-dropping-particle":"","parse-names":false,"suffix":""}],"id":"ITEM-1","issued":{"date-parts":[["2005"]]},"page":"101-125","publisher":"Springer","publisher-place":"Dordrecht","title":"Cluster roots: A curiosity in context","type":"chapter"},"uris":["http://www.mendeley.com/documents/?uuid=bcfae86b-d36a-474e-9a6b-8f3869ec120a"]}],"mendeley":{"formattedCitation":"[35]","plainTextFormattedCitation":"[35]","previouslyFormattedCitation":"[35]"},"properties":{"noteIndex":0},"schema":"https://github.com/citation-style-language/schema/raw/master/csl-citation.json"}</w:instrText>
      </w:r>
      <w:r w:rsidR="006B0A02"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[35]</w:t>
      </w:r>
      <w:r w:rsidR="006B0A02" w:rsidRPr="00AD0D99">
        <w:rPr>
          <w:rFonts w:asciiTheme="minorHAnsi" w:hAnsiTheme="minorHAnsi" w:cstheme="minorHAnsi"/>
          <w:color w:val="000000" w:themeColor="text1"/>
          <w:sz w:val="24"/>
          <w:szCs w:val="24"/>
        </w:rPr>
        <w:fldChar w:fldCharType="end"/>
      </w:r>
      <w:r w:rsidR="006B0A02" w:rsidRPr="00AD0D99">
        <w:rPr>
          <w:rFonts w:asciiTheme="minorHAnsi" w:hAnsiTheme="minorHAnsi" w:cstheme="minorHAnsi"/>
          <w:color w:val="000000" w:themeColor="text1"/>
          <w:sz w:val="24"/>
          <w:szCs w:val="24"/>
        </w:rPr>
        <w:t xml:space="preserve">. </w:t>
      </w:r>
      <w:r w:rsidR="007A3255" w:rsidRPr="00AD0D99">
        <w:rPr>
          <w:rFonts w:asciiTheme="minorHAnsi" w:hAnsiTheme="minorHAnsi" w:cstheme="minorHAnsi"/>
          <w:color w:val="000000" w:themeColor="text1"/>
          <w:sz w:val="24"/>
          <w:szCs w:val="24"/>
        </w:rPr>
        <w:t xml:space="preserve">In sorghum, genetic variation in root angle </w:t>
      </w:r>
      <w:r w:rsidR="00B501A9"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10.2135/cropsci2011.01.0038","author":[{"dropping-particle":"","family":"Singh","given":"V","non-dropping-particle":"","parse-names":false,"suffix":""},{"dropping-particle":"","family":"Oosterom","given":"EJ","non-dropping-particle":"van","parse-names":false,"suffix":""},{"dropping-particle":"","family":"Jordan","given":"DR","non-dropping-particle":"","parse-names":false,"suffix":""},{"dropping-particle":"","family":"Hunt","given":"CH","non-dropping-particle":"","parse-names":false,"suffix":""},{"dropping-particle":"","family":"Hammer","given":"GL","non-dropping-particle":"","parse-names":false,"suffix":""}],"container-title":"Crop Science","id":"ITEM-1","issue":"5","issued":{"date-parts":[["2011"]]},"page":"2011-2020","title":"Genetic variability and control of root architecture in sorghum","type":"article-journal","volume":"51"},"uris":["http://www.mendeley.com/documents/?uuid=40f92131-7415-4aec-b626-f975cad39e1c"]}],"mendeley":{"formattedCitation":"[36]","plainTextFormattedCitation":"[36]","previouslyFormattedCitation":"[36]"},"properties":{"noteIndex":0},"schema":"https://github.com/citation-style-language/schema/raw/master/csl-citation.json"}</w:instrText>
      </w:r>
      <w:r w:rsidR="00B501A9"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[36]</w:t>
      </w:r>
      <w:r w:rsidR="00B501A9" w:rsidRPr="00AD0D99">
        <w:rPr>
          <w:rFonts w:asciiTheme="minorHAnsi" w:hAnsiTheme="minorHAnsi" w:cstheme="minorHAnsi"/>
          <w:color w:val="000000" w:themeColor="text1"/>
          <w:sz w:val="24"/>
          <w:szCs w:val="24"/>
        </w:rPr>
        <w:fldChar w:fldCharType="end"/>
      </w:r>
      <w:r w:rsidR="00B501A9" w:rsidRPr="00AD0D99">
        <w:rPr>
          <w:rFonts w:asciiTheme="minorHAnsi" w:hAnsiTheme="minorHAnsi" w:cstheme="minorHAnsi"/>
          <w:color w:val="000000" w:themeColor="text1"/>
          <w:sz w:val="24"/>
          <w:szCs w:val="24"/>
        </w:rPr>
        <w:t xml:space="preserve"> </w:t>
      </w:r>
      <w:r w:rsidR="007A3255" w:rsidRPr="00AD0D99">
        <w:rPr>
          <w:rFonts w:asciiTheme="minorHAnsi" w:hAnsiTheme="minorHAnsi" w:cstheme="minorHAnsi"/>
          <w:color w:val="000000" w:themeColor="text1"/>
          <w:sz w:val="24"/>
          <w:szCs w:val="24"/>
        </w:rPr>
        <w:t>enable</w:t>
      </w:r>
      <w:r w:rsidR="002B0CBD">
        <w:rPr>
          <w:rFonts w:asciiTheme="minorHAnsi" w:hAnsiTheme="minorHAnsi" w:cstheme="minorHAnsi"/>
          <w:color w:val="000000" w:themeColor="text1"/>
          <w:sz w:val="24"/>
          <w:szCs w:val="24"/>
        </w:rPr>
        <w:t>s</w:t>
      </w:r>
      <w:r w:rsidR="007A3255" w:rsidRPr="00AD0D99">
        <w:rPr>
          <w:rFonts w:asciiTheme="minorHAnsi" w:hAnsiTheme="minorHAnsi" w:cstheme="minorHAnsi"/>
          <w:color w:val="000000" w:themeColor="text1"/>
          <w:sz w:val="24"/>
          <w:szCs w:val="24"/>
        </w:rPr>
        <w:t xml:space="preserve"> the development of genotype x management technologies. Skip row systems can benefit from genotypes expressing low angles</w:t>
      </w:r>
      <w:r w:rsidR="00843C9F">
        <w:rPr>
          <w:rFonts w:asciiTheme="minorHAnsi" w:hAnsiTheme="minorHAnsi" w:cstheme="minorHAnsi"/>
          <w:color w:val="000000" w:themeColor="text1"/>
          <w:sz w:val="24"/>
          <w:szCs w:val="24"/>
        </w:rPr>
        <w:t xml:space="preserve"> thereby increasing</w:t>
      </w:r>
      <w:r w:rsidR="007A3255" w:rsidRPr="00AD0D99">
        <w:rPr>
          <w:rFonts w:asciiTheme="minorHAnsi" w:hAnsiTheme="minorHAnsi" w:cstheme="minorHAnsi"/>
          <w:color w:val="000000" w:themeColor="text1"/>
          <w:sz w:val="24"/>
          <w:szCs w:val="24"/>
        </w:rPr>
        <w:t xml:space="preserve"> grain growth</w:t>
      </w:r>
      <w:r w:rsidR="00296F59" w:rsidRPr="00AD0D99">
        <w:rPr>
          <w:rFonts w:asciiTheme="minorHAnsi" w:hAnsiTheme="minorHAnsi" w:cstheme="minorHAnsi"/>
          <w:color w:val="000000" w:themeColor="text1"/>
          <w:sz w:val="24"/>
          <w:szCs w:val="24"/>
        </w:rPr>
        <w:t xml:space="preserve"> </w:t>
      </w:r>
      <w:r w:rsidR="00296F59"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10.2135/cropsci2011.01.0038","author":[{"dropping-particle":"","family":"Singh","given":"V","non-dropping-particle":"","parse-names":false,"suffix":""},{"dropping-particle":"","family":"Oosterom","given":"EJ","non-dropping-particle":"van","parse-names":false,"suffix":""},{"dropping-particle":"","family":"Jordan","given":"DR","non-dropping-particle":"","parse-names":false,"suffix":""},{"dropping-particle":"","family":"Hunt","given":"CH","non-dropping-particle":"","parse-names":false,"suffix":""},{"dropping-particle":"","family":"Hammer","given":"GL","non-dropping-particle":"","parse-names":false,"suffix":""}],"container-title":"Crop Science","id":"ITEM-1","issue":"5","issued":{"date-parts":[["2011"]]},"page":"2011-2020","title":"Genetic variability and control of root architecture in sorghum","type":"article-journal","volume":"51"},"uris":["http://www.mendeley.com/documents/?uuid=40f92131-7415-4aec-b626-f975cad39e1c"]}],"mendeley":{"formattedCitation":"[36]","plainTextFormattedCitation":"[36]","previouslyFormattedCitation":"[36]"},"properties":{"noteIndex":0},"schema":"https://github.com/citation-style-language/schema/raw/master/csl-citation.json"}</w:instrText>
      </w:r>
      <w:r w:rsidR="00296F59"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[36]</w:t>
      </w:r>
      <w:r w:rsidR="00296F59" w:rsidRPr="00AD0D99">
        <w:rPr>
          <w:rFonts w:asciiTheme="minorHAnsi" w:hAnsiTheme="minorHAnsi" w:cstheme="minorHAnsi"/>
          <w:color w:val="000000" w:themeColor="text1"/>
          <w:sz w:val="24"/>
          <w:szCs w:val="24"/>
        </w:rPr>
        <w:fldChar w:fldCharType="end"/>
      </w:r>
      <w:r w:rsidR="007A3255" w:rsidRPr="00AD0D99">
        <w:rPr>
          <w:rFonts w:asciiTheme="minorHAnsi" w:hAnsiTheme="minorHAnsi" w:cstheme="minorHAnsi"/>
          <w:color w:val="000000" w:themeColor="text1"/>
          <w:sz w:val="24"/>
          <w:szCs w:val="24"/>
        </w:rPr>
        <w:t xml:space="preserve">. </w:t>
      </w:r>
    </w:p>
    <w:p w14:paraId="05F56131" w14:textId="76BC46CF" w:rsidR="006B0A02" w:rsidRPr="00AD0D99" w:rsidRDefault="009C57B7" w:rsidP="00CB4CCF">
      <w:pPr>
        <w:spacing w:line="276"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However, d</w:t>
      </w:r>
      <w:r w:rsidR="006B0A02" w:rsidRPr="00AD0D99">
        <w:rPr>
          <w:rFonts w:asciiTheme="minorHAnsi" w:hAnsiTheme="minorHAnsi" w:cstheme="minorHAnsi"/>
          <w:color w:val="000000" w:themeColor="text1"/>
          <w:sz w:val="24"/>
          <w:szCs w:val="24"/>
        </w:rPr>
        <w:t xml:space="preserve">espite important advances in knowledge about crop roots over the past decade, major gaps remain. For example, </w:t>
      </w:r>
    </w:p>
    <w:p w14:paraId="695F2D48" w14:textId="4C40CAC8" w:rsidR="00AD0D99" w:rsidRPr="00AD0D99" w:rsidRDefault="006B0A02" w:rsidP="00CB4CCF">
      <w:pPr>
        <w:pStyle w:val="ListParagraph"/>
        <w:numPr>
          <w:ilvl w:val="0"/>
          <w:numId w:val="12"/>
        </w:numPr>
        <w:spacing w:line="276" w:lineRule="auto"/>
        <w:jc w:val="both"/>
        <w:rPr>
          <w:rFonts w:asciiTheme="minorHAnsi" w:hAnsiTheme="minorHAnsi" w:cstheme="minorHAnsi"/>
          <w:color w:val="000000" w:themeColor="text1"/>
          <w:sz w:val="24"/>
          <w:szCs w:val="24"/>
        </w:rPr>
      </w:pPr>
      <w:r w:rsidRPr="00AD0D99">
        <w:rPr>
          <w:rFonts w:asciiTheme="minorHAnsi" w:hAnsiTheme="minorHAnsi" w:cstheme="minorHAnsi"/>
          <w:color w:val="000000" w:themeColor="text1"/>
          <w:sz w:val="24"/>
          <w:szCs w:val="24"/>
        </w:rPr>
        <w:t xml:space="preserve">Given the increasing impact of climate change there is an urgent need to determine how crop RSA is controlled by abiotic stress signals </w:t>
      </w:r>
      <w:r w:rsidR="00095AEA" w:rsidRPr="00AD0D99">
        <w:rPr>
          <w:rFonts w:asciiTheme="minorHAnsi" w:hAnsiTheme="minorHAnsi" w:cstheme="minorHAnsi"/>
          <w:color w:val="000000" w:themeColor="text1"/>
          <w:sz w:val="24"/>
          <w:szCs w:val="24"/>
        </w:rPr>
        <w:t>-</w:t>
      </w:r>
      <w:r w:rsidR="0054459C" w:rsidRPr="00AD0D99">
        <w:rPr>
          <w:rFonts w:asciiTheme="minorHAnsi" w:hAnsiTheme="minorHAnsi" w:cstheme="minorHAnsi"/>
          <w:color w:val="000000" w:themeColor="text1"/>
          <w:sz w:val="24"/>
          <w:szCs w:val="24"/>
        </w:rPr>
        <w:t xml:space="preserve">often mediated by hormones- </w:t>
      </w:r>
      <w:r w:rsidRPr="00AD0D99">
        <w:rPr>
          <w:rFonts w:asciiTheme="minorHAnsi" w:hAnsiTheme="minorHAnsi" w:cstheme="minorHAnsi"/>
          <w:color w:val="000000" w:themeColor="text1"/>
          <w:sz w:val="24"/>
          <w:szCs w:val="24"/>
        </w:rPr>
        <w:t xml:space="preserve">like aerial and soil temperature. Whilst </w:t>
      </w:r>
      <w:r w:rsidR="006D10B6">
        <w:rPr>
          <w:rFonts w:asciiTheme="minorHAnsi" w:hAnsiTheme="minorHAnsi" w:cstheme="minorHAnsi"/>
          <w:color w:val="000000" w:themeColor="text1"/>
          <w:sz w:val="24"/>
          <w:szCs w:val="24"/>
        </w:rPr>
        <w:t xml:space="preserve">aerial heat stress impairs </w:t>
      </w:r>
      <w:r w:rsidRPr="00AD0D99">
        <w:rPr>
          <w:rFonts w:asciiTheme="minorHAnsi" w:hAnsiTheme="minorHAnsi" w:cstheme="minorHAnsi"/>
          <w:color w:val="000000" w:themeColor="text1"/>
          <w:sz w:val="24"/>
          <w:szCs w:val="24"/>
        </w:rPr>
        <w:t>w</w:t>
      </w:r>
      <w:r w:rsidRPr="00AD0D99">
        <w:rPr>
          <w:rFonts w:asciiTheme="minorHAnsi" w:eastAsia="Times New Roman" w:hAnsiTheme="minorHAnsi" w:cstheme="minorHAnsi"/>
          <w:color w:val="000000" w:themeColor="text1"/>
          <w:sz w:val="24"/>
          <w:szCs w:val="24"/>
          <w:lang w:val="en-GB" w:eastAsia="en-GB"/>
        </w:rPr>
        <w:t>heat</w:t>
      </w:r>
      <w:r w:rsidR="006D10B6">
        <w:rPr>
          <w:rFonts w:asciiTheme="minorHAnsi" w:eastAsia="Times New Roman" w:hAnsiTheme="minorHAnsi" w:cstheme="minorHAnsi"/>
          <w:color w:val="000000" w:themeColor="text1"/>
          <w:sz w:val="24"/>
          <w:szCs w:val="24"/>
          <w:shd w:val="clear" w:color="auto" w:fill="FFFFFF"/>
          <w:lang w:val="en-GB" w:eastAsia="en-GB"/>
        </w:rPr>
        <w:t xml:space="preserve"> </w:t>
      </w:r>
      <w:r w:rsidRPr="00AD0D99">
        <w:rPr>
          <w:rFonts w:asciiTheme="minorHAnsi" w:eastAsia="Times New Roman" w:hAnsiTheme="minorHAnsi" w:cstheme="minorHAnsi"/>
          <w:color w:val="000000" w:themeColor="text1"/>
          <w:sz w:val="24"/>
          <w:szCs w:val="24"/>
          <w:shd w:val="clear" w:color="auto" w:fill="FFFFFF"/>
          <w:lang w:val="en-GB" w:eastAsia="en-GB"/>
        </w:rPr>
        <w:t xml:space="preserve">growth at any developmental stage, RSA traits such as </w:t>
      </w:r>
      <w:r w:rsidR="006D10B6">
        <w:rPr>
          <w:rFonts w:asciiTheme="minorHAnsi" w:eastAsia="Times New Roman" w:hAnsiTheme="minorHAnsi" w:cstheme="minorHAnsi"/>
          <w:color w:val="000000" w:themeColor="text1"/>
          <w:sz w:val="24"/>
          <w:szCs w:val="24"/>
          <w:shd w:val="clear" w:color="auto" w:fill="FFFFFF"/>
          <w:lang w:val="en-GB" w:eastAsia="en-GB"/>
        </w:rPr>
        <w:t xml:space="preserve">greater </w:t>
      </w:r>
      <w:r w:rsidRPr="00AD0D99">
        <w:rPr>
          <w:rFonts w:asciiTheme="minorHAnsi" w:eastAsia="Times New Roman" w:hAnsiTheme="minorHAnsi" w:cstheme="minorHAnsi"/>
          <w:color w:val="000000" w:themeColor="text1"/>
          <w:sz w:val="24"/>
          <w:szCs w:val="24"/>
          <w:shd w:val="clear" w:color="auto" w:fill="FFFFFF"/>
          <w:lang w:val="en-GB" w:eastAsia="en-GB"/>
        </w:rPr>
        <w:t xml:space="preserve">rooting depth appear to help reduce its effects </w:t>
      </w:r>
      <w:r w:rsidRPr="00AD0D99">
        <w:rPr>
          <w:rFonts w:asciiTheme="minorHAnsi" w:eastAsia="Times New Roman" w:hAnsiTheme="minorHAnsi" w:cstheme="minorHAnsi"/>
          <w:color w:val="000000" w:themeColor="text1"/>
          <w:sz w:val="24"/>
          <w:szCs w:val="24"/>
          <w:shd w:val="clear" w:color="auto" w:fill="FFFFFF"/>
          <w:lang w:val="en-GB" w:eastAsia="en-GB"/>
        </w:rPr>
        <w:fldChar w:fldCharType="begin" w:fldLock="1"/>
      </w:r>
      <w:r w:rsidR="00F06164">
        <w:rPr>
          <w:rFonts w:asciiTheme="minorHAnsi" w:eastAsia="Times New Roman" w:hAnsiTheme="minorHAnsi" w:cstheme="minorHAnsi"/>
          <w:color w:val="000000" w:themeColor="text1"/>
          <w:sz w:val="24"/>
          <w:szCs w:val="24"/>
          <w:shd w:val="clear" w:color="auto" w:fill="FFFFFF"/>
          <w:lang w:val="en-GB" w:eastAsia="en-GB"/>
        </w:rPr>
        <w:instrText>ADDIN CSL_CITATION {"citationItems":[{"id":"ITEM-1","itemData":{"DOI":"10.1071/FP09121","ISSN":"1445-4408","author":[{"dropping-particle":"","family":"Lopes","given":"Marta S.","non-dropping-particle":"","parse-names":false,"suffix":""},{"dropping-particle":"","family":"Reynolds","given":"Matthew P.","non-dropping-particle":"","parse-names":false,"suffix":""}],"container-title":"Functional Plant Biology","id":"ITEM-1","issue":"2","issued":{"date-parts":[["2010"]]},"page":"147","title":"Partitioning of assimilates to deeper roots is associated with cooler canopies and increased yield under drought in wheat","type":"article-journal","volume":"37"},"uris":["http://www.mendeley.com/documents/?uuid=2fcb2f56-fbb0-46fc-946d-a24f2150d09d"]}],"mendeley":{"formattedCitation":"[37]","plainTextFormattedCitation":"[37]","previouslyFormattedCitation":"[37]"},"properties":{"noteIndex":0},"schema":"https://github.com/citation-style-language/schema/raw/master/csl-citation.json"}</w:instrText>
      </w:r>
      <w:r w:rsidRPr="00AD0D99">
        <w:rPr>
          <w:rFonts w:asciiTheme="minorHAnsi" w:eastAsia="Times New Roman" w:hAnsiTheme="minorHAnsi" w:cstheme="minorHAnsi"/>
          <w:color w:val="000000" w:themeColor="text1"/>
          <w:sz w:val="24"/>
          <w:szCs w:val="24"/>
          <w:shd w:val="clear" w:color="auto" w:fill="FFFFFF"/>
          <w:lang w:val="en-GB" w:eastAsia="en-GB"/>
        </w:rPr>
        <w:fldChar w:fldCharType="separate"/>
      </w:r>
      <w:r w:rsidR="00F06164" w:rsidRPr="00F06164">
        <w:rPr>
          <w:rFonts w:asciiTheme="minorHAnsi" w:eastAsia="Times New Roman" w:hAnsiTheme="minorHAnsi" w:cstheme="minorHAnsi"/>
          <w:noProof/>
          <w:color w:val="000000" w:themeColor="text1"/>
          <w:sz w:val="24"/>
          <w:szCs w:val="24"/>
          <w:shd w:val="clear" w:color="auto" w:fill="FFFFFF"/>
          <w:lang w:val="en-GB" w:eastAsia="en-GB"/>
        </w:rPr>
        <w:t>[37]</w:t>
      </w:r>
      <w:r w:rsidRPr="00AD0D99">
        <w:rPr>
          <w:rFonts w:asciiTheme="minorHAnsi" w:eastAsia="Times New Roman" w:hAnsiTheme="minorHAnsi" w:cstheme="minorHAnsi"/>
          <w:color w:val="000000" w:themeColor="text1"/>
          <w:sz w:val="24"/>
          <w:szCs w:val="24"/>
          <w:shd w:val="clear" w:color="auto" w:fill="FFFFFF"/>
          <w:lang w:val="en-GB" w:eastAsia="en-GB"/>
        </w:rPr>
        <w:fldChar w:fldCharType="end"/>
      </w:r>
      <w:r w:rsidRPr="00AD0D99">
        <w:rPr>
          <w:rFonts w:asciiTheme="minorHAnsi" w:eastAsia="Times New Roman" w:hAnsiTheme="minorHAnsi" w:cstheme="minorHAnsi"/>
          <w:color w:val="000000" w:themeColor="text1"/>
          <w:sz w:val="24"/>
          <w:szCs w:val="24"/>
          <w:shd w:val="clear" w:color="auto" w:fill="FFFFFF"/>
          <w:lang w:val="en-GB" w:eastAsia="en-GB"/>
        </w:rPr>
        <w:t>.</w:t>
      </w:r>
    </w:p>
    <w:p w14:paraId="64CBE5D5" w14:textId="70D0D754" w:rsidR="00AD0D99" w:rsidRPr="00AD0D99" w:rsidRDefault="006B0A02" w:rsidP="00CB4CCF">
      <w:pPr>
        <w:pStyle w:val="ListParagraph"/>
        <w:numPr>
          <w:ilvl w:val="0"/>
          <w:numId w:val="12"/>
        </w:numPr>
        <w:spacing w:line="276" w:lineRule="auto"/>
        <w:jc w:val="both"/>
        <w:rPr>
          <w:rFonts w:asciiTheme="minorHAnsi" w:hAnsiTheme="minorHAnsi" w:cstheme="minorHAnsi"/>
          <w:color w:val="000000" w:themeColor="text1"/>
          <w:sz w:val="24"/>
          <w:szCs w:val="24"/>
        </w:rPr>
      </w:pPr>
      <w:r w:rsidRPr="00AD0D99">
        <w:rPr>
          <w:rFonts w:asciiTheme="minorHAnsi" w:hAnsiTheme="minorHAnsi" w:cstheme="minorHAnsi"/>
          <w:color w:val="000000" w:themeColor="text1"/>
          <w:sz w:val="24"/>
          <w:szCs w:val="24"/>
        </w:rPr>
        <w:t>How much carbon/biomass should crops invest in their root systems to maximi</w:t>
      </w:r>
      <w:r w:rsidR="007A3255" w:rsidRPr="00AD0D99">
        <w:rPr>
          <w:rFonts w:asciiTheme="minorHAnsi" w:hAnsiTheme="minorHAnsi" w:cstheme="minorHAnsi"/>
          <w:color w:val="000000" w:themeColor="text1"/>
          <w:sz w:val="24"/>
          <w:szCs w:val="24"/>
        </w:rPr>
        <w:t>z</w:t>
      </w:r>
      <w:r w:rsidRPr="00AD0D99">
        <w:rPr>
          <w:rFonts w:asciiTheme="minorHAnsi" w:hAnsiTheme="minorHAnsi" w:cstheme="minorHAnsi"/>
          <w:color w:val="000000" w:themeColor="text1"/>
          <w:sz w:val="24"/>
          <w:szCs w:val="24"/>
        </w:rPr>
        <w:t>e resource capture and sustainability, yet minimi</w:t>
      </w:r>
      <w:r w:rsidR="007A3255" w:rsidRPr="00AD0D99">
        <w:rPr>
          <w:rFonts w:asciiTheme="minorHAnsi" w:hAnsiTheme="minorHAnsi" w:cstheme="minorHAnsi"/>
          <w:color w:val="000000" w:themeColor="text1"/>
          <w:sz w:val="24"/>
          <w:szCs w:val="24"/>
        </w:rPr>
        <w:t>z</w:t>
      </w:r>
      <w:r w:rsidRPr="00AD0D99">
        <w:rPr>
          <w:rFonts w:asciiTheme="minorHAnsi" w:hAnsiTheme="minorHAnsi" w:cstheme="minorHAnsi"/>
          <w:color w:val="000000" w:themeColor="text1"/>
          <w:sz w:val="24"/>
          <w:szCs w:val="24"/>
        </w:rPr>
        <w:t xml:space="preserve">e its impact on yield? Surprisingly, </w:t>
      </w:r>
      <w:r w:rsidR="00296F59" w:rsidRPr="00AD0D99">
        <w:rPr>
          <w:rFonts w:asciiTheme="minorHAnsi" w:hAnsiTheme="minorHAnsi" w:cstheme="minorHAnsi"/>
          <w:color w:val="000000" w:themeColor="text1"/>
          <w:sz w:val="24"/>
          <w:szCs w:val="24"/>
        </w:rPr>
        <w:t xml:space="preserve">some detailed studies on root system efficiency and </w:t>
      </w:r>
      <w:r w:rsidR="007735D6">
        <w:rPr>
          <w:rFonts w:asciiTheme="minorHAnsi" w:hAnsiTheme="minorHAnsi" w:cstheme="minorHAnsi"/>
          <w:color w:val="000000" w:themeColor="text1"/>
          <w:sz w:val="24"/>
          <w:szCs w:val="24"/>
        </w:rPr>
        <w:t>CGM</w:t>
      </w:r>
      <w:r w:rsidRPr="00AD0D99">
        <w:rPr>
          <w:rFonts w:asciiTheme="minorHAnsi" w:hAnsiTheme="minorHAnsi" w:cstheme="minorHAnsi"/>
          <w:color w:val="000000" w:themeColor="text1"/>
          <w:sz w:val="24"/>
          <w:szCs w:val="24"/>
        </w:rPr>
        <w:t xml:space="preserve"> simulations (validated with reference to field data) predict ‘</w:t>
      </w:r>
      <w:r w:rsidRPr="00AD0D99">
        <w:rPr>
          <w:rFonts w:asciiTheme="minorHAnsi" w:hAnsiTheme="minorHAnsi" w:cstheme="minorHAnsi"/>
          <w:i/>
          <w:iCs/>
          <w:color w:val="000000" w:themeColor="text1"/>
          <w:sz w:val="24"/>
          <w:szCs w:val="24"/>
        </w:rPr>
        <w:t>less is more</w:t>
      </w:r>
      <w:r w:rsidRPr="00AD0D99">
        <w:rPr>
          <w:rFonts w:asciiTheme="minorHAnsi" w:hAnsiTheme="minorHAnsi" w:cstheme="minorHAnsi"/>
          <w:color w:val="000000" w:themeColor="text1"/>
          <w:sz w:val="24"/>
          <w:szCs w:val="24"/>
        </w:rPr>
        <w:t xml:space="preserve">’ where a lower density of longer lateral roots can be as effective at foraging for mobile resources </w:t>
      </w:r>
      <w:r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10.1104/pp.113.233916","author":[{"dropping-particle":"","family":"Postma","given":"J.A.","non-dropping-particle":"","parse-names":false,"suffix":""},{"dropping-particle":"","family":"Dathe","given":"A.","non-dropping-particle":"","parse-names":false,"suffix":""},{"dropping-particle":"","family":"Lynch","given":"J.P.","non-dropping-particle":"","parse-names":false,"suffix":""}],"container-title":"Plant Physiology","id":"ITEM-1","issued":{"date-parts":[["2014"]]},"page":"590-602","title":"The Optimal Lateral Root Branching Density for Maize Depends on Nitrogen and Phosphorus Availability","type":"article-journal","volume":"166"},"uris":["http://www.mendeley.com/documents/?uuid=562da42b-380e-4ab5-aaab-c3f4327430b3"]}],"mendeley":{"formattedCitation":"[38]","plainTextFormattedCitation":"[38]","previouslyFormattedCitation":"[38]"},"properties":{"noteIndex":0},"schema":"https://github.com/citation-style-language/schema/raw/master/csl-citation.json"}</w:instrText>
      </w:r>
      <w:r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[38]</w:t>
      </w:r>
      <w:r w:rsidRPr="00AD0D99">
        <w:rPr>
          <w:rFonts w:asciiTheme="minorHAnsi" w:hAnsiTheme="minorHAnsi" w:cstheme="minorHAnsi"/>
          <w:color w:val="000000" w:themeColor="text1"/>
          <w:sz w:val="24"/>
          <w:szCs w:val="24"/>
        </w:rPr>
        <w:fldChar w:fldCharType="end"/>
      </w:r>
      <w:r w:rsidRPr="00AD0D99">
        <w:rPr>
          <w:rFonts w:asciiTheme="minorHAnsi" w:hAnsiTheme="minorHAnsi" w:cstheme="minorHAnsi"/>
          <w:color w:val="000000" w:themeColor="text1"/>
          <w:sz w:val="24"/>
          <w:szCs w:val="24"/>
        </w:rPr>
        <w:t xml:space="preserve">. In addition to RSA, anatomical scale traits like cortical aerenchyma can reduce root respiration by up to 50% </w:t>
      </w:r>
      <w:r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{"citationItems":[{"id":"ITEM-1","itemData":{"DOI":"10.1111/j.1365-3040.2009.02099.x","author":[{"dropping-particle":"","family":"Zhu","given":"J","non-dropping-particle":"","parse-names":false,"suffix":""},{"dropping-particle":"","family":"Brown","given":"K. M.","non-dropping-particle":"","parse-names":false,"suffix":""},{"dropping-particle":"","family":"Lynch","given":"J. P.","non-dropping-particle":"","parse-names":false,"suffix":""}],"container-title":"Plant Cell and Environment","id":"ITEM-1","issue":"5","issued":{"date-parts":[["2010"]]},"page":"740-749","title":"Root cortical aerenchyma improves the drought tolerance of maize (Zea mays L.)","type":"article-journal","volume":"33"},"uris":["http://www.mendeley.com/documents/?uuid=6c774ce7-8575-4901-9e35-752e8c1e0176"]}],"mendeley":{"formattedCitation":"[39]","plainTextFormattedCitation":"[39]","previouslyFormattedCitation":"[39]"},"properties":{"noteIndex":0},"schema":"https://github.com/citation-style-language/schema/raw/master/csl-citation.json"}</w:instrText>
      </w:r>
      <w:r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[39]</w:t>
      </w:r>
      <w:r w:rsidRPr="00AD0D99">
        <w:rPr>
          <w:rFonts w:asciiTheme="minorHAnsi" w:hAnsiTheme="minorHAnsi" w:cstheme="minorHAnsi"/>
          <w:color w:val="000000" w:themeColor="text1"/>
          <w:sz w:val="24"/>
          <w:szCs w:val="24"/>
        </w:rPr>
        <w:fldChar w:fldCharType="end"/>
      </w:r>
      <w:r w:rsidRPr="00AD0D99">
        <w:rPr>
          <w:rFonts w:asciiTheme="minorHAnsi" w:hAnsiTheme="minorHAnsi" w:cstheme="minorHAnsi"/>
          <w:color w:val="000000" w:themeColor="text1"/>
          <w:sz w:val="24"/>
          <w:szCs w:val="24"/>
        </w:rPr>
        <w:t>, enabling crops to reinvest their C in roots or other organs.</w:t>
      </w:r>
    </w:p>
    <w:p w14:paraId="262707F9" w14:textId="6EE77BC5" w:rsidR="006B0A02" w:rsidRPr="00AD0D99" w:rsidRDefault="006B0A02" w:rsidP="00CB4CCF">
      <w:pPr>
        <w:pStyle w:val="ListParagraph"/>
        <w:numPr>
          <w:ilvl w:val="0"/>
          <w:numId w:val="12"/>
        </w:numPr>
        <w:spacing w:line="276" w:lineRule="auto"/>
        <w:jc w:val="both"/>
        <w:rPr>
          <w:rFonts w:asciiTheme="minorHAnsi" w:hAnsiTheme="minorHAnsi" w:cstheme="minorHAnsi"/>
          <w:color w:val="000000" w:themeColor="text1"/>
          <w:sz w:val="24"/>
          <w:szCs w:val="24"/>
        </w:rPr>
      </w:pPr>
      <w:r w:rsidRPr="00AD0D99">
        <w:rPr>
          <w:rFonts w:asciiTheme="minorHAnsi" w:hAnsiTheme="minorHAnsi" w:cstheme="minorHAnsi"/>
          <w:color w:val="000000" w:themeColor="text1"/>
          <w:sz w:val="24"/>
          <w:szCs w:val="24"/>
        </w:rPr>
        <w:t xml:space="preserve">Despite growing recognition of the importance of the soil microbiome on crop RSA and vice versa </w:t>
      </w:r>
      <w:r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{"citationItems":[{"id":"ITEM-1","itemData":{"DOI":"10.1111/tpj.14781","author":[{"dropping-particle":"","family":"la Fuente","given":"C. C.","non-dropping-particle":"de","parse-names":false,"suffix":""},{"dropping-particle":"","family":"Simonin","given":"M","non-dropping-particle":"","parse-names":false,"suffix":""},{"dropping-particle":"","family":"King","given":"E","non-dropping-particle":"","parse-names":false,"suffix":""},{"dropping-particle":"","family":"Moulin","given":"L","non-dropping-particle":"","parse-names":false,"suffix":""},{"dropping-particle":"","family":"Bennett","given":"M","non-dropping-particle":"","parse-names":false,"suffix":""},{"dropping-particle":"","family":"Castrillo","given":"G","non-dropping-particle":"","parse-names":false,"suffix":""},{"dropping-particle":"","family":"Laplaze","given":"L","non-dropping-particle":"","parse-names":false,"suffix":""}],"container-title":"The Plant Journal","id":"ITEM-1","issue":"3","issued":{"date-parts":[["2020"]]},"page":"951-964","title":"An extended root phenotype: the rhizosphere, its formation and impacts on plant fitness","type":"article-journal","volume":"103"},"uris":["http://www.mendeley.com/documents/?uuid=049490f4-0e0f-469b-bce1-b2b18ceef724"]}],"mendeley":{"formattedCitation":"[40]","plainTextFormattedCitation":"[40]","previouslyFormattedCitation":"[40]"},"properties":{"noteIndex":0},"schema":"https://github.com/citation-style-language/schema/raw/master/csl-citation.json"}</w:instrText>
      </w:r>
      <w:r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[40]</w:t>
      </w:r>
      <w:r w:rsidRPr="00AD0D99">
        <w:rPr>
          <w:rFonts w:asciiTheme="minorHAnsi" w:hAnsiTheme="minorHAnsi" w:cstheme="minorHAnsi"/>
          <w:color w:val="000000" w:themeColor="text1"/>
          <w:sz w:val="24"/>
          <w:szCs w:val="24"/>
        </w:rPr>
        <w:fldChar w:fldCharType="end"/>
      </w:r>
      <w:r w:rsidRPr="00AD0D99">
        <w:rPr>
          <w:rFonts w:asciiTheme="minorHAnsi" w:hAnsiTheme="minorHAnsi" w:cstheme="minorHAnsi"/>
          <w:color w:val="000000" w:themeColor="text1"/>
          <w:sz w:val="24"/>
          <w:szCs w:val="24"/>
        </w:rPr>
        <w:t>, and development of a multi-billion $ industry selling microbiome-based seed coatings for crops, major gaps exist in our knowledge of the mechanisms integrating root and biotic signaling.</w:t>
      </w:r>
    </w:p>
    <w:p w14:paraId="42699C1F" w14:textId="0CB1E0EE" w:rsidR="006B0A02" w:rsidRPr="00AD0D99" w:rsidRDefault="006B0A02" w:rsidP="00CB4CCF">
      <w:pPr>
        <w:spacing w:after="160" w:line="276" w:lineRule="auto"/>
        <w:jc w:val="both"/>
        <w:rPr>
          <w:rFonts w:asciiTheme="minorHAnsi" w:hAnsiTheme="minorHAnsi" w:cstheme="minorHAnsi"/>
          <w:color w:val="000000" w:themeColor="text1"/>
          <w:sz w:val="24"/>
          <w:szCs w:val="24"/>
        </w:rPr>
      </w:pPr>
      <w:r w:rsidRPr="00AD0D99">
        <w:rPr>
          <w:rFonts w:asciiTheme="minorHAnsi" w:hAnsiTheme="minorHAnsi" w:cstheme="minorHAnsi"/>
          <w:color w:val="000000" w:themeColor="text1"/>
          <w:sz w:val="24"/>
          <w:szCs w:val="24"/>
        </w:rPr>
        <w:t xml:space="preserve">Studying crop RSA directly in field soil is arguably most relevant, but poses many practical challenges. Indirect approaches such </w:t>
      </w:r>
      <w:r w:rsidR="00EC0E5A">
        <w:rPr>
          <w:rFonts w:asciiTheme="minorHAnsi" w:hAnsiTheme="minorHAnsi" w:cstheme="minorHAnsi"/>
          <w:color w:val="000000" w:themeColor="text1"/>
          <w:sz w:val="24"/>
          <w:szCs w:val="24"/>
        </w:rPr>
        <w:t xml:space="preserve">as </w:t>
      </w:r>
      <w:r w:rsidRPr="00AD0D99">
        <w:rPr>
          <w:rFonts w:asciiTheme="minorHAnsi" w:hAnsiTheme="minorHAnsi" w:cstheme="minorHAnsi"/>
          <w:color w:val="000000" w:themeColor="text1"/>
          <w:sz w:val="24"/>
          <w:szCs w:val="24"/>
        </w:rPr>
        <w:t xml:space="preserve">canopy temperature measurements </w:t>
      </w:r>
      <w:r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{"citationItems":[{"id":"ITEM-1","itemData":{"DOI":"10.1071/FP09121","ISSN":"1445-4408","author":[{"dropping-particle":"","family":"Lopes","given":"Marta S.","non-dropping-particle":"","parse-names":false,"suffix":""},{"dropping-particle":"","family":"Reynolds","given":"Matthew P.","non-dropping-particle":"","parse-names":false,"suffix":""}],"container-title":"Functional Plant Biology","id":"ITEM-1","issue":"2","issued":{"date-parts":[["2010"]]},"page":"147","title":"Partitioning of assimilates to deeper roots is associated with cooler canopies and increased yield under drought in wheat","type":"article-journal","volume":"37"},"uris":["http://www.mendeley.com/documents/?uuid=2fcb2f56-fbb0-46fc-946d-a24f2150d09d"]}],"mendeley":{"formattedCitation":"[37]","plainTextFormattedCitation":"[37]","previouslyFormattedCitation":"[37]"},"properties":{"noteIndex":0},"schema":"https://github.com/citation-style-language/schema/raw/master/csl-citation.json"}</w:instrText>
      </w:r>
      <w:r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[37]</w:t>
      </w:r>
      <w:r w:rsidRPr="00AD0D99">
        <w:rPr>
          <w:rFonts w:asciiTheme="minorHAnsi" w:hAnsiTheme="minorHAnsi" w:cstheme="minorHAnsi"/>
          <w:color w:val="000000" w:themeColor="text1"/>
          <w:sz w:val="24"/>
          <w:szCs w:val="24"/>
        </w:rPr>
        <w:fldChar w:fldCharType="end"/>
      </w:r>
      <w:r w:rsidRPr="00AD0D99">
        <w:rPr>
          <w:rFonts w:asciiTheme="minorHAnsi" w:hAnsiTheme="minorHAnsi" w:cstheme="minorHAnsi"/>
          <w:color w:val="000000" w:themeColor="text1"/>
          <w:sz w:val="24"/>
          <w:szCs w:val="24"/>
        </w:rPr>
        <w:t xml:space="preserve"> or determining water extraction profiles using </w:t>
      </w:r>
      <w:r w:rsidRPr="00AD0D99">
        <w:rPr>
          <w:rFonts w:asciiTheme="minorHAnsi" w:hAnsiTheme="minorHAnsi" w:cstheme="minorHAnsi"/>
          <w:color w:val="000000" w:themeColor="text1"/>
          <w:sz w:val="24"/>
          <w:szCs w:val="24"/>
          <w:shd w:val="clear" w:color="auto" w:fill="FCFCFC"/>
        </w:rPr>
        <w:t>electrical resistance tomography (ERT) and electromagnetic inductance (EMI) methods</w:t>
      </w:r>
      <w:r w:rsidRPr="00AD0D99">
        <w:rPr>
          <w:rStyle w:val="apple-converted-space"/>
          <w:rFonts w:asciiTheme="minorHAnsi" w:hAnsiTheme="minorHAnsi" w:cstheme="minorHAnsi"/>
          <w:color w:val="000000" w:themeColor="text1"/>
          <w:sz w:val="24"/>
          <w:szCs w:val="24"/>
          <w:shd w:val="clear" w:color="auto" w:fill="FCFCFC"/>
        </w:rPr>
        <w:t> </w:t>
      </w:r>
      <w:r w:rsidRPr="00AD0D99">
        <w:rPr>
          <w:rFonts w:asciiTheme="minorHAnsi" w:hAnsiTheme="minorHAnsi" w:cstheme="minorHAnsi"/>
          <w:color w:val="000000" w:themeColor="text1"/>
          <w:sz w:val="24"/>
          <w:szCs w:val="24"/>
        </w:rPr>
        <w:t>can be used to infer root architecture traits, but currently only at a relatively co</w:t>
      </w:r>
      <w:r w:rsidR="006D10B6">
        <w:rPr>
          <w:rFonts w:asciiTheme="minorHAnsi" w:hAnsiTheme="minorHAnsi" w:cstheme="minorHAnsi"/>
          <w:color w:val="000000" w:themeColor="text1"/>
          <w:sz w:val="24"/>
          <w:szCs w:val="24"/>
        </w:rPr>
        <w:t>a</w:t>
      </w:r>
      <w:r w:rsidRPr="00AD0D99">
        <w:rPr>
          <w:rFonts w:asciiTheme="minorHAnsi" w:hAnsiTheme="minorHAnsi" w:cstheme="minorHAnsi"/>
          <w:color w:val="000000" w:themeColor="text1"/>
          <w:sz w:val="24"/>
          <w:szCs w:val="24"/>
        </w:rPr>
        <w:t xml:space="preserve">rse resolution </w:t>
      </w:r>
      <w:r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{"citationItems":[{"id":"ITEM-1","itemData":{"DOI":"10.1007/s11104-016-3161-1","author":[{"dropping-particle":"","family":"Whalley","given":"W. R.","non-dropping-particle":"","parse-names":false,"suffix":""},{"dropping-particle":"","family":"Binley","given":"A.","non-dropping-particle":"","parse-names":false,"suffix":""},{"dropping-particle":"","family":"Watts","given":"C. W.","non-dropping-particle":"","parse-names":false,"suffix":""},{"dropping-particle":"","family":"Shanahan","given":"P.","non-dropping-particle":"","parse-names":false,"suffix":""},{"dropping-particle":"","family":"Dodd","given":"I. C.","non-dropping-particle":"","parse-names":false,"suffix":""},{"dropping-particle":"","family":"Ober","given":"E. S.","non-dropping-particle":"","parse-names":false,"suffix":""},{"dropping-particle":"","family":"Ashton","given":"R. W.","non-dropping-particle":"","parse-names":false,"suffix":""},{"dropping-particle":"","family":"Webster","given":"C. P.","non-dropping-particle":"","parse-names":false,"suffix":""},{"dropping-particle":"","family":"White","given":"R. P.","non-dropping-particle":"","parse-names":false,"suffix":""},{"dropping-particle":"","family":"Hawkesford","given":"M. J.","non-dropping-particle":"","parse-names":false,"suffix":""}],"container-title":"Plant and Soil","id":"ITEM-1","issued":{"date-parts":[["2017"]]},"page":"407-422","title":"Methods to estimate changes in soil water for phenotyping root activity in the field","type":"article-journal","volume":"415"},"uris":["http://www.mendeley.com/documents/?uuid=b7461d2f-f21e-4956-be12-c9ee4b976dc3"]}],"mendeley":{"formattedCitation":"[41]","plainTextFormattedCitation":"[41]","previouslyFormattedCitation":"[41]"},"properties":{"noteIndex":0},"schema":"https://github.com/citation-style-language/schema/raw/master/csl-citation.json"}</w:instrText>
      </w:r>
      <w:r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[41]</w:t>
      </w:r>
      <w:r w:rsidRPr="00AD0D99">
        <w:rPr>
          <w:rFonts w:asciiTheme="minorHAnsi" w:hAnsiTheme="minorHAnsi" w:cstheme="minorHAnsi"/>
          <w:color w:val="000000" w:themeColor="text1"/>
          <w:sz w:val="24"/>
          <w:szCs w:val="24"/>
        </w:rPr>
        <w:fldChar w:fldCharType="end"/>
      </w:r>
      <w:r w:rsidRPr="00AD0D99">
        <w:rPr>
          <w:rFonts w:asciiTheme="minorHAnsi" w:hAnsiTheme="minorHAnsi" w:cstheme="minorHAnsi"/>
          <w:color w:val="000000" w:themeColor="text1"/>
          <w:sz w:val="24"/>
          <w:szCs w:val="24"/>
        </w:rPr>
        <w:t xml:space="preserve">. </w:t>
      </w:r>
      <w:r w:rsidR="001B294A" w:rsidRPr="00AD0D99">
        <w:rPr>
          <w:rFonts w:asciiTheme="minorHAnsi" w:hAnsiTheme="minorHAnsi" w:cstheme="minorHAnsi"/>
          <w:color w:val="000000" w:themeColor="text1"/>
          <w:sz w:val="24"/>
          <w:szCs w:val="24"/>
        </w:rPr>
        <w:t xml:space="preserve">Invasive approaches such as soil coring and </w:t>
      </w:r>
      <w:r w:rsidR="0077312A" w:rsidRPr="00AD0D99">
        <w:rPr>
          <w:rFonts w:asciiTheme="minorHAnsi" w:hAnsiTheme="minorHAnsi" w:cstheme="minorHAnsi"/>
          <w:color w:val="000000" w:themeColor="text1"/>
          <w:sz w:val="24"/>
          <w:szCs w:val="24"/>
        </w:rPr>
        <w:t>“</w:t>
      </w:r>
      <w:proofErr w:type="spellStart"/>
      <w:r w:rsidR="001B294A" w:rsidRPr="00AD0D99">
        <w:rPr>
          <w:rFonts w:asciiTheme="minorHAnsi" w:hAnsiTheme="minorHAnsi" w:cstheme="minorHAnsi"/>
          <w:color w:val="000000" w:themeColor="text1"/>
          <w:sz w:val="24"/>
          <w:szCs w:val="24"/>
        </w:rPr>
        <w:t>shovelomics</w:t>
      </w:r>
      <w:proofErr w:type="spellEnd"/>
      <w:r w:rsidR="0077312A" w:rsidRPr="00AD0D99">
        <w:rPr>
          <w:rFonts w:asciiTheme="minorHAnsi" w:hAnsiTheme="minorHAnsi" w:cstheme="minorHAnsi"/>
          <w:color w:val="000000" w:themeColor="text1"/>
          <w:sz w:val="24"/>
          <w:szCs w:val="24"/>
        </w:rPr>
        <w:t>”</w:t>
      </w:r>
      <w:r w:rsidR="001B294A" w:rsidRPr="00AD0D99">
        <w:rPr>
          <w:rFonts w:asciiTheme="minorHAnsi" w:hAnsiTheme="minorHAnsi" w:cstheme="minorHAnsi"/>
          <w:color w:val="000000" w:themeColor="text1"/>
          <w:sz w:val="24"/>
          <w:szCs w:val="24"/>
        </w:rPr>
        <w:t xml:space="preserve"> have greatly facilitated the throughput of field root phenotyping </w:t>
      </w:r>
      <w:r w:rsidR="001B294A"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{"citationItems":[{"id":"ITEM-1","itemData":{"DOI":"10.1007/s11104-010-0623-8","author":[{"dropping-particle":"","family":"Trachsel","given":"S","non-dropping-particle":"","parse-names":false,"suffix":""},{"dropping-particle":"","family":"Kaeppler","given":"S. M.","non-dropping-particle":"","parse-names":false,"suffix":""},{"dropping-particle":"","family":"Brown","given":"K. M.","non-dropping-particle":"","parse-names":false,"suffix":""},{"dropping-particle":"","family":"Lynch","given":"J. P.","non-dropping-particle":"","parse-names":false,"suffix":""}],"container-title":"Plant and Soil","id":"ITEM-1","issued":{"date-parts":[["2011"]]},"page":"75-87","title":"Shovelomics: high throughput phenotyping of maize (Zea mays L.) root architecture in the field","type":"article-journal","volume":"341"},"uris":["http://www.mendeley.com/documents/?uuid=7e28141b-81a0-4c26-841f-b0fd66f58fa0"]}],"mendeley":{"formattedCitation":"[42]","plainTextFormattedCitation":"[42]","previouslyFormattedCitation":"[42]"},"properties":{"noteIndex":0},"schema":"https://github.com/citation-style-language/schema/raw/master/csl-citation.json"}</w:instrText>
      </w:r>
      <w:r w:rsidR="001B294A"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[42]</w:t>
      </w:r>
      <w:r w:rsidR="001B294A" w:rsidRPr="00AD0D99">
        <w:rPr>
          <w:rFonts w:asciiTheme="minorHAnsi" w:hAnsiTheme="minorHAnsi" w:cstheme="minorHAnsi"/>
          <w:color w:val="000000" w:themeColor="text1"/>
          <w:sz w:val="24"/>
          <w:szCs w:val="24"/>
        </w:rPr>
        <w:fldChar w:fldCharType="end"/>
      </w:r>
      <w:r w:rsidR="001B294A" w:rsidRPr="00AD0D99">
        <w:rPr>
          <w:rFonts w:asciiTheme="minorHAnsi" w:hAnsiTheme="minorHAnsi" w:cstheme="minorHAnsi"/>
          <w:color w:val="000000" w:themeColor="text1"/>
          <w:sz w:val="24"/>
          <w:szCs w:val="24"/>
        </w:rPr>
        <w:t>. However, destructive techniques can result in loss of finer scale features (e.g.</w:t>
      </w:r>
      <w:r w:rsidR="009670F3">
        <w:rPr>
          <w:rFonts w:asciiTheme="minorHAnsi" w:hAnsiTheme="minorHAnsi" w:cstheme="minorHAnsi"/>
          <w:color w:val="000000" w:themeColor="text1"/>
          <w:sz w:val="24"/>
          <w:szCs w:val="24"/>
        </w:rPr>
        <w:t>,</w:t>
      </w:r>
      <w:r w:rsidR="001B294A" w:rsidRPr="00AD0D99">
        <w:rPr>
          <w:rFonts w:asciiTheme="minorHAnsi" w:hAnsiTheme="minorHAnsi" w:cstheme="minorHAnsi"/>
          <w:color w:val="000000" w:themeColor="text1"/>
          <w:sz w:val="24"/>
          <w:szCs w:val="24"/>
        </w:rPr>
        <w:t xml:space="preserve"> lateral roots) and measurements give only a snapshot of root development. Non-destructive imaging techniques, such as agar plates, rhizotrons, paper-based and hydro/aeroponic systems, enable temporal changes to be observed throughout root development</w:t>
      </w:r>
      <w:r w:rsidR="00EF5CA2" w:rsidRPr="00AD0D99">
        <w:rPr>
          <w:rFonts w:asciiTheme="minorHAnsi" w:hAnsiTheme="minorHAnsi" w:cstheme="minorHAnsi"/>
          <w:color w:val="000000" w:themeColor="text1"/>
          <w:sz w:val="24"/>
          <w:szCs w:val="24"/>
        </w:rPr>
        <w:t xml:space="preserve"> </w:t>
      </w:r>
      <w:r w:rsidR="00EF5CA2" w:rsidRPr="00AD0D99">
        <w:rPr>
          <w:rFonts w:asciiTheme="minorHAnsi" w:hAnsiTheme="minorHAnsi" w:cstheme="minorHAnsi"/>
          <w:color w:val="000000" w:themeColor="text1"/>
          <w:sz w:val="24"/>
          <w:szCs w:val="24"/>
        </w:rPr>
        <w:fldChar w:fldCharType="begin" w:fldLock="1"/>
      </w:r>
      <w:r w:rsidR="00B74C8F">
        <w:rPr>
          <w:rFonts w:asciiTheme="minorHAnsi" w:hAnsiTheme="minorHAnsi" w:cstheme="minorHAnsi"/>
          <w:color w:val="000000" w:themeColor="text1"/>
          <w:sz w:val="24"/>
          <w:szCs w:val="24"/>
        </w:rPr>
        <w:instrText>ADDIN CSL_CITATION {"citationItems":[{"id":"ITEM-1","itemData":{"DOI":"10.1016/j.cub.2017.06.043","author":[{"dropping-particle":"","family":"Morris","given":"E. C.","non-dropping-particle":"","parse-names":false,"suffix":""},{"dropping-particle":"","family":"Griffiths","given":"M.","non-dropping-particle":"","parse-names":false,"suffix":""},{"dropping-particle":"","family":"Golebiowska","given":"A.","non-dropping-particle":"","parse-names":false,"suffix":""},{"dropping-particle":"","family":"Mairhofer","given":"S.","non-dropping-particle":"","parse-names":false,"suffix":""},{"dropping-particle":"","family":"Burr-Hersey","given":"J","non-dropping-particle":"","parse-names":false,"suffix":""},{"dropping-particle":"","family":"Goh","given":"T","non-dropping-particle":"","parse-names":false,"suffix":""},{"dropping-particle":"","family":"Wangenheim","given":"D.","non-dropping-particle":"von","parse-names":false,"suffix":""},{"dropping-particle":"","family":"Atkinson","given":"B.","non-dropping-particle":"","parse-names":false,"suffix":""},{"dropping-particle":"","family":"Sturrock","given":"C.","non-dropping-particle":"","parse-names":false,"suffix":""},{"dropping-particle":"","family":"Lynch","given":"J. P.","non-dropping-particle":"","parse-names":false,"suffix":""},{"dropping-particle":"","family":"Vissenberg","given":"K.","non-dropping-particle":"","parse-names":false,"suffix":""},{"dropping-particle":"","family":"Ritz","given":"K.","non-dropping-particle":"","parse-names":false,"suffix":""},{"dropping-particle":"","family":"Wells","given":"D. M.","non-dropping-particle":"","parse-names":false,"suffix":""},{"dropping-particle":"","family":"Mooney","given":"S. J.","non-dropping-particle":"","parse-names":false,"suffix":""},{"dropping-particle":"","family":"Bennett","given":"M. J.","non-dropping-particle":"","parse-names":false,"suffix":""}],"container-title":"Current Biology","id":"ITEM-1","issue":"17","issued":{"date-parts":[["2017"]]},"page":"PR919-R930","title":"Shaping 3d Root System Architecture","type":"article-journal","volume":"27"},"uris":["http://www.mendeley.com/documents/?uuid=05afae45-9d3e-42d7-bb92-f861942ff07f"]}],"mendeley":{"formattedCitation":"[11]","plainTextFormattedCitation":"[11]","previouslyFormattedCitation":"[11]"},"properties":{"noteIndex":0},"schema":"https://github.com/citation-style-language/schema/raw/master/csl-citation.json"}</w:instrText>
      </w:r>
      <w:r w:rsidR="00EF5CA2" w:rsidRPr="00AD0D99">
        <w:rPr>
          <w:rFonts w:asciiTheme="minorHAnsi" w:hAnsiTheme="minorHAnsi" w:cstheme="minorHAnsi"/>
          <w:color w:val="000000" w:themeColor="text1"/>
          <w:sz w:val="24"/>
          <w:szCs w:val="24"/>
        </w:rPr>
        <w:fldChar w:fldCharType="separate"/>
      </w:r>
      <w:r w:rsidR="00B74C8F" w:rsidRPr="00B74C8F">
        <w:rPr>
          <w:rFonts w:asciiTheme="minorHAnsi" w:hAnsiTheme="minorHAnsi" w:cstheme="minorHAnsi"/>
          <w:noProof/>
          <w:color w:val="000000" w:themeColor="text1"/>
          <w:sz w:val="24"/>
          <w:szCs w:val="24"/>
        </w:rPr>
        <w:t>[11]</w:t>
      </w:r>
      <w:r w:rsidR="00EF5CA2" w:rsidRPr="00AD0D99">
        <w:rPr>
          <w:rFonts w:asciiTheme="minorHAnsi" w:hAnsiTheme="minorHAnsi" w:cstheme="minorHAnsi"/>
          <w:color w:val="000000" w:themeColor="text1"/>
          <w:sz w:val="24"/>
          <w:szCs w:val="24"/>
        </w:rPr>
        <w:fldChar w:fldCharType="end"/>
      </w:r>
      <w:r w:rsidR="00EF5CA2" w:rsidRPr="00AD0D99">
        <w:rPr>
          <w:rFonts w:asciiTheme="minorHAnsi" w:hAnsiTheme="minorHAnsi" w:cstheme="minorHAnsi"/>
          <w:color w:val="000000" w:themeColor="text1"/>
          <w:sz w:val="24"/>
          <w:szCs w:val="24"/>
        </w:rPr>
        <w:t xml:space="preserve">. Non-destructive 3D RSA analysis is possible using transparent gels </w:t>
      </w:r>
      <w:r w:rsidR="00EF5CA2"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10.1104/pp.110.169102","author":[{"dropping-particle":"","family":"Clark","given":"R.T.","non-dropping-particle":"","parse-names":false,"suffix":""},{"dropping-particle":"","family":"MacCurdy","given":"R.B.","non-dropping-particle":"","parse-names":false,"suffix":""},{"dropping-particle":"","family":"Jung","given":"J.K.","non-dropping-particle":"","parse-names":false,"suffix":""},{"dropping-particle":"","family":"Shaff","given":"J.E.","non-dropping-particle":"","parse-names":false,"suffix":""},{"dropping-particle":"","family":"McCouch","given":"S.R.","non-dropping-particle":"","parse-names":false,"suffix":""},{"dropping-particle":"","family":"Aneshansley","given":"D.J","non-dropping-particle":"","parse-names":false,"suffix":""},{"dropping-particle":"","family":"Kochian","given":"L.V","non-dropping-particle":"","parse-names":false,"suffix":""}],"container-title":"Plant Physiology","id":"ITEM-1","issued":{"date-parts":[["2011"]]},"page":"455-465","title":"Three-Dimensional Root Phenotyping with a Novel Imaging and Software Platform","type":"article-journal","volume":"156"},"uris":["http://www.mendeley.com/documents/?uuid=baa0d465-7926-43f3-89ea-67d988f01eb3"]}],"mendeley":{"formattedCitation":"[43]","plainTextFormattedCitation":"[43]","previouslyFormattedCitation":"[43]"},"properties":{"noteIndex":0},"schema":"https://github.com/citation-style-language/schema/raw/master/csl-citation.json"}</w:instrText>
      </w:r>
      <w:r w:rsidR="00EF5CA2"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[43]</w:t>
      </w:r>
      <w:r w:rsidR="00EF5CA2" w:rsidRPr="00AD0D99">
        <w:rPr>
          <w:rFonts w:asciiTheme="minorHAnsi" w:hAnsiTheme="minorHAnsi" w:cstheme="minorHAnsi"/>
          <w:color w:val="000000" w:themeColor="text1"/>
          <w:sz w:val="24"/>
          <w:szCs w:val="24"/>
        </w:rPr>
        <w:fldChar w:fldCharType="end"/>
      </w:r>
      <w:r w:rsidR="00EF5CA2" w:rsidRPr="00AD0D99">
        <w:rPr>
          <w:rFonts w:asciiTheme="minorHAnsi" w:hAnsiTheme="minorHAnsi" w:cstheme="minorHAnsi"/>
          <w:color w:val="000000" w:themeColor="text1"/>
          <w:sz w:val="24"/>
          <w:szCs w:val="24"/>
        </w:rPr>
        <w:t xml:space="preserve">. Whilst growing roots in non-soil based systems helps decrease experimental variability by reducing the impact of resource heterogeneity or microbial populations, the results are more difficult to extrapolate to field conditions. </w:t>
      </w:r>
      <w:r w:rsidR="00296F59" w:rsidRPr="00AD0D99">
        <w:rPr>
          <w:rFonts w:asciiTheme="minorHAnsi" w:hAnsiTheme="minorHAnsi" w:cstheme="minorHAnsi"/>
          <w:color w:val="000000" w:themeColor="text1"/>
          <w:sz w:val="24"/>
          <w:szCs w:val="24"/>
        </w:rPr>
        <w:t xml:space="preserve">However, controlled </w:t>
      </w:r>
      <w:r w:rsidR="006D10B6">
        <w:rPr>
          <w:rFonts w:asciiTheme="minorHAnsi" w:hAnsiTheme="minorHAnsi" w:cstheme="minorHAnsi"/>
          <w:color w:val="000000" w:themeColor="text1"/>
          <w:sz w:val="24"/>
          <w:szCs w:val="24"/>
        </w:rPr>
        <w:t xml:space="preserve">environment phenotyping of root traits can be connected to </w:t>
      </w:r>
      <w:r w:rsidR="00296F59" w:rsidRPr="00AD0D99">
        <w:rPr>
          <w:rFonts w:asciiTheme="minorHAnsi" w:hAnsiTheme="minorHAnsi" w:cstheme="minorHAnsi"/>
          <w:color w:val="000000" w:themeColor="text1"/>
          <w:sz w:val="24"/>
          <w:szCs w:val="24"/>
        </w:rPr>
        <w:t>field breeding experiments</w:t>
      </w:r>
      <w:r w:rsidR="00C42942">
        <w:rPr>
          <w:rFonts w:asciiTheme="minorHAnsi" w:hAnsiTheme="minorHAnsi" w:cstheme="minorHAnsi"/>
          <w:color w:val="000000" w:themeColor="text1"/>
          <w:sz w:val="24"/>
          <w:szCs w:val="24"/>
        </w:rPr>
        <w:t xml:space="preserve"> [iii]</w:t>
      </w:r>
      <w:r w:rsidR="00296F59" w:rsidRPr="00AD0D99">
        <w:rPr>
          <w:rFonts w:asciiTheme="minorHAnsi" w:hAnsiTheme="minorHAnsi" w:cstheme="minorHAnsi"/>
          <w:color w:val="000000" w:themeColor="text1"/>
          <w:sz w:val="24"/>
          <w:szCs w:val="24"/>
        </w:rPr>
        <w:t xml:space="preserve">. </w:t>
      </w:r>
      <w:r w:rsidR="00EF5CA2" w:rsidRPr="00AD0D99">
        <w:rPr>
          <w:rFonts w:asciiTheme="minorHAnsi" w:hAnsiTheme="minorHAnsi" w:cstheme="minorHAnsi"/>
          <w:color w:val="000000" w:themeColor="text1"/>
          <w:sz w:val="24"/>
          <w:szCs w:val="24"/>
        </w:rPr>
        <w:t xml:space="preserve">Magnetic Resonance </w:t>
      </w:r>
      <w:r w:rsidR="00EF5CA2" w:rsidRPr="00AD0D99">
        <w:rPr>
          <w:rFonts w:asciiTheme="minorHAnsi" w:hAnsiTheme="minorHAnsi" w:cstheme="minorHAnsi"/>
          <w:color w:val="000000" w:themeColor="text1"/>
          <w:sz w:val="24"/>
          <w:szCs w:val="24"/>
        </w:rPr>
        <w:lastRenderedPageBreak/>
        <w:t>Imaging and X-ray Computer Tomography have been successfully used</w:t>
      </w:r>
      <w:r w:rsidR="006D10B6" w:rsidRPr="006D10B6">
        <w:rPr>
          <w:rFonts w:asciiTheme="minorHAnsi" w:hAnsiTheme="minorHAnsi" w:cstheme="minorHAnsi"/>
          <w:color w:val="000000" w:themeColor="text1"/>
          <w:sz w:val="24"/>
          <w:szCs w:val="24"/>
        </w:rPr>
        <w:t xml:space="preserve"> </w:t>
      </w:r>
      <w:r w:rsidR="006D10B6">
        <w:rPr>
          <w:rFonts w:asciiTheme="minorHAnsi" w:hAnsiTheme="minorHAnsi" w:cstheme="minorHAnsi"/>
          <w:color w:val="000000" w:themeColor="text1"/>
          <w:sz w:val="24"/>
          <w:szCs w:val="24"/>
        </w:rPr>
        <w:t>t</w:t>
      </w:r>
      <w:r w:rsidR="006D10B6" w:rsidRPr="00AD0D99">
        <w:rPr>
          <w:rFonts w:asciiTheme="minorHAnsi" w:hAnsiTheme="minorHAnsi" w:cstheme="minorHAnsi"/>
          <w:color w:val="000000" w:themeColor="text1"/>
          <w:sz w:val="24"/>
          <w:szCs w:val="24"/>
        </w:rPr>
        <w:t>o non-invasively study 3D growth in soil</w:t>
      </w:r>
      <w:r w:rsidR="00EF5CA2" w:rsidRPr="00AD0D99">
        <w:rPr>
          <w:rFonts w:asciiTheme="minorHAnsi" w:hAnsiTheme="minorHAnsi" w:cstheme="minorHAnsi"/>
          <w:color w:val="000000" w:themeColor="text1"/>
          <w:sz w:val="24"/>
          <w:szCs w:val="24"/>
        </w:rPr>
        <w:t xml:space="preserve"> </w:t>
      </w:r>
      <w:r w:rsidR="00C10713"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10.1111/tpj.13047","author":[{"dropping-particle":"","family":"Mairhofer","given":"S.","non-dropping-particle":"","parse-names":false,"suffix":""},{"dropping-particle":"","family":"Sturrock","given":"C.J","non-dropping-particle":"","parse-names":false,"suffix":""},{"dropping-particle":"","family":"Bennett","given":"M.J.","non-dropping-particle":"","parse-names":false,"suffix":""},{"dropping-particle":"","family":"Mooney","given":"S.J.","non-dropping-particle":"","parse-names":false,"suffix":""},{"dropping-particle":"","family":"Pridmore","given":"T.P","non-dropping-particle":"","parse-names":false,"suffix":""}],"container-title":"The Plant Journal","id":"ITEM-1","issue":"5","issued":{"date-parts":[["2015"]]},"page":"1034-1043","title":"Extracting multiple interacting root systems using X-ray microcomputed tomography","type":"article-journal","volume":"84"},"uris":["http://www.mendeley.com/documents/?uuid=4d19c863-554c-48cd-aa9c-ea20a4e277b2"]},{"id":"ITEM-2","itemData":{"DOI":"10.1104/pp.15.01388","author":[{"dropping-particle":"","family":"Dusschoten","given":"D.","non-dropping-particle":"van","parse-names":false,"suffix":""},{"dropping-particle":"","family":"Metzner","given":"R.","non-dropping-particle":"","parse-names":false,"suffix":""},{"dropping-particle":"","family":"Kochs","given":"J.","non-dropping-particle":"","parse-names":false,"suffix":""},{"dropping-particle":"","family":"Postma","given":"J.A.","non-dropping-particle":"","parse-names":false,"suffix":""},{"dropping-particle":"","family":"Pflugfelder","given":"D.","non-dropping-particle":"","parse-names":false,"suffix":""},{"dropping-particle":"","family":"Buhler","given":"J.","non-dropping-particle":"","parse-names":false,"suffix":""},{"dropping-particle":"","family":"Schurr","given":"U.","non-dropping-particle":"","parse-names":false,"suffix":""},{"dropping-particle":"","family":"Jahnke","given":"S","non-dropping-particle":"","parse-names":false,"suffix":""}],"container-title":"Plant Physiology","id":"ITEM-2","issued":{"date-parts":[["2016"]]},"page":"1176-1188","title":"Quantitative 3D Analysis of Plant Roots Growing in Soil Using Magnetic Resonance Imaging","type":"article-journal","volume":"170"},"uris":["http://www.mendeley.com/documents/?uuid=ab6a414c-7506-44b9-bfa7-8517c907dbf8"]}],"mendeley":{"formattedCitation":"[44,45]","plainTextFormattedCitation":"[44,45]","previouslyFormattedCitation":"[44,45]"},"properties":{"noteIndex":0},"schema":"https://github.com/citation-style-language/schema/raw/master/csl-citation.json"}</w:instrText>
      </w:r>
      <w:r w:rsidR="00C10713"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[44,45]</w:t>
      </w:r>
      <w:r w:rsidR="00C10713" w:rsidRPr="00AD0D99">
        <w:rPr>
          <w:rFonts w:asciiTheme="minorHAnsi" w:hAnsiTheme="minorHAnsi" w:cstheme="minorHAnsi"/>
          <w:color w:val="000000" w:themeColor="text1"/>
          <w:sz w:val="24"/>
          <w:szCs w:val="24"/>
        </w:rPr>
        <w:fldChar w:fldCharType="end"/>
      </w:r>
      <w:r w:rsidR="00C10713" w:rsidRPr="00AD0D99">
        <w:rPr>
          <w:rFonts w:asciiTheme="minorHAnsi" w:hAnsiTheme="minorHAnsi" w:cstheme="minorHAnsi"/>
          <w:color w:val="000000" w:themeColor="text1"/>
          <w:sz w:val="24"/>
          <w:szCs w:val="24"/>
        </w:rPr>
        <w:t xml:space="preserve">. Nevertheless, these techniques are expensive, relatively low throughput </w:t>
      </w:r>
      <w:r w:rsidR="00C10713" w:rsidRPr="00AD5713">
        <w:rPr>
          <w:rFonts w:asciiTheme="minorHAnsi" w:hAnsiTheme="minorHAnsi" w:cstheme="minorHAnsi"/>
          <w:color w:val="000000" w:themeColor="text1"/>
          <w:sz w:val="24"/>
          <w:szCs w:val="24"/>
        </w:rPr>
        <w:t>and not yet deployable in the field.</w:t>
      </w:r>
    </w:p>
    <w:p w14:paraId="08F60649" w14:textId="06F340C2" w:rsidR="00C10713" w:rsidRPr="00AD0D99" w:rsidRDefault="00C10713" w:rsidP="00CB4CCF">
      <w:pPr>
        <w:autoSpaceDE w:val="0"/>
        <w:autoSpaceDN w:val="0"/>
        <w:adjustRightInd w:val="0"/>
        <w:spacing w:before="120" w:line="276" w:lineRule="auto"/>
        <w:jc w:val="both"/>
        <w:rPr>
          <w:rFonts w:asciiTheme="minorHAnsi" w:hAnsiTheme="minorHAnsi" w:cstheme="minorHAnsi"/>
          <w:color w:val="000000" w:themeColor="text1"/>
          <w:sz w:val="24"/>
          <w:szCs w:val="24"/>
        </w:rPr>
      </w:pPr>
      <w:r w:rsidRPr="00F214FD">
        <w:rPr>
          <w:rFonts w:asciiTheme="minorHAnsi" w:hAnsiTheme="minorHAnsi" w:cstheme="minorHAnsi"/>
          <w:sz w:val="24"/>
          <w:szCs w:val="24"/>
        </w:rPr>
        <w:t>Understanding</w:t>
      </w:r>
      <w:r w:rsidRPr="00AD0D99">
        <w:rPr>
          <w:rFonts w:asciiTheme="minorHAnsi" w:hAnsiTheme="minorHAnsi" w:cstheme="minorHAnsi"/>
          <w:color w:val="000000" w:themeColor="text1"/>
          <w:sz w:val="24"/>
          <w:szCs w:val="24"/>
        </w:rPr>
        <w:t xml:space="preserve"> root responses to soil stresses is vital to develop novel crop varieties </w:t>
      </w:r>
      <w:r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{"citationItems":[{"id":"ITEM-1","itemData":{"DOI":"10.1111/nph.15738","author":[{"dropping-particle":"","family":"Lynch","given":"J. P.","non-dropping-particle":"","parse-names":false,"suffix":""}],"container-title":"New Phytologist","id":"ITEM-1","issue":"2","issued":{"date-parts":[["2019"]]},"page":"548-564","title":"Root phenotypes for improved nutrient capture: an underexploited opportunity for global agriculture","type":"article-journal","volume":"223"},"uris":["http://www.mendeley.com/documents/?uuid=741ed1b0-460f-4f14-bf5a-ee375d01692b"]}],"mendeley":{"formattedCitation":"[46]","plainTextFormattedCitation":"[46]","previouslyFormattedCitation":"[46]"},"properties":{"noteIndex":0},"schema":"https://github.com/citation-style-language/schema/raw/master/csl-citation.json"}</w:instrText>
      </w:r>
      <w:r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[46]</w:t>
      </w:r>
      <w:r w:rsidRPr="00AD0D99">
        <w:rPr>
          <w:rFonts w:asciiTheme="minorHAnsi" w:hAnsiTheme="minorHAnsi" w:cstheme="minorHAnsi"/>
          <w:color w:val="000000" w:themeColor="text1"/>
          <w:sz w:val="24"/>
          <w:szCs w:val="24"/>
        </w:rPr>
        <w:fldChar w:fldCharType="end"/>
      </w:r>
      <w:r w:rsidRPr="00AD0D99">
        <w:rPr>
          <w:rFonts w:asciiTheme="minorHAnsi" w:hAnsiTheme="minorHAnsi" w:cstheme="minorHAnsi"/>
          <w:color w:val="000000" w:themeColor="text1"/>
          <w:sz w:val="24"/>
          <w:szCs w:val="24"/>
        </w:rPr>
        <w:t xml:space="preserve">. </w:t>
      </w:r>
      <w:r w:rsidR="000E5963">
        <w:rPr>
          <w:rFonts w:asciiTheme="minorHAnsi" w:hAnsiTheme="minorHAnsi" w:cstheme="minorHAnsi"/>
          <w:color w:val="000000" w:themeColor="text1"/>
          <w:sz w:val="24"/>
          <w:szCs w:val="24"/>
        </w:rPr>
        <w:t>A</w:t>
      </w:r>
      <w:r w:rsidRPr="00AD0D99">
        <w:rPr>
          <w:rFonts w:asciiTheme="minorHAnsi" w:hAnsiTheme="minorHAnsi" w:cstheme="minorHAnsi"/>
          <w:color w:val="000000" w:themeColor="text1"/>
          <w:sz w:val="24"/>
          <w:szCs w:val="24"/>
        </w:rPr>
        <w:t xml:space="preserve">s topsoil dries there is a vertical gradient of water availability. Roots experiencing water deficit have been observed to increase their angle to reach deeper soil profiles </w:t>
      </w:r>
      <w:r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10.1038/ng.2725","author":[{"dropping-particle":"","family":"Uga","given":"Y.","non-dropping-particle":"","parse-names":false,"suffix":""},{"dropping-particle":"","family":"Sugimoto","given":"K.","non-dropping-particle":"","parse-names":false,"suffix":""},{"dropping-particle":"","family":"Ogawa","given":"S.","non-dropping-particle":"","parse-names":false,"suffix":""},{"dropping-particle":"","family":"Rane","given":"J.","non-dropping-particle":"","parse-names":false,"suffix":""},{"dropping-particle":"","family":"Ishitani","given":"M.","non-dropping-particle":"","parse-names":false,"suffix":""},{"dropping-particle":"","family":"Hara","given":"N.","non-dropping-particle":"","parse-names":false,"suffix":""},{"dropping-particle":"","family":"Kitomi","given":"Y.","non-dropping-particle":"","parse-names":false,"suffix":""},{"dropping-particle":"","family":"Inukai","given":"Y.","non-dropping-particle":"","parse-names":false,"suffix":""},{"dropping-particle":"","family":"Ono","given":"K.","non-dropping-particle":"","parse-names":false,"suffix":""},{"dropping-particle":"","family":"Kanno","given":"N.","non-dropping-particle":"","parse-names":false,"suffix":""},{"dropping-particle":"","family":"Inoue","given":"H.","non-dropping-particle":"","parse-names":false,"suffix":""},{"dropping-particle":"","family":"Takehisa","given":"H.","non-dropping-particle":"","parse-names":false,"suffix":""},{"dropping-particle":"","family":"Motoyama","given":"R","non-dropping-particle":"","parse-names":false,"suffix":""},{"dropping-particle":"","family":"Nagamura","given":"Y","non-dropping-particle":"","parse-names":false,"suffix":""},{"dropping-particle":"","family":"Wu","given":"J","non-dropping-particle":"","parse-names":false,"suffix":""},{"dropping-particle":"","family":"Matsumoto","given":"T","non-dropping-particle":"","parse-names":false,"suffix":""},{"dropping-particle":"","family":"Takai","given":"T","non-dropping-particle":"","parse-names":false,"suffix":""},{"dropping-particle":"","family":"Okuno","given":"K","non-dropping-particle":"","parse-names":false,"suffix":""},{"dropping-particle":"","family":"Yano","given":"M","non-dropping-particle":"","parse-names":false,"suffix":""}],"container-title":"Nature Genetics","id":"ITEM-1","issued":{"date-parts":[["2013"]]},"page":"1097-1102","title":"Control of root system architecture by DEEPER ROOTING 1 increases rice yield under drought conditions","type":"article-journal","volume":"45"},"uris":["http://www.mendeley.com/documents/?uuid=7e8c0888-13a0-47c1-9fd3-14fb9ad681a3"]}],"mendeley":{"formattedCitation":"[47]","plainTextFormattedCitation":"[47]","previouslyFormattedCitation":"[47]"},"properties":{"noteIndex":0},"schema":"https://github.com/citation-style-language/schema/raw/master/csl-citation.json"}</w:instrText>
      </w:r>
      <w:r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[47]</w:t>
      </w:r>
      <w:r w:rsidRPr="00AD0D99">
        <w:rPr>
          <w:rFonts w:asciiTheme="minorHAnsi" w:hAnsiTheme="minorHAnsi" w:cstheme="minorHAnsi"/>
          <w:color w:val="000000" w:themeColor="text1"/>
          <w:sz w:val="24"/>
          <w:szCs w:val="24"/>
        </w:rPr>
        <w:fldChar w:fldCharType="end"/>
      </w:r>
      <w:r w:rsidRPr="00AD0D99">
        <w:rPr>
          <w:rFonts w:asciiTheme="minorHAnsi" w:hAnsiTheme="minorHAnsi" w:cstheme="minorHAnsi"/>
          <w:color w:val="000000" w:themeColor="text1"/>
          <w:sz w:val="24"/>
          <w:szCs w:val="24"/>
        </w:rPr>
        <w:t xml:space="preserve">. Water deficit in upper soil profiles also suppresses lateral root and crown root growth in different plant species </w:t>
      </w:r>
      <w:r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10.1073/pnas.1604021113","author":[{"dropping-particle":"","family":"Sebastian","given":"J","non-dropping-particle":"","parse-names":false,"suffix":""},{"dropping-particle":"","family":"Yee","given":"M","non-dropping-particle":"","parse-names":false,"suffix":""},{"dropping-particle":"","family":"Goudinho","given":"W","non-dropping-particle":"","parse-names":false,"suffix":""},{"dropping-particle":"","family":"Rellán-Álvarez","given":"R","non-dropping-particle":"","parse-names":false,"suffix":""},{"dropping-particle":"","family":"Feldman","given":"M","non-dropping-particle":"","parse-names":false,"suffix":""},{"dropping-particle":"","family":"Priest","given":"H","non-dropping-particle":"","parse-names":false,"suffix":""},{"dropping-particle":"","family":"Trontin","given":"C","non-dropping-particle":"","parse-names":false,"suffix":""},{"dropping-particle":"","family":"Lee","given":"T","non-dropping-particle":"","parse-names":false,"suffix":""},{"dropping-particle":"","family":"Jiang","given":"H","non-dropping-particle":"","parse-names":false,"suffix":""},{"dropping-particle":"","family":"Baxter","given":"I","non-dropping-particle":"","parse-names":false,"suffix":""},{"dropping-particle":"","family":"Mockler","given":"T","non-dropping-particle":"","parse-names":false,"suffix":""},{"dropping-particle":"","family":"Hochholdinger","given":"F","non-dropping-particle":"","parse-names":false,"suffix":""},{"dropping-particle":"","family":"Brutnell","given":"T","non-dropping-particle":"","parse-names":false,"suffix":""},{"dropping-particle":"","family":"Dinneny","given":"J","non-dropping-particle":"","parse-names":false,"suffix":""}],"container-title":"Proceedings of the National Academy of Sciences of the United States of America","id":"ITEM-1","issue":"31","issued":{"date-parts":[["2016"]]},"page":"8861-8866","title":"Grasses suppress shoot-borne roots to conserve water during drought","type":"article-journal","volume":"113"},"uris":["http://www.mendeley.com/documents/?uuid=0cf36260-653b-4f44-870a-9005f32639e5"]},{"id":"ITEM-2","itemData":{"DOI":"10.1093/jxb/erw243","author":[{"dropping-particle":"","family":"Gao","given":"Y.Z.","non-dropping-particle":"","parse-names":false,"suffix":""},{"dropping-particle":"","family":"Lynch","given":"J.P.","non-dropping-particle":"","parse-names":false,"suffix":""}],"container-title":"Journal of Experimental Botany","id":"ITEM-2","issue":"15","issued":{"date-parts":[["2016"]]},"page":"4545-4557","title":"Reduced crown root number improves water acquisition under water deficit stress in maize (Zea mays L.)","type":"article-journal","volume":"67"},"uris":["http://www.mendeley.com/documents/?uuid=1891cc6f-e161-4578-9758-36b83571918a"]}],"mendeley":{"formattedCitation":"[48,49]","plainTextFormattedCitation":"[48,49]","previouslyFormattedCitation":"[48,49]"},"properties":{"noteIndex":0},"schema":"https://github.com/citation-style-language/schema/raw/master/csl-citation.json"}</w:instrText>
      </w:r>
      <w:r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[48,49]</w:t>
      </w:r>
      <w:r w:rsidRPr="00AD0D99">
        <w:rPr>
          <w:rFonts w:asciiTheme="minorHAnsi" w:hAnsiTheme="minorHAnsi" w:cstheme="minorHAnsi"/>
          <w:color w:val="000000" w:themeColor="text1"/>
          <w:sz w:val="24"/>
          <w:szCs w:val="24"/>
        </w:rPr>
        <w:fldChar w:fldCharType="end"/>
      </w:r>
      <w:r w:rsidRPr="00AD0D99">
        <w:rPr>
          <w:rFonts w:asciiTheme="minorHAnsi" w:hAnsiTheme="minorHAnsi" w:cstheme="minorHAnsi"/>
          <w:color w:val="000000" w:themeColor="text1"/>
          <w:sz w:val="24"/>
          <w:szCs w:val="24"/>
        </w:rPr>
        <w:t xml:space="preserve">. The few but long lateral RSA ideotype is suggested to be most efficient during water stress as resources are saved to extend the root system into deeper soil profiles. </w:t>
      </w:r>
      <w:r w:rsidR="007A3255" w:rsidRPr="00AD0D99">
        <w:rPr>
          <w:rFonts w:asciiTheme="minorHAnsi" w:hAnsiTheme="minorHAnsi" w:cstheme="minorHAnsi"/>
          <w:color w:val="000000" w:themeColor="text1"/>
          <w:sz w:val="24"/>
          <w:szCs w:val="24"/>
        </w:rPr>
        <w:t xml:space="preserve">More research is indeed needed to create genotype x management technologies tuned to the TPE based on fundamental understanding of root traits </w:t>
      </w:r>
      <w:r w:rsidR="007A3255"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10.1002/csc2.20109","author":[{"dropping-particle":"","family":"Cooper","given":"M","non-dropping-particle":"","parse-names":false,"suffix":""},{"dropping-particle":"","family":"Tang","given":"T","non-dropping-particle":"","parse-names":false,"suffix":""},{"dropping-particle":"","family":"Gho","given":"C","non-dropping-particle":"","parse-names":false,"suffix":""},{"dropping-particle":"","family":"Hart","given":"T","non-dropping-particle":"","parse-names":false,"suffix":""},{"dropping-particle":"","family":"Hammer","given":"G","non-dropping-particle":"","parse-names":false,"suffix":""},{"dropping-particle":"","family":"Messina","given":"C","non-dropping-particle":"","parse-names":false,"suffix":""}],"container-title":"Crop Science","id":"ITEM-1","issue":"2","issued":{"date-parts":[["2020"]]},"page":"582-604","title":"Integrating Genetic Gain and Gap Analysis to predict improvements in crop productivity","type":"article-journal","volume":"60"},"uris":["http://www.mendeley.com/documents/?uuid=920f158e-7280-41fa-bb63-7ee3ea841a04"]}],"mendeley":{"formattedCitation":"[50]","plainTextFormattedCitation":"[50]","previouslyFormattedCitation":"[50]"},"properties":{"noteIndex":0},"schema":"https://github.com/citation-style-language/schema/raw/master/csl-citation.json"}</w:instrText>
      </w:r>
      <w:r w:rsidR="007A3255"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[50]</w:t>
      </w:r>
      <w:r w:rsidR="007A3255" w:rsidRPr="00AD0D99">
        <w:rPr>
          <w:rFonts w:asciiTheme="minorHAnsi" w:hAnsiTheme="minorHAnsi" w:cstheme="minorHAnsi"/>
          <w:color w:val="000000" w:themeColor="text1"/>
          <w:sz w:val="24"/>
          <w:szCs w:val="24"/>
        </w:rPr>
        <w:fldChar w:fldCharType="end"/>
      </w:r>
      <w:r w:rsidR="007A3255" w:rsidRPr="00AD0D99">
        <w:rPr>
          <w:rFonts w:asciiTheme="minorHAnsi" w:hAnsiTheme="minorHAnsi" w:cstheme="minorHAnsi"/>
          <w:color w:val="000000" w:themeColor="text1"/>
          <w:sz w:val="24"/>
          <w:szCs w:val="24"/>
        </w:rPr>
        <w:t>.</w:t>
      </w:r>
    </w:p>
    <w:p w14:paraId="615BE1F4" w14:textId="0AD6FD81" w:rsidR="00C10713" w:rsidRPr="00AD0D99" w:rsidRDefault="00035D84" w:rsidP="00CB4CCF">
      <w:pPr>
        <w:autoSpaceDE w:val="0"/>
        <w:autoSpaceDN w:val="0"/>
        <w:adjustRightInd w:val="0"/>
        <w:spacing w:before="120" w:line="276" w:lineRule="auto"/>
        <w:jc w:val="both"/>
        <w:rPr>
          <w:rFonts w:asciiTheme="minorHAnsi" w:hAnsiTheme="minorHAnsi" w:cstheme="minorHAnsi"/>
          <w:color w:val="000000" w:themeColor="text1"/>
          <w:sz w:val="24"/>
          <w:szCs w:val="24"/>
        </w:rPr>
      </w:pPr>
      <w:r>
        <w:rPr>
          <w:rFonts w:asciiTheme="minorHAnsi" w:hAnsiTheme="minorHAnsi" w:cstheme="minorHAnsi"/>
          <w:color w:val="000000" w:themeColor="text1"/>
          <w:sz w:val="24"/>
          <w:szCs w:val="24"/>
        </w:rPr>
        <w:t xml:space="preserve">Nonetheless, </w:t>
      </w:r>
      <w:r w:rsidR="00C10713" w:rsidRPr="00AD0D99">
        <w:rPr>
          <w:rFonts w:asciiTheme="minorHAnsi" w:hAnsiTheme="minorHAnsi" w:cstheme="minorHAnsi"/>
          <w:color w:val="000000" w:themeColor="text1"/>
          <w:sz w:val="24"/>
          <w:szCs w:val="24"/>
        </w:rPr>
        <w:t>coloni</w:t>
      </w:r>
      <w:r w:rsidR="00C1218A" w:rsidRPr="00AD0D99">
        <w:rPr>
          <w:rFonts w:asciiTheme="minorHAnsi" w:hAnsiTheme="minorHAnsi" w:cstheme="minorHAnsi"/>
          <w:color w:val="000000" w:themeColor="text1"/>
          <w:sz w:val="24"/>
          <w:szCs w:val="24"/>
        </w:rPr>
        <w:t>z</w:t>
      </w:r>
      <w:r w:rsidR="00C10713" w:rsidRPr="00AD0D99">
        <w:rPr>
          <w:rFonts w:asciiTheme="minorHAnsi" w:hAnsiTheme="minorHAnsi" w:cstheme="minorHAnsi"/>
          <w:color w:val="000000" w:themeColor="text1"/>
          <w:sz w:val="24"/>
          <w:szCs w:val="24"/>
        </w:rPr>
        <w:t xml:space="preserve">ing deeper soil profiles is challenging due to mechanical impedance </w:t>
      </w:r>
      <w:r w:rsidR="00901978"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10.1093/aob/mcs118","author":[{"dropping-particle":"","family":"Valentine","given":"T","non-dropping-particle":"","parse-names":false,"suffix":""},{"dropping-particle":"","family":"Hallett","given":"P","non-dropping-particle":"","parse-names":false,"suffix":""},{"dropping-particle":"","family":"Binnie","given":"L","non-dropping-particle":"","parse-names":false,"suffix":""},{"dropping-particle":"","family":"Young","given":"M","non-dropping-particle":"","parse-names":false,"suffix":""},{"dropping-particle":"","family":"Squire","given":"G","non-dropping-particle":"","parse-names":false,"suffix":""},{"dropping-particle":"","family":"Hawes","given":"C","non-dropping-particle":"","parse-names":false,"suffix":""},{"dropping-particle":"","family":"A","given":"Bengough","non-dropping-particle":"","parse-names":false,"suffix":""}],"container-title":"Annals of Botany","id":"ITEM-1","issue":"2","issued":{"date-parts":[["2012"]]},"page":"259-270","title":"Soil strength and macropore volume limit root elongation rates in many UK agricultural soils","type":"article-journal","volume":"110"},"uris":["http://www.mendeley.com/documents/?uuid=f1dc2144-2a63-4542-92de-5eb17c03c128"]}],"mendeley":{"formattedCitation":"[51]","plainTextFormattedCitation":"[51]","previouslyFormattedCitation":"[51]"},"properties":{"noteIndex":0},"schema":"https://github.com/citation-style-language/schema/raw/master/csl-citation.json"}</w:instrText>
      </w:r>
      <w:r w:rsidR="00901978"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[51]</w:t>
      </w:r>
      <w:r w:rsidR="00901978" w:rsidRPr="00AD0D99">
        <w:rPr>
          <w:rFonts w:asciiTheme="minorHAnsi" w:hAnsiTheme="minorHAnsi" w:cstheme="minorHAnsi"/>
          <w:color w:val="000000" w:themeColor="text1"/>
          <w:sz w:val="24"/>
          <w:szCs w:val="24"/>
        </w:rPr>
        <w:fldChar w:fldCharType="end"/>
      </w:r>
      <w:r w:rsidR="00901978" w:rsidRPr="00AD0D99">
        <w:rPr>
          <w:rFonts w:asciiTheme="minorHAnsi" w:hAnsiTheme="minorHAnsi" w:cstheme="minorHAnsi"/>
          <w:color w:val="000000" w:themeColor="text1"/>
          <w:sz w:val="24"/>
          <w:szCs w:val="24"/>
        </w:rPr>
        <w:t xml:space="preserve">. </w:t>
      </w:r>
      <w:r w:rsidR="00C1218A" w:rsidRPr="00AD0D99">
        <w:rPr>
          <w:rFonts w:asciiTheme="minorHAnsi" w:hAnsiTheme="minorHAnsi" w:cstheme="minorHAnsi"/>
          <w:color w:val="000000" w:themeColor="text1"/>
          <w:sz w:val="24"/>
          <w:szCs w:val="24"/>
        </w:rPr>
        <w:t>W</w:t>
      </w:r>
      <w:r w:rsidR="00901978" w:rsidRPr="00AD0D99">
        <w:rPr>
          <w:rFonts w:asciiTheme="minorHAnsi" w:hAnsiTheme="minorHAnsi" w:cstheme="minorHAnsi"/>
          <w:color w:val="000000" w:themeColor="text1"/>
          <w:sz w:val="24"/>
          <w:szCs w:val="24"/>
        </w:rPr>
        <w:t xml:space="preserve">heat roots growing </w:t>
      </w:r>
      <w:r w:rsidR="00B4756C">
        <w:rPr>
          <w:rFonts w:asciiTheme="minorHAnsi" w:hAnsiTheme="minorHAnsi" w:cstheme="minorHAnsi"/>
          <w:color w:val="000000" w:themeColor="text1"/>
          <w:sz w:val="24"/>
          <w:szCs w:val="24"/>
        </w:rPr>
        <w:t xml:space="preserve">at </w:t>
      </w:r>
      <w:r w:rsidR="00901978" w:rsidRPr="00AD0D99">
        <w:rPr>
          <w:rFonts w:asciiTheme="minorHAnsi" w:hAnsiTheme="minorHAnsi" w:cstheme="minorHAnsi"/>
          <w:color w:val="000000" w:themeColor="text1"/>
          <w:sz w:val="24"/>
          <w:szCs w:val="24"/>
        </w:rPr>
        <w:t>90</w:t>
      </w:r>
      <w:r w:rsidR="00817C74">
        <w:rPr>
          <w:rFonts w:asciiTheme="minorHAnsi" w:hAnsiTheme="minorHAnsi" w:cstheme="minorHAnsi"/>
          <w:color w:val="000000" w:themeColor="text1"/>
          <w:sz w:val="24"/>
          <w:szCs w:val="24"/>
        </w:rPr>
        <w:t xml:space="preserve"> </w:t>
      </w:r>
      <w:r w:rsidR="00901978" w:rsidRPr="00AD0D99">
        <w:rPr>
          <w:rFonts w:asciiTheme="minorHAnsi" w:hAnsiTheme="minorHAnsi" w:cstheme="minorHAnsi"/>
          <w:color w:val="000000" w:themeColor="text1"/>
          <w:sz w:val="24"/>
          <w:szCs w:val="24"/>
        </w:rPr>
        <w:t xml:space="preserve">cm are only found in macropores, suggesting their roots only grow by soil deformation in shallow un-compacted soil </w:t>
      </w:r>
      <w:r w:rsidR="00901978"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10.1111/j.1365-3040.2009.02059.x","author":[{"dropping-particle":"","family":"White","given":"R","non-dropping-particle":"","parse-names":false,"suffix":""},{"dropping-particle":"","family":"Kirkegaard","given":"J.A.","non-dropping-particle":"","parse-names":false,"suffix":""}],"container-title":"Plant, Cell &amp; Environment","id":"ITEM-1","issue":"2","issued":{"date-parts":[["2010"]]},"page":"133-148","title":"The distribution and abundance of wheat roots in a dense, structured subsoil - implications for water uptake","type":"article-journal","volume":"33"},"uris":["http://www.mendeley.com/documents/?uuid=1cc5613a-88bf-4550-a528-08c3f87d677b"]}],"mendeley":{"formattedCitation":"[52]","plainTextFormattedCitation":"[52]","previouslyFormattedCitation":"[52]"},"properties":{"noteIndex":0},"schema":"https://github.com/citation-style-language/schema/raw/master/csl-citation.json"}</w:instrText>
      </w:r>
      <w:r w:rsidR="00901978"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[52]</w:t>
      </w:r>
      <w:r w:rsidR="00901978" w:rsidRPr="00AD0D99">
        <w:rPr>
          <w:rFonts w:asciiTheme="minorHAnsi" w:hAnsiTheme="minorHAnsi" w:cstheme="minorHAnsi"/>
          <w:color w:val="000000" w:themeColor="text1"/>
          <w:sz w:val="24"/>
          <w:szCs w:val="24"/>
        </w:rPr>
        <w:fldChar w:fldCharType="end"/>
      </w:r>
      <w:r w:rsidR="00901978" w:rsidRPr="00AD0D99">
        <w:rPr>
          <w:rFonts w:asciiTheme="minorHAnsi" w:hAnsiTheme="minorHAnsi" w:cstheme="minorHAnsi"/>
          <w:color w:val="000000" w:themeColor="text1"/>
          <w:sz w:val="24"/>
          <w:szCs w:val="24"/>
        </w:rPr>
        <w:t xml:space="preserve">. Interestingly maize and soybean roots preferentially grow towards macropores using a process termed </w:t>
      </w:r>
      <w:proofErr w:type="spellStart"/>
      <w:r w:rsidR="00901978" w:rsidRPr="00AD0D99">
        <w:rPr>
          <w:rFonts w:asciiTheme="minorHAnsi" w:hAnsiTheme="minorHAnsi" w:cstheme="minorHAnsi"/>
          <w:color w:val="000000" w:themeColor="text1"/>
          <w:sz w:val="24"/>
          <w:szCs w:val="24"/>
        </w:rPr>
        <w:t>trematotropism</w:t>
      </w:r>
      <w:proofErr w:type="spellEnd"/>
      <w:r w:rsidR="00901978" w:rsidRPr="00AD0D99">
        <w:rPr>
          <w:rFonts w:asciiTheme="minorHAnsi" w:hAnsiTheme="minorHAnsi" w:cstheme="minorHAnsi"/>
          <w:color w:val="000000" w:themeColor="text1"/>
          <w:sz w:val="24"/>
          <w:szCs w:val="24"/>
        </w:rPr>
        <w:t xml:space="preserve"> </w:t>
      </w:r>
      <w:r w:rsidR="00681AF2"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10.1016/j.scitotenv.2016.07.194","author":[{"dropping-particle":"","family":"Colombi","given":"T","non-dropping-particle":"","parse-names":false,"suffix":""},{"dropping-particle":"","family":"Braun","given":"S","non-dropping-particle":"","parse-names":false,"suffix":""},{"dropping-particle":"","family":"Keller","given":"T","non-dropping-particle":"","parse-names":false,"suffix":""},{"dropping-particle":"","family":"Walter","given":"A","non-dropping-particle":"","parse-names":false,"suffix":""}],"container-title":"Science of the Total Environment","id":"ITEM-1","issued":{"date-parts":[["2017"]]},"page":"1283-1293","title":"Artificial macropores attract crop roots and enhance plant productivity on compacted soil","type":"article-journal","volume":"574"},"uris":["http://www.mendeley.com/documents/?uuid=ccbc63e1-6839-4e4d-904e-75e506ec9172"]}],"mendeley":{"formattedCitation":"[53]","plainTextFormattedCitation":"[53]","previouslyFormattedCitation":"[53]"},"properties":{"noteIndex":0},"schema":"https://github.com/citation-style-language/schema/raw/master/csl-citation.json"}</w:instrText>
      </w:r>
      <w:r w:rsidR="00681AF2"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[53]</w:t>
      </w:r>
      <w:r w:rsidR="00681AF2" w:rsidRPr="00AD0D99">
        <w:rPr>
          <w:rFonts w:asciiTheme="minorHAnsi" w:hAnsiTheme="minorHAnsi" w:cstheme="minorHAnsi"/>
          <w:color w:val="000000" w:themeColor="text1"/>
          <w:sz w:val="24"/>
          <w:szCs w:val="24"/>
        </w:rPr>
        <w:fldChar w:fldCharType="end"/>
      </w:r>
      <w:r w:rsidR="00681AF2" w:rsidRPr="00AD0D99">
        <w:rPr>
          <w:rFonts w:asciiTheme="minorHAnsi" w:hAnsiTheme="minorHAnsi" w:cstheme="minorHAnsi"/>
          <w:color w:val="000000" w:themeColor="text1"/>
          <w:sz w:val="24"/>
          <w:szCs w:val="24"/>
        </w:rPr>
        <w:t xml:space="preserve">. The ability to locate and grow through macropores </w:t>
      </w:r>
      <w:r w:rsidR="00C1218A" w:rsidRPr="00AD0D99">
        <w:rPr>
          <w:rFonts w:asciiTheme="minorHAnsi" w:hAnsiTheme="minorHAnsi" w:cstheme="minorHAnsi"/>
          <w:color w:val="000000" w:themeColor="text1"/>
          <w:sz w:val="24"/>
          <w:szCs w:val="24"/>
        </w:rPr>
        <w:t>could</w:t>
      </w:r>
      <w:r w:rsidR="00681AF2" w:rsidRPr="00AD0D99">
        <w:rPr>
          <w:rFonts w:asciiTheme="minorHAnsi" w:hAnsiTheme="minorHAnsi" w:cstheme="minorHAnsi"/>
          <w:color w:val="000000" w:themeColor="text1"/>
          <w:sz w:val="24"/>
          <w:szCs w:val="24"/>
        </w:rPr>
        <w:t xml:space="preserve"> confer a deep rooting architecture </w:t>
      </w:r>
      <w:r w:rsidR="00C1218A" w:rsidRPr="00AD0D99">
        <w:rPr>
          <w:rFonts w:asciiTheme="minorHAnsi" w:hAnsiTheme="minorHAnsi" w:cstheme="minorHAnsi"/>
          <w:color w:val="000000" w:themeColor="text1"/>
          <w:sz w:val="24"/>
          <w:szCs w:val="24"/>
        </w:rPr>
        <w:t xml:space="preserve">and aid </w:t>
      </w:r>
      <w:r w:rsidR="00681AF2" w:rsidRPr="00AD0D99">
        <w:rPr>
          <w:rFonts w:asciiTheme="minorHAnsi" w:hAnsiTheme="minorHAnsi" w:cstheme="minorHAnsi"/>
          <w:color w:val="000000" w:themeColor="text1"/>
          <w:sz w:val="24"/>
          <w:szCs w:val="24"/>
        </w:rPr>
        <w:t>reach</w:t>
      </w:r>
      <w:r w:rsidR="00C1218A" w:rsidRPr="00AD0D99">
        <w:rPr>
          <w:rFonts w:asciiTheme="minorHAnsi" w:hAnsiTheme="minorHAnsi" w:cstheme="minorHAnsi"/>
          <w:color w:val="000000" w:themeColor="text1"/>
          <w:sz w:val="24"/>
          <w:szCs w:val="24"/>
        </w:rPr>
        <w:t>ing</w:t>
      </w:r>
      <w:r w:rsidR="00681AF2" w:rsidRPr="00AD0D99">
        <w:rPr>
          <w:rFonts w:asciiTheme="minorHAnsi" w:hAnsiTheme="minorHAnsi" w:cstheme="minorHAnsi"/>
          <w:color w:val="000000" w:themeColor="text1"/>
          <w:sz w:val="24"/>
          <w:szCs w:val="24"/>
        </w:rPr>
        <w:t xml:space="preserve"> water supplies. Instead the ability to deform strong soil is assumed to be the most important trait for deep rooting </w:t>
      </w:r>
      <w:r w:rsidR="00681AF2" w:rsidRPr="00AD0D99">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10.1111/pce.12684","author":[{"dropping-particle":"","family":"Gao","given":"W","non-dropping-particle":"","parse-names":false,"suffix":""},{"dropping-particle":"","family":"Hodgkinson","given":"L","non-dropping-particle":"","parse-names":false,"suffix":""},{"dropping-particle":"","family":"Jin","given":"K","non-dropping-particle":"","parse-names":false,"suffix":""},{"dropping-particle":"","family":"Watts","given":"C. W.","non-dropping-particle":"","parse-names":false,"suffix":""},{"dropping-particle":"","family":"Ashton","given":"R. W.","non-dropping-particle":"","parse-names":false,"suffix":""},{"dropping-particle":"","family":"Shen","given":"J.","non-dropping-particle":"","parse-names":false,"suffix":""},{"dropping-particle":"","family":"Ren","given":"T.","non-dropping-particle":"","parse-names":false,"suffix":""},{"dropping-particle":"","family":"Dodd","given":"I. C.","non-dropping-particle":"","parse-names":false,"suffix":""},{"dropping-particle":"","family":"Binley","given":"A.","non-dropping-particle":"","parse-names":false,"suffix":""},{"dropping-particle":"","family":"Phillips","given":"A.","non-dropping-particle":"","parse-names":false,"suffix":""},{"dropping-particle":"","family":"Hedden","given":"P.","non-dropping-particle":"","parse-names":false,"suffix":""},{"dropping-particle":"","family":"Hawkesford","given":"M. J.","non-dropping-particle":"","parse-names":false,"suffix":""},{"dropping-particle":"","family":"Whalley","given":"W. R.","non-dropping-particle":"","parse-names":false,"suffix":""}],"container-title":"Plant, Cell &amp; Environment","id":"ITEM-1","issue":"8","issued":{"date-parts":[["2016"]]},"page":"1662-1668","title":"Deep roots and soil structure","type":"article-journal","volume":"39"},"uris":["http://www.mendeley.com/documents/?uuid=5ec87f2c-5236-410e-bb6b-8c2d3485180b"]}],"mendeley":{"formattedCitation":"[54]","plainTextFormattedCitation":"[54]","previouslyFormattedCitation":"[54]"},"properties":{"noteIndex":0},"schema":"https://github.com/citation-style-language/schema/raw/master/csl-citation.json"}</w:instrText>
      </w:r>
      <w:r w:rsidR="00681AF2" w:rsidRPr="00AD0D99">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[54]</w:t>
      </w:r>
      <w:r w:rsidR="00681AF2" w:rsidRPr="00AD0D99">
        <w:rPr>
          <w:rFonts w:asciiTheme="minorHAnsi" w:hAnsiTheme="minorHAnsi" w:cstheme="minorHAnsi"/>
          <w:color w:val="000000" w:themeColor="text1"/>
          <w:sz w:val="24"/>
          <w:szCs w:val="24"/>
        </w:rPr>
        <w:fldChar w:fldCharType="end"/>
      </w:r>
      <w:r w:rsidR="00681AF2" w:rsidRPr="00AD0D99">
        <w:rPr>
          <w:rFonts w:asciiTheme="minorHAnsi" w:hAnsiTheme="minorHAnsi" w:cstheme="minorHAnsi"/>
          <w:color w:val="000000" w:themeColor="text1"/>
          <w:sz w:val="24"/>
          <w:szCs w:val="24"/>
        </w:rPr>
        <w:t xml:space="preserve">. Despite the potential importance of either response, the mechanisms underpinning them remain unclear. </w:t>
      </w:r>
      <w:r w:rsidR="00C1218A" w:rsidRPr="00AD0D99">
        <w:rPr>
          <w:rFonts w:asciiTheme="minorHAnsi" w:hAnsiTheme="minorHAnsi" w:cstheme="minorHAnsi"/>
          <w:color w:val="000000" w:themeColor="text1"/>
          <w:sz w:val="24"/>
          <w:szCs w:val="24"/>
        </w:rPr>
        <w:t xml:space="preserve">The recent </w:t>
      </w:r>
      <w:r w:rsidR="00C1218A" w:rsidRPr="00AD0D99">
        <w:rPr>
          <w:rFonts w:cs="Arial"/>
          <w:sz w:val="24"/>
          <w:szCs w:val="24"/>
          <w:shd w:val="clear" w:color="auto" w:fill="FFFFFF"/>
        </w:rPr>
        <w:t>identification that the plant signal ethylene controls root responses to hard soil opens up new opportunities to select compaction resistant crop</w:t>
      </w:r>
      <w:r w:rsidR="00124427">
        <w:rPr>
          <w:rFonts w:cs="Arial"/>
          <w:sz w:val="24"/>
          <w:szCs w:val="24"/>
          <w:shd w:val="clear" w:color="auto" w:fill="FFFFFF"/>
        </w:rPr>
        <w:t xml:space="preserve"> roots</w:t>
      </w:r>
      <w:r w:rsidR="00813A5E" w:rsidRPr="00AD0D99">
        <w:rPr>
          <w:rFonts w:cs="Arial"/>
          <w:sz w:val="24"/>
          <w:szCs w:val="24"/>
          <w:shd w:val="clear" w:color="auto" w:fill="FFFFFF"/>
        </w:rPr>
        <w:t xml:space="preserve"> </w:t>
      </w:r>
      <w:r w:rsidR="00813A5E" w:rsidRPr="00AD0D99">
        <w:rPr>
          <w:rFonts w:cs="Arial"/>
          <w:sz w:val="24"/>
          <w:szCs w:val="24"/>
          <w:shd w:val="clear" w:color="auto" w:fill="FFFFFF"/>
        </w:rPr>
        <w:fldChar w:fldCharType="begin" w:fldLock="1"/>
      </w:r>
      <w:r w:rsidR="00F06164">
        <w:rPr>
          <w:rFonts w:cs="Arial"/>
          <w:sz w:val="24"/>
          <w:szCs w:val="24"/>
          <w:shd w:val="clear" w:color="auto" w:fill="FFFFFF"/>
        </w:rPr>
        <w:instrText>ADDIN CSL_CITATION {"citationItems":[{"id":"ITEM-1","itemData":{"author":[{"dropping-particle":"","family":"Pandey","given":"B","non-dropping-particle":"","parse-names":false,"suffix":""},{"dropping-particle":"","family":"Huang","given":"G","non-dropping-particle":"","parse-names":false,"suffix":""},{"dropping-particle":"","family":"Bhosale","given":"R","non-dropping-particle":"","parse-names":false,"suffix":""},{"dropping-particle":"","family":"Hartman","given":"S","non-dropping-particle":"","parse-names":false,"suffix":""},{"dropping-particle":"","family":"Jose","given":"L","non-dropping-particle":"","parse-names":false,"suffix":""},{"dropping-particle":"","family":"Sturrock","given":"C. J.","non-dropping-particle":"","parse-names":false,"suffix":""},{"dropping-particle":"","family":"Martin","given":"O. C.","non-dropping-particle":"","parse-names":false,"suffix":""},{"dropping-particle":"","family":"Karady","given":"M","non-dropping-particle":"","parse-names":false,"suffix":""},{"dropping-particle":"","family":"Voesenek","given":"L","non-dropping-particle":"","parse-names":false,"suffix":""},{"dropping-particle":"","family":"Ljung","given":"K","non-dropping-particle":"","parse-names":false,"suffix":""},{"dropping-particle":"","family":"Lynch","given":"J","non-dropping-particle":"","parse-names":false,"suffix":""},{"dropping-particle":"","family":"Brown","given":"K. M.","non-dropping-particle":"","parse-names":false,"suffix":""},{"dropping-particle":"","family":"Whalley","given":"W. R.","non-dropping-particle":"","parse-names":false,"suffix":""},{"dropping-particle":"","family":"Mooney","given":"S. J.","non-dropping-particle":"","parse-names":false,"suffix":""},{"dropping-particle":"","family":"Zhang","given":"D","non-dropping-particle":"","parse-names":false,"suffix":""},{"dropping-particle":"","family":"Bennett","given":"M. J.","non-dropping-particle":"","parse-names":false,"suffix":""}],"container-title":"SCIENCE","id":"ITEM-1","issued":{"date-parts":[["2021"]]},"title":"Plant roots sense soil compaction through restricted ethylene diffusion","type":"article-journal","volume":"In press"},"uris":["http://www.mendeley.com/documents/?uuid=843d4207-9d3a-4930-8d04-19caeda45018"]}],"mendeley":{"formattedCitation":"[55]","plainTextFormattedCitation":"[55]","previouslyFormattedCitation":"[55]"},"properties":{"noteIndex":0},"schema":"https://github.com/citation-style-language/schema/raw/master/csl-citation.json"}</w:instrText>
      </w:r>
      <w:r w:rsidR="00813A5E" w:rsidRPr="00AD0D99">
        <w:rPr>
          <w:rFonts w:cs="Arial"/>
          <w:sz w:val="24"/>
          <w:szCs w:val="24"/>
          <w:shd w:val="clear" w:color="auto" w:fill="FFFFFF"/>
        </w:rPr>
        <w:fldChar w:fldCharType="separate"/>
      </w:r>
      <w:r w:rsidR="00F06164" w:rsidRPr="00F06164">
        <w:rPr>
          <w:rFonts w:cs="Arial"/>
          <w:noProof/>
          <w:sz w:val="24"/>
          <w:szCs w:val="24"/>
          <w:shd w:val="clear" w:color="auto" w:fill="FFFFFF"/>
        </w:rPr>
        <w:t>[55]</w:t>
      </w:r>
      <w:r w:rsidR="00813A5E" w:rsidRPr="00AD0D99">
        <w:rPr>
          <w:rFonts w:cs="Arial"/>
          <w:sz w:val="24"/>
          <w:szCs w:val="24"/>
          <w:shd w:val="clear" w:color="auto" w:fill="FFFFFF"/>
        </w:rPr>
        <w:fldChar w:fldCharType="end"/>
      </w:r>
      <w:r w:rsidR="00C300DC">
        <w:rPr>
          <w:rFonts w:cs="Arial"/>
          <w:sz w:val="24"/>
          <w:szCs w:val="24"/>
          <w:shd w:val="clear" w:color="auto" w:fill="FFFFFF"/>
        </w:rPr>
        <w:t>,</w:t>
      </w:r>
      <w:r w:rsidR="00C1218A" w:rsidRPr="00AD0D99">
        <w:rPr>
          <w:rFonts w:cs="Arial"/>
          <w:sz w:val="24"/>
          <w:szCs w:val="24"/>
          <w:shd w:val="clear" w:color="auto" w:fill="FFFFFF"/>
        </w:rPr>
        <w:t xml:space="preserve"> </w:t>
      </w:r>
      <w:r w:rsidR="00F37DB9">
        <w:rPr>
          <w:sz w:val="24"/>
          <w:szCs w:val="24"/>
        </w:rPr>
        <w:t>s</w:t>
      </w:r>
      <w:r w:rsidR="00124427">
        <w:rPr>
          <w:sz w:val="24"/>
          <w:szCs w:val="24"/>
        </w:rPr>
        <w:t xml:space="preserve">ome of the other </w:t>
      </w:r>
      <w:r w:rsidR="00B96E4C">
        <w:rPr>
          <w:sz w:val="24"/>
          <w:szCs w:val="24"/>
        </w:rPr>
        <w:t>impacts of hormones on root growth are presented next.</w:t>
      </w:r>
    </w:p>
    <w:bookmarkEnd w:id="10"/>
    <w:p w14:paraId="1CF839C4" w14:textId="77777777" w:rsidR="009D4F12" w:rsidRPr="002D7A1F" w:rsidRDefault="009D4F12" w:rsidP="00CB4CCF">
      <w:pPr>
        <w:spacing w:after="160" w:line="276" w:lineRule="auto"/>
        <w:ind w:left="720"/>
        <w:contextualSpacing/>
        <w:jc w:val="both"/>
        <w:rPr>
          <w:rFonts w:asciiTheme="minorHAnsi" w:eastAsia="Times New Roman" w:hAnsiTheme="minorHAnsi" w:cstheme="minorHAnsi"/>
        </w:rPr>
      </w:pPr>
    </w:p>
    <w:p w14:paraId="2C3F994D" w14:textId="60EB5F54" w:rsidR="007C4BBD" w:rsidRPr="00AD0D99" w:rsidRDefault="007B65B6" w:rsidP="00CB4CCF">
      <w:pPr>
        <w:spacing w:line="276" w:lineRule="auto"/>
        <w:jc w:val="both"/>
        <w:rPr>
          <w:rFonts w:asciiTheme="minorHAnsi" w:hAnsiTheme="minorHAnsi" w:cstheme="minorHAnsi"/>
          <w:b/>
          <w:bCs/>
          <w:iCs/>
          <w:sz w:val="24"/>
          <w:szCs w:val="24"/>
        </w:rPr>
      </w:pPr>
      <w:bookmarkStart w:id="12" w:name="_Hlk59048072"/>
      <w:bookmarkStart w:id="13" w:name="_Hlk57135981"/>
      <w:bookmarkStart w:id="14" w:name="_Hlk58936043"/>
      <w:bookmarkEnd w:id="11"/>
      <w:r w:rsidRPr="00AD0D99">
        <w:rPr>
          <w:rFonts w:asciiTheme="minorHAnsi" w:hAnsiTheme="minorHAnsi" w:cstheme="minorHAnsi"/>
          <w:b/>
          <w:iCs/>
          <w:sz w:val="24"/>
          <w:szCs w:val="24"/>
        </w:rPr>
        <w:t xml:space="preserve">Roles of </w:t>
      </w:r>
      <w:r w:rsidR="00AD0D99" w:rsidRPr="00AD0D99">
        <w:rPr>
          <w:rFonts w:asciiTheme="minorHAnsi" w:hAnsiTheme="minorHAnsi" w:cstheme="minorHAnsi"/>
          <w:b/>
          <w:iCs/>
          <w:sz w:val="24"/>
          <w:szCs w:val="24"/>
        </w:rPr>
        <w:t>H</w:t>
      </w:r>
      <w:r w:rsidRPr="00AD0D99">
        <w:rPr>
          <w:rFonts w:asciiTheme="minorHAnsi" w:hAnsiTheme="minorHAnsi" w:cstheme="minorHAnsi"/>
          <w:b/>
          <w:iCs/>
          <w:sz w:val="24"/>
          <w:szCs w:val="24"/>
        </w:rPr>
        <w:t xml:space="preserve">ormone </w:t>
      </w:r>
      <w:r w:rsidR="00AD0D99" w:rsidRPr="00AD0D99">
        <w:rPr>
          <w:rFonts w:asciiTheme="minorHAnsi" w:hAnsiTheme="minorHAnsi" w:cstheme="minorHAnsi"/>
          <w:b/>
          <w:iCs/>
          <w:sz w:val="24"/>
          <w:szCs w:val="24"/>
        </w:rPr>
        <w:t>C</w:t>
      </w:r>
      <w:r w:rsidRPr="00AD0D99">
        <w:rPr>
          <w:rFonts w:asciiTheme="minorHAnsi" w:hAnsiTheme="minorHAnsi" w:cstheme="minorHAnsi"/>
          <w:b/>
          <w:iCs/>
          <w:sz w:val="24"/>
          <w:szCs w:val="24"/>
        </w:rPr>
        <w:t>rosstalk</w:t>
      </w:r>
      <w:bookmarkEnd w:id="12"/>
      <w:r w:rsidR="00AD5713">
        <w:rPr>
          <w:rFonts w:asciiTheme="minorHAnsi" w:hAnsiTheme="minorHAnsi" w:cstheme="minorHAnsi"/>
          <w:b/>
          <w:iCs/>
          <w:sz w:val="24"/>
          <w:szCs w:val="24"/>
        </w:rPr>
        <w:t>:</w:t>
      </w:r>
      <w:r w:rsidRPr="00AD0D99">
        <w:rPr>
          <w:rFonts w:asciiTheme="minorHAnsi" w:hAnsiTheme="minorHAnsi" w:cstheme="minorHAnsi"/>
          <w:b/>
          <w:iCs/>
          <w:sz w:val="24"/>
          <w:szCs w:val="24"/>
        </w:rPr>
        <w:t xml:space="preserve"> </w:t>
      </w:r>
      <w:r w:rsidR="00AD0D99" w:rsidRPr="00AD0D99">
        <w:rPr>
          <w:rFonts w:asciiTheme="minorHAnsi" w:hAnsiTheme="minorHAnsi" w:cstheme="minorHAnsi"/>
          <w:b/>
          <w:iCs/>
          <w:sz w:val="24"/>
          <w:szCs w:val="24"/>
        </w:rPr>
        <w:t>R</w:t>
      </w:r>
      <w:r w:rsidRPr="00AD0D99">
        <w:rPr>
          <w:rFonts w:asciiTheme="minorHAnsi" w:hAnsiTheme="minorHAnsi" w:cstheme="minorHAnsi"/>
          <w:b/>
          <w:iCs/>
          <w:sz w:val="24"/>
          <w:szCs w:val="24"/>
        </w:rPr>
        <w:t xml:space="preserve">egulating </w:t>
      </w:r>
      <w:r w:rsidR="00AD0D99" w:rsidRPr="00AD0D99">
        <w:rPr>
          <w:rFonts w:asciiTheme="minorHAnsi" w:hAnsiTheme="minorHAnsi" w:cstheme="minorHAnsi"/>
          <w:b/>
          <w:iCs/>
          <w:sz w:val="24"/>
          <w:szCs w:val="24"/>
        </w:rPr>
        <w:t>R</w:t>
      </w:r>
      <w:r w:rsidRPr="00AD0D99">
        <w:rPr>
          <w:rFonts w:asciiTheme="minorHAnsi" w:hAnsiTheme="minorHAnsi" w:cstheme="minorHAnsi"/>
          <w:b/>
          <w:iCs/>
          <w:sz w:val="24"/>
          <w:szCs w:val="24"/>
        </w:rPr>
        <w:t xml:space="preserve">oot </w:t>
      </w:r>
      <w:r w:rsidR="00AD0D99" w:rsidRPr="00AD0D99">
        <w:rPr>
          <w:rFonts w:asciiTheme="minorHAnsi" w:hAnsiTheme="minorHAnsi" w:cstheme="minorHAnsi"/>
          <w:b/>
          <w:iCs/>
          <w:sz w:val="24"/>
          <w:szCs w:val="24"/>
        </w:rPr>
        <w:t>G</w:t>
      </w:r>
      <w:r w:rsidRPr="00AD0D99">
        <w:rPr>
          <w:rFonts w:asciiTheme="minorHAnsi" w:hAnsiTheme="minorHAnsi" w:cstheme="minorHAnsi"/>
          <w:b/>
          <w:iCs/>
          <w:sz w:val="24"/>
          <w:szCs w:val="24"/>
        </w:rPr>
        <w:t xml:space="preserve">rowth and </w:t>
      </w:r>
      <w:r w:rsidR="00AD0D99" w:rsidRPr="00AD0D99">
        <w:rPr>
          <w:rFonts w:asciiTheme="minorHAnsi" w:hAnsiTheme="minorHAnsi" w:cstheme="minorHAnsi"/>
          <w:b/>
          <w:iCs/>
          <w:sz w:val="24"/>
          <w:szCs w:val="24"/>
        </w:rPr>
        <w:t>S</w:t>
      </w:r>
      <w:r w:rsidRPr="00AD0D99">
        <w:rPr>
          <w:rFonts w:asciiTheme="minorHAnsi" w:hAnsiTheme="minorHAnsi" w:cstheme="minorHAnsi"/>
          <w:b/>
          <w:iCs/>
          <w:sz w:val="24"/>
          <w:szCs w:val="24"/>
        </w:rPr>
        <w:t xml:space="preserve">ource-sink </w:t>
      </w:r>
      <w:r w:rsidR="00AD0D99" w:rsidRPr="00AD0D99">
        <w:rPr>
          <w:rFonts w:asciiTheme="minorHAnsi" w:hAnsiTheme="minorHAnsi" w:cstheme="minorHAnsi"/>
          <w:b/>
          <w:iCs/>
          <w:sz w:val="24"/>
          <w:szCs w:val="24"/>
        </w:rPr>
        <w:t>R</w:t>
      </w:r>
      <w:r w:rsidRPr="00AD0D99">
        <w:rPr>
          <w:rFonts w:asciiTheme="minorHAnsi" w:hAnsiTheme="minorHAnsi" w:cstheme="minorHAnsi"/>
          <w:b/>
          <w:iCs/>
          <w:sz w:val="24"/>
          <w:szCs w:val="24"/>
        </w:rPr>
        <w:t>elations</w:t>
      </w:r>
    </w:p>
    <w:p w14:paraId="1EE8EFAC" w14:textId="211A5D43" w:rsidR="00C74604" w:rsidRPr="00AD0D99" w:rsidRDefault="00C74604" w:rsidP="00CB4CCF">
      <w:pPr>
        <w:spacing w:line="276" w:lineRule="auto"/>
        <w:jc w:val="both"/>
        <w:rPr>
          <w:rFonts w:asciiTheme="minorHAnsi" w:hAnsiTheme="minorHAnsi" w:cstheme="minorHAnsi"/>
          <w:sz w:val="24"/>
          <w:szCs w:val="24"/>
        </w:rPr>
      </w:pPr>
      <w:bookmarkStart w:id="15" w:name="_Hlk59038466"/>
      <w:bookmarkEnd w:id="13"/>
      <w:r w:rsidRPr="00AD0D99">
        <w:rPr>
          <w:rFonts w:asciiTheme="minorHAnsi" w:hAnsiTheme="minorHAnsi" w:cstheme="minorHAnsi"/>
          <w:sz w:val="24"/>
          <w:szCs w:val="24"/>
        </w:rPr>
        <w:t xml:space="preserve">The role of individual hormones in determining plant growth and development is well documented. However, how hormones function interactively is still unclear. </w:t>
      </w:r>
      <w:r w:rsidR="00545D38" w:rsidRPr="00AD0D99">
        <w:rPr>
          <w:rFonts w:asciiTheme="minorHAnsi" w:hAnsiTheme="minorHAnsi" w:cstheme="minorHAnsi"/>
          <w:sz w:val="24"/>
          <w:szCs w:val="24"/>
        </w:rPr>
        <w:t>For example, a</w:t>
      </w:r>
      <w:r w:rsidR="00127478" w:rsidRPr="00AD0D99">
        <w:rPr>
          <w:rFonts w:asciiTheme="minorHAnsi" w:hAnsiTheme="minorHAnsi" w:cstheme="minorHAnsi"/>
          <w:sz w:val="24"/>
          <w:szCs w:val="24"/>
        </w:rPr>
        <w:t>n improved u</w:t>
      </w:r>
      <w:r w:rsidRPr="00AD0D99">
        <w:rPr>
          <w:rFonts w:asciiTheme="minorHAnsi" w:hAnsiTheme="minorHAnsi" w:cstheme="minorHAnsi"/>
          <w:sz w:val="24"/>
          <w:szCs w:val="24"/>
        </w:rPr>
        <w:t xml:space="preserve">nderstanding </w:t>
      </w:r>
      <w:r w:rsidR="00127478" w:rsidRPr="00AD0D99">
        <w:rPr>
          <w:rFonts w:asciiTheme="minorHAnsi" w:hAnsiTheme="minorHAnsi" w:cstheme="minorHAnsi"/>
          <w:sz w:val="24"/>
          <w:szCs w:val="24"/>
        </w:rPr>
        <w:t xml:space="preserve">of </w:t>
      </w:r>
      <w:r w:rsidRPr="00AD0D99">
        <w:rPr>
          <w:rFonts w:asciiTheme="minorHAnsi" w:hAnsiTheme="minorHAnsi" w:cstheme="minorHAnsi"/>
          <w:sz w:val="24"/>
          <w:szCs w:val="24"/>
        </w:rPr>
        <w:t xml:space="preserve">how </w:t>
      </w:r>
      <w:r w:rsidRPr="00245B04">
        <w:rPr>
          <w:rFonts w:asciiTheme="minorHAnsi" w:hAnsiTheme="minorHAnsi" w:cstheme="minorHAnsi"/>
          <w:b/>
          <w:bCs/>
          <w:sz w:val="24"/>
          <w:szCs w:val="24"/>
        </w:rPr>
        <w:t>hormone crosstalk</w:t>
      </w:r>
      <w:r w:rsidRPr="00AD0D99">
        <w:rPr>
          <w:rFonts w:asciiTheme="minorHAnsi" w:hAnsiTheme="minorHAnsi" w:cstheme="minorHAnsi"/>
          <w:sz w:val="24"/>
          <w:szCs w:val="24"/>
        </w:rPr>
        <w:t xml:space="preserve"> regulate</w:t>
      </w:r>
      <w:r w:rsidR="00726D4A">
        <w:rPr>
          <w:rFonts w:asciiTheme="minorHAnsi" w:hAnsiTheme="minorHAnsi" w:cstheme="minorHAnsi"/>
          <w:sz w:val="24"/>
          <w:szCs w:val="24"/>
        </w:rPr>
        <w:t>s</w:t>
      </w:r>
      <w:r w:rsidRPr="00AD0D99">
        <w:rPr>
          <w:rFonts w:asciiTheme="minorHAnsi" w:hAnsiTheme="minorHAnsi" w:cstheme="minorHAnsi"/>
          <w:sz w:val="24"/>
          <w:szCs w:val="24"/>
        </w:rPr>
        <w:t xml:space="preserve"> root growth and source-sink relations could be applied in crop improvement. </w:t>
      </w:r>
    </w:p>
    <w:p w14:paraId="693F6503" w14:textId="77777777" w:rsidR="00C74604" w:rsidRPr="00AD0D99" w:rsidRDefault="00C74604" w:rsidP="00CB4CCF">
      <w:pPr>
        <w:spacing w:line="276" w:lineRule="auto"/>
        <w:jc w:val="both"/>
        <w:rPr>
          <w:rFonts w:asciiTheme="minorHAnsi" w:hAnsiTheme="minorHAnsi" w:cstheme="minorHAnsi"/>
          <w:sz w:val="24"/>
          <w:szCs w:val="24"/>
        </w:rPr>
      </w:pPr>
    </w:p>
    <w:p w14:paraId="40130187" w14:textId="4C8AB8D9" w:rsidR="007B65B6" w:rsidRPr="00755E57" w:rsidRDefault="007B65B6" w:rsidP="00CB4CCF">
      <w:pPr>
        <w:spacing w:line="276" w:lineRule="auto"/>
        <w:jc w:val="both"/>
        <w:rPr>
          <w:rFonts w:asciiTheme="minorHAnsi" w:hAnsiTheme="minorHAnsi" w:cstheme="minorHAnsi"/>
          <w:i/>
          <w:iCs/>
          <w:sz w:val="24"/>
          <w:szCs w:val="24"/>
          <w:u w:val="single"/>
        </w:rPr>
      </w:pPr>
      <w:r w:rsidRPr="00755E57">
        <w:rPr>
          <w:rFonts w:asciiTheme="minorHAnsi" w:hAnsiTheme="minorHAnsi" w:cstheme="minorHAnsi"/>
          <w:i/>
          <w:iCs/>
          <w:sz w:val="24"/>
          <w:szCs w:val="24"/>
          <w:u w:val="single"/>
        </w:rPr>
        <w:t xml:space="preserve">Root </w:t>
      </w:r>
      <w:r w:rsidR="00A27D1E" w:rsidRPr="00755E57">
        <w:rPr>
          <w:rFonts w:asciiTheme="minorHAnsi" w:hAnsiTheme="minorHAnsi" w:cstheme="minorHAnsi"/>
          <w:i/>
          <w:iCs/>
          <w:sz w:val="24"/>
          <w:szCs w:val="24"/>
          <w:u w:val="single"/>
        </w:rPr>
        <w:t>G</w:t>
      </w:r>
      <w:r w:rsidRPr="00755E57">
        <w:rPr>
          <w:rFonts w:asciiTheme="minorHAnsi" w:hAnsiTheme="minorHAnsi" w:cstheme="minorHAnsi"/>
          <w:i/>
          <w:iCs/>
          <w:sz w:val="24"/>
          <w:szCs w:val="24"/>
          <w:u w:val="single"/>
        </w:rPr>
        <w:t xml:space="preserve">rowth </w:t>
      </w:r>
    </w:p>
    <w:p w14:paraId="478FD6FE" w14:textId="500C2BBA" w:rsidR="00AD0D99" w:rsidRPr="00AD0D99" w:rsidRDefault="007B65B6" w:rsidP="00CB4CCF">
      <w:pPr>
        <w:spacing w:line="276" w:lineRule="auto"/>
        <w:jc w:val="both"/>
        <w:rPr>
          <w:rFonts w:asciiTheme="minorHAnsi" w:hAnsiTheme="minorHAnsi" w:cstheme="minorHAnsi"/>
          <w:sz w:val="24"/>
          <w:szCs w:val="24"/>
        </w:rPr>
      </w:pPr>
      <w:r w:rsidRPr="00AD0D99">
        <w:rPr>
          <w:rFonts w:asciiTheme="minorHAnsi" w:hAnsiTheme="minorHAnsi" w:cstheme="minorHAnsi"/>
          <w:sz w:val="24"/>
          <w:szCs w:val="24"/>
        </w:rPr>
        <w:t>Dicotyledonous taproot systems and monocotyledonous fibrous systems, comprising primary and lateral roots</w:t>
      </w:r>
      <w:r w:rsidR="00C74604" w:rsidRPr="00AD0D99">
        <w:rPr>
          <w:rFonts w:asciiTheme="minorHAnsi" w:hAnsiTheme="minorHAnsi" w:cstheme="minorHAnsi"/>
          <w:sz w:val="24"/>
          <w:szCs w:val="24"/>
        </w:rPr>
        <w:t xml:space="preserve"> are</w:t>
      </w:r>
      <w:r w:rsidRPr="00AD0D99">
        <w:rPr>
          <w:rFonts w:asciiTheme="minorHAnsi" w:hAnsiTheme="minorHAnsi" w:cstheme="minorHAnsi"/>
          <w:sz w:val="24"/>
          <w:szCs w:val="24"/>
        </w:rPr>
        <w:t xml:space="preserve"> complex and heterogeneous. Multiple hormones and their synergistic or antagonistic interactions differentially regulate growth of different </w:t>
      </w:r>
      <w:r w:rsidR="00C74604" w:rsidRPr="00AD0D99">
        <w:rPr>
          <w:rFonts w:asciiTheme="minorHAnsi" w:hAnsiTheme="minorHAnsi" w:cstheme="minorHAnsi"/>
          <w:sz w:val="24"/>
          <w:szCs w:val="24"/>
        </w:rPr>
        <w:t>root</w:t>
      </w:r>
      <w:r w:rsidRPr="00AD0D99">
        <w:rPr>
          <w:rFonts w:asciiTheme="minorHAnsi" w:hAnsiTheme="minorHAnsi" w:cstheme="minorHAnsi"/>
          <w:sz w:val="24"/>
          <w:szCs w:val="24"/>
        </w:rPr>
        <w:t xml:space="preserve"> types </w:t>
      </w:r>
      <w:r w:rsidR="00373CB4"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10.3389/fpls.2019.00874","author":[{"dropping-particle":"","family":"Qin","given":"H","non-dropping-particle":"","parse-names":false,"suffix":""},{"dropping-particle":"","family":"He","given":"L","non-dropping-particle":"","parse-names":false,"suffix":""},{"dropping-particle":"","family":"Huang","given":"R","non-dropping-particle":"","parse-names":false,"suffix":""}],"container-title":"Frontiers in Plant Science","id":"ITEM-1","issued":{"date-parts":[["2019"]]},"page":"874","title":"The Coordination of Ethylene and Other Hormones in Primary Root Development","type":"article-journal","volume":"10"},"uris":["http://www.mendeley.com/documents/?uuid=4e09882f-88b5-40ad-b07b-56f558ae16fc"]}],"mendeley":{"formattedCitation":"[56]","plainTextFormattedCitation":"[56]","previouslyFormattedCitation":"[56]"},"properties":{"noteIndex":0},"schema":"https://github.com/citation-style-language/schema/raw/master/csl-citation.json"}</w:instrText>
      </w:r>
      <w:r w:rsidR="00373CB4"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[56]</w:t>
      </w:r>
      <w:r w:rsidR="00373CB4"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w:t>
      </w:r>
      <w:r w:rsidRPr="00AD0D99">
        <w:rPr>
          <w:rFonts w:asciiTheme="minorHAnsi" w:hAnsiTheme="minorHAnsi" w:cstheme="minorHAnsi"/>
          <w:color w:val="4472C4" w:themeColor="accent1"/>
          <w:sz w:val="24"/>
          <w:szCs w:val="24"/>
        </w:rPr>
        <w:t xml:space="preserve">Box </w:t>
      </w:r>
      <w:r w:rsidR="009B5EAE">
        <w:rPr>
          <w:rFonts w:asciiTheme="minorHAnsi" w:hAnsiTheme="minorHAnsi" w:cstheme="minorHAnsi"/>
          <w:color w:val="4472C4" w:themeColor="accent1"/>
          <w:sz w:val="24"/>
          <w:szCs w:val="24"/>
        </w:rPr>
        <w:t>1</w:t>
      </w:r>
      <w:r w:rsidRPr="00AD0D99">
        <w:rPr>
          <w:rFonts w:asciiTheme="minorHAnsi" w:hAnsiTheme="minorHAnsi" w:cstheme="minorHAnsi"/>
          <w:sz w:val="24"/>
          <w:szCs w:val="24"/>
        </w:rPr>
        <w:t xml:space="preserve">). </w:t>
      </w:r>
    </w:p>
    <w:p w14:paraId="15675BA7" w14:textId="098673AD" w:rsidR="00AD0D99" w:rsidRPr="00AD0D99" w:rsidRDefault="007B65B6" w:rsidP="00CB4CCF">
      <w:pPr>
        <w:autoSpaceDE w:val="0"/>
        <w:autoSpaceDN w:val="0"/>
        <w:adjustRightInd w:val="0"/>
        <w:spacing w:before="120" w:line="276" w:lineRule="auto"/>
        <w:jc w:val="both"/>
        <w:rPr>
          <w:rFonts w:asciiTheme="minorHAnsi" w:hAnsiTheme="minorHAnsi" w:cstheme="minorHAnsi"/>
          <w:sz w:val="24"/>
          <w:szCs w:val="24"/>
        </w:rPr>
      </w:pPr>
      <w:r w:rsidRPr="00AD0D99">
        <w:rPr>
          <w:rFonts w:asciiTheme="minorHAnsi" w:hAnsiTheme="minorHAnsi" w:cstheme="minorHAnsi"/>
          <w:sz w:val="24"/>
          <w:szCs w:val="24"/>
        </w:rPr>
        <w:t xml:space="preserve">Ethylene-auxin crosstalk is the best established </w:t>
      </w:r>
      <w:r w:rsidRPr="00245B04">
        <w:rPr>
          <w:rFonts w:asciiTheme="minorHAnsi" w:hAnsiTheme="minorHAnsi" w:cstheme="minorHAnsi"/>
          <w:b/>
          <w:bCs/>
          <w:sz w:val="24"/>
          <w:szCs w:val="24"/>
        </w:rPr>
        <w:t>hormone interaction</w:t>
      </w:r>
      <w:r w:rsidRPr="00AD0D99">
        <w:rPr>
          <w:rFonts w:asciiTheme="minorHAnsi" w:hAnsiTheme="minorHAnsi" w:cstheme="minorHAnsi"/>
          <w:sz w:val="24"/>
          <w:szCs w:val="24"/>
        </w:rPr>
        <w:t xml:space="preserve"> controlling primary root growth, with high concentrations synergistically inhibiting root elongation by modulating cell proliferation in apical meristems and cell elongation in the elongation zone </w:t>
      </w:r>
      <w:r w:rsidR="00373CB4"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10.3389/fpls.2019.00874","author":[{"dropping-particle":"","family":"Qin","given":"H","non-dropping-particle":"","parse-names":false,"suffix":""},{"dropping-particle":"","family":"He","given":"L","non-dropping-particle":"","parse-names":false,"suffix":""},{"dropping-particle":"","family":"Huang","given":"R","non-dropping-particle":"","parse-names":false,"suffix":""}],"container-title":"Frontiers in Plant Science","id":"ITEM-1","issued":{"date-parts":[["2019"]]},"page":"874","title":"The Coordination of Ethylene and Other Hormones in Primary Root Development","type":"article-journal","volume":"10"},"uris":["http://www.mendeley.com/documents/?uuid=4e09882f-88b5-40ad-b07b-56f558ae16fc"]}],"mendeley":{"formattedCitation":"[56]","plainTextFormattedCitation":"[56]","previouslyFormattedCitation":"[56]"},"properties":{"noteIndex":0},"schema":"https://github.com/citation-style-language/schema/raw/master/csl-citation.json"}</w:instrText>
      </w:r>
      <w:r w:rsidR="00373CB4"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[56]</w:t>
      </w:r>
      <w:r w:rsidR="00373CB4"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Manipulating auxin transport </w:t>
      </w:r>
      <w:r w:rsidR="00C74604" w:rsidRPr="00AD0D99">
        <w:rPr>
          <w:rFonts w:asciiTheme="minorHAnsi" w:hAnsiTheme="minorHAnsi" w:cstheme="minorHAnsi"/>
          <w:sz w:val="24"/>
          <w:szCs w:val="24"/>
        </w:rPr>
        <w:t>can</w:t>
      </w:r>
      <w:r w:rsidRPr="00AD0D99">
        <w:rPr>
          <w:rFonts w:asciiTheme="minorHAnsi" w:hAnsiTheme="minorHAnsi" w:cstheme="minorHAnsi"/>
          <w:sz w:val="24"/>
          <w:szCs w:val="24"/>
        </w:rPr>
        <w:t xml:space="preserve"> regulate root architecture, with large root angle (facilitating nutrient scavenging) resulting from a mutation in </w:t>
      </w:r>
      <w:r w:rsidRPr="00AD0D99">
        <w:rPr>
          <w:rFonts w:asciiTheme="minorHAnsi" w:hAnsiTheme="minorHAnsi" w:cstheme="minorHAnsi"/>
          <w:i/>
          <w:iCs/>
          <w:sz w:val="24"/>
          <w:szCs w:val="24"/>
        </w:rPr>
        <w:t>OsPIN2</w:t>
      </w:r>
      <w:r w:rsidRPr="00AD0D99">
        <w:rPr>
          <w:rFonts w:asciiTheme="minorHAnsi" w:hAnsiTheme="minorHAnsi" w:cstheme="minorHAnsi"/>
          <w:sz w:val="24"/>
          <w:szCs w:val="24"/>
        </w:rPr>
        <w:t xml:space="preserve"> </w:t>
      </w:r>
      <w:r w:rsidR="00373CB4"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10.1093/jxb/erx427","author":[{"dropping-particle":"","family":"Wang","given":"L","non-dropping-particle":"","parse-names":false,"suffix":""},{"dropping-particle":"","family":"Guo","given":"M","non-dropping-particle":"","parse-names":false,"suffix":""},{"dropping-particle":"","family":"Li","given":"Y","non-dropping-particle":"","parse-names":false,"suffix":""},{"dropping-particle":"","family":"Ruan","given":"W","non-dropping-particle":"","parse-names":false,"suffix":""},{"dropping-particle":"","family":"Mo","given":"X","non-dropping-particle":"","parse-names":false,"suffix":""},{"dropping-particle":"","family":"Wu","given":"Z","non-dropping-particle":"","parse-names":false,"suffix":""},{"dropping-particle":"","family":"Sturrock","given":"C. J.","non-dropping-particle":"","parse-names":false,"suffix":""},{"dropping-particle":"","family":"Yu","given":"H","non-dropping-particle":"","parse-names":false,"suffix":""},{"dropping-particle":"","family":"Liu","given":"C","non-dropping-particle":"","parse-names":false,"suffix":""},{"dropping-particle":"","family":"Peng","given":"J","non-dropping-particle":"","parse-names":false,"suffix":""},{"dropping-particle":"","family":"Mao","given":"C","non-dropping-particle":"","parse-names":false,"suffix":""}],"container-title":"Journal of Experimental Botany","id":"ITEM-1","issue":"3","issued":{"date-parts":[["2018"]]},"page":"385-397","title":"LARGE ROOT ANGLE1, encoding OsPIN2, is involved in root system architecture in rice","type":"article-journal","volume":"69"},"uris":["http://www.mendeley.com/documents/?uuid=3da60d1c-571f-4716-86b1-f3daa621e456"]}],"mendeley":{"formattedCitation":"[57]","plainTextFormattedCitation":"[57]","previouslyFormattedCitation":"[57]"},"properties":{"noteIndex":0},"schema":"https://github.com/citation-style-language/schema/raw/master/csl-citation.json"}</w:instrText>
      </w:r>
      <w:r w:rsidR="00373CB4"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[57]</w:t>
      </w:r>
      <w:r w:rsidR="00373CB4"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while decreased expression of the auxin transporter </w:t>
      </w:r>
      <w:r w:rsidRPr="00AD0D99">
        <w:rPr>
          <w:rFonts w:asciiTheme="minorHAnsi" w:hAnsiTheme="minorHAnsi" w:cstheme="minorHAnsi"/>
          <w:i/>
          <w:iCs/>
          <w:sz w:val="24"/>
          <w:szCs w:val="24"/>
        </w:rPr>
        <w:t>OsPIN5b</w:t>
      </w:r>
      <w:r w:rsidRPr="00AD0D99">
        <w:rPr>
          <w:rFonts w:asciiTheme="minorHAnsi" w:hAnsiTheme="minorHAnsi" w:cstheme="minorHAnsi"/>
          <w:sz w:val="24"/>
          <w:szCs w:val="24"/>
        </w:rPr>
        <w:t xml:space="preserve"> enhanced root </w:t>
      </w:r>
      <w:proofErr w:type="spellStart"/>
      <w:r w:rsidRPr="00AD0D99">
        <w:rPr>
          <w:rFonts w:asciiTheme="minorHAnsi" w:hAnsiTheme="minorHAnsi" w:cstheme="minorHAnsi"/>
          <w:sz w:val="24"/>
          <w:szCs w:val="24"/>
        </w:rPr>
        <w:t>vigour</w:t>
      </w:r>
      <w:proofErr w:type="spellEnd"/>
      <w:r w:rsidRPr="00AD0D99">
        <w:rPr>
          <w:rFonts w:asciiTheme="minorHAnsi" w:hAnsiTheme="minorHAnsi" w:cstheme="minorHAnsi"/>
          <w:sz w:val="24"/>
          <w:szCs w:val="24"/>
        </w:rPr>
        <w:t xml:space="preserve"> and rice yield </w:t>
      </w:r>
      <w:r w:rsidR="00373CB4"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10.1111/tpj.12939","author":[{"dropping-particle":"","family":"Lu","given":"G","non-dropping-particle":"","parse-names":false,"suffix":""},{"dropping-particle":"","family":"Coneva","given":"V","non-dropping-particle":"","parse-names":false,"suffix":""},{"dropping-particle":"","family":"Casaretto","given":"J. A.","non-dropping-particle":"","parse-names":false,"suffix":""},{"dropping-particle":"","family":"Ying","given":"S","non-dropping-particle":"","parse-names":false,"suffix":""},{"dropping-particle":"","family":"Mahmood","given":"K","non-dropping-particle":"","parse-names":false,"suffix":""},{"dropping-particle":"","family":"Liu","given":"F","non-dropping-particle":"","parse-names":false,"suffix":""},{"dropping-particle":"","family":"Nambara","given":"E","non-dropping-particle":"","parse-names":false,"suffix":""},{"dropping-particle":"","family":"Bi","given":"Y","non-dropping-particle":"","parse-names":false,"suffix":""},{"dropping-particle":"","family":"Rothstein","given":"S. J.","non-dropping-particle":"","parse-names":false,"suffix":""}],"container-title":"The Plant Journal","id":"ITEM-1","issue":"5","issued":{"date-parts":[["2015"]]},"page":"913-925","title":"OsPIN5b modulates rice (Oryza sativa) plant architecture and yield by changing auxin homeostasis, transport and distribution","type":"article-journal","volume":"83"},"uris":["http://www.mendeley.com/documents/?uuid=55cec423-5d7c-4ea6-8bf0-ce2973cecbbe"]}],"mendeley":{"formattedCitation":"[58]","plainTextFormattedCitation":"[58]","previouslyFormattedCitation":"[58]"},"properties":{"noteIndex":0},"schema":"https://github.com/citation-style-language/schema/raw/master/csl-citation.json"}</w:instrText>
      </w:r>
      <w:r w:rsidR="00373CB4"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[58]</w:t>
      </w:r>
      <w:r w:rsidR="00373CB4" w:rsidRPr="00AD0D99">
        <w:rPr>
          <w:rFonts w:asciiTheme="minorHAnsi" w:hAnsiTheme="minorHAnsi" w:cstheme="minorHAnsi"/>
          <w:sz w:val="24"/>
          <w:szCs w:val="24"/>
        </w:rPr>
        <w:fldChar w:fldCharType="end"/>
      </w:r>
      <w:r w:rsidRPr="00AD0D99">
        <w:rPr>
          <w:rFonts w:asciiTheme="minorHAnsi" w:hAnsiTheme="minorHAnsi" w:cstheme="minorHAnsi"/>
          <w:sz w:val="24"/>
          <w:szCs w:val="24"/>
        </w:rPr>
        <w:t>. Deeper rooting (</w:t>
      </w:r>
      <w:r w:rsidR="00C74604" w:rsidRPr="00AD0D99">
        <w:rPr>
          <w:rFonts w:asciiTheme="minorHAnsi" w:hAnsiTheme="minorHAnsi" w:cstheme="minorHAnsi"/>
          <w:sz w:val="24"/>
          <w:szCs w:val="24"/>
        </w:rPr>
        <w:t>e.g.</w:t>
      </w:r>
      <w:r w:rsidR="009670F3">
        <w:rPr>
          <w:rFonts w:asciiTheme="minorHAnsi" w:hAnsiTheme="minorHAnsi" w:cstheme="minorHAnsi"/>
          <w:sz w:val="24"/>
          <w:szCs w:val="24"/>
        </w:rPr>
        <w:t>,</w:t>
      </w:r>
      <w:r w:rsidR="00C74604" w:rsidRPr="00AD0D99">
        <w:rPr>
          <w:rFonts w:asciiTheme="minorHAnsi" w:hAnsiTheme="minorHAnsi" w:cstheme="minorHAnsi"/>
          <w:sz w:val="24"/>
          <w:szCs w:val="24"/>
        </w:rPr>
        <w:t xml:space="preserve"> </w:t>
      </w:r>
      <w:r w:rsidRPr="00AD0D99">
        <w:rPr>
          <w:rFonts w:asciiTheme="minorHAnsi" w:hAnsiTheme="minorHAnsi" w:cstheme="minorHAnsi"/>
          <w:sz w:val="24"/>
          <w:szCs w:val="24"/>
        </w:rPr>
        <w:t xml:space="preserve">facilitated by the rice DRO1 gene – </w:t>
      </w:r>
      <w:r w:rsidR="00373CB4"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10.1073/pnas.2005911117","author":[{"dropping-particle":"","family":"Kitomi","given":"Y","non-dropping-particle":"","parse-names":false,"suffix":""},{"dropping-particle":"","family":"Hanzawa","given":"E","non-dropping-particle":"","parse-names":false,"suffix":""},{"dropping-particle":"","family":"Kuya","given":"N","non-dropping-particle":"","parse-names":false,"suffix":""},{"dropping-particle":"","family":"Inoue","given":"H","non-dropping-particle":"","parse-names":false,"suffix":""},{"dropping-particle":"","family":"Hara","given":"N","non-dropping-particle":"","parse-names":false,"suffix":""},{"dropping-particle":"","family":"Kawai","given":"S","non-dropping-particle":"","parse-names":false,"suffix":""},{"dropping-particle":"","family":"Kanno","given":"N","non-dropping-particle":"","parse-names":false,"suffix":""},{"dropping-particle":"","family":"Endo","given":"M","non-dropping-particle":"","parse-names":false,"suffix":""},{"dropping-particle":"","family":"Sugimoto","given":"K","non-dropping-particle":"","parse-names":false,"suffix":""},{"dropping-particle":"","family":"Yamazaki","given":"T","non-dropping-particle":"","parse-names":false,"suffix":""},{"dropping-particle":"","family":"Sakamoto","given":"S","non-dropping-particle":"","parse-names":false,"suffix":""},{"dropping-particle":"","family":"Sentoku","given":"N","non-dropping-particle":"","parse-names":false,"suffix":""},{"dropping-particle":"","family":"Wu","given":"J","non-dropping-particle":"","parse-names":false,"suffix":""},{"dropping-particle":"","family":"Kanno","given":"H","non-dropping-particle":"","parse-names":false,"suffix":""},{"dropping-particle":"","family":"Mitsuda","given":"N","non-dropping-particle":"","parse-names":false,"suffix":""},{"dropping-particle":"","family":"Toriyama","given":"K","non-dropping-particle":"","parse-names":false,"suffix":""},{"dropping-particle":"","family":"Sato","given":"T","non-dropping-particle":"","parse-names":false,"suffix":""},{"dropping-particle":"","family":"Uga","given":"Y","non-dropping-particle":"","parse-names":false,"suffix":""}],"container-title":"Proceedings of the National Academy of Sciences of the United States of America","id":"ITEM-1","issue":"35","issued":{"date-parts":[["2020"]]},"page":"21242-21250","title":"Root angle modifications by the DRO1 homolog improve rice yields in saline paddy fields","type":"article-journal","volume":"117"},"uris":["http://www.mendeley.com/documents/?uuid=a47d3961-88b7-4864-99eb-fd30847d2de2"]}],"mendeley":{"formattedCitation":"[59]","plainTextFormattedCitation":"[59]","previouslyFormattedCitation":"[59]"},"properties":{"noteIndex":0},"schema":"https://github.com/citation-style-language/schema/raw/master/csl-citation.json"}</w:instrText>
      </w:r>
      <w:r w:rsidR="00373CB4"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[59]</w:t>
      </w:r>
      <w:r w:rsidR="00373CB4" w:rsidRPr="00AD0D99">
        <w:rPr>
          <w:rFonts w:asciiTheme="minorHAnsi" w:hAnsiTheme="minorHAnsi" w:cstheme="minorHAnsi"/>
          <w:sz w:val="24"/>
          <w:szCs w:val="24"/>
        </w:rPr>
        <w:fldChar w:fldCharType="end"/>
      </w:r>
      <w:r w:rsidR="00373CB4" w:rsidRPr="00AD0D99">
        <w:rPr>
          <w:rFonts w:asciiTheme="minorHAnsi" w:hAnsiTheme="minorHAnsi" w:cstheme="minorHAnsi"/>
          <w:sz w:val="24"/>
          <w:szCs w:val="24"/>
        </w:rPr>
        <w:t xml:space="preserve">) </w:t>
      </w:r>
      <w:r w:rsidRPr="00AD0D99">
        <w:rPr>
          <w:rFonts w:asciiTheme="minorHAnsi" w:hAnsiTheme="minorHAnsi" w:cstheme="minorHAnsi"/>
          <w:sz w:val="24"/>
          <w:szCs w:val="24"/>
        </w:rPr>
        <w:t xml:space="preserve">should </w:t>
      </w:r>
      <w:r w:rsidR="00C74604" w:rsidRPr="00AD0D99">
        <w:rPr>
          <w:rFonts w:asciiTheme="minorHAnsi" w:hAnsiTheme="minorHAnsi" w:cstheme="minorHAnsi"/>
          <w:sz w:val="24"/>
          <w:szCs w:val="24"/>
        </w:rPr>
        <w:t>enhance</w:t>
      </w:r>
      <w:r w:rsidRPr="00AD0D99">
        <w:rPr>
          <w:rFonts w:asciiTheme="minorHAnsi" w:hAnsiTheme="minorHAnsi" w:cstheme="minorHAnsi"/>
          <w:sz w:val="24"/>
          <w:szCs w:val="24"/>
        </w:rPr>
        <w:t xml:space="preserve"> water uptake, </w:t>
      </w:r>
      <w:r w:rsidR="00C74604" w:rsidRPr="00AD0D99">
        <w:rPr>
          <w:rFonts w:asciiTheme="minorHAnsi" w:hAnsiTheme="minorHAnsi" w:cstheme="minorHAnsi"/>
          <w:sz w:val="24"/>
          <w:szCs w:val="24"/>
        </w:rPr>
        <w:t>boosting yields of</w:t>
      </w:r>
      <w:r w:rsidRPr="00AD0D99">
        <w:rPr>
          <w:rFonts w:asciiTheme="minorHAnsi" w:hAnsiTheme="minorHAnsi" w:cstheme="minorHAnsi"/>
          <w:sz w:val="24"/>
          <w:szCs w:val="24"/>
        </w:rPr>
        <w:t xml:space="preserve"> cereal crops growing on residual soil water.</w:t>
      </w:r>
    </w:p>
    <w:p w14:paraId="7E672AFA" w14:textId="12839DA8" w:rsidR="007B65B6" w:rsidRPr="00AD0D99" w:rsidRDefault="007B65B6" w:rsidP="00CB4CCF">
      <w:pPr>
        <w:autoSpaceDE w:val="0"/>
        <w:autoSpaceDN w:val="0"/>
        <w:adjustRightInd w:val="0"/>
        <w:spacing w:before="120" w:line="276" w:lineRule="auto"/>
        <w:jc w:val="both"/>
        <w:rPr>
          <w:rFonts w:asciiTheme="minorHAnsi" w:hAnsiTheme="minorHAnsi" w:cstheme="minorHAnsi"/>
          <w:sz w:val="24"/>
          <w:szCs w:val="24"/>
        </w:rPr>
      </w:pPr>
      <w:bookmarkStart w:id="16" w:name="_Hlk66624683"/>
      <w:r w:rsidRPr="00D87D44">
        <w:rPr>
          <w:rFonts w:asciiTheme="minorHAnsi" w:hAnsiTheme="minorHAnsi" w:cstheme="minorHAnsi"/>
          <w:sz w:val="24"/>
          <w:szCs w:val="24"/>
        </w:rPr>
        <w:lastRenderedPageBreak/>
        <w:t xml:space="preserve">Tissue water status determines abscisic acid (ABA) effects on root elongation, </w:t>
      </w:r>
      <w:r w:rsidR="0034552D" w:rsidRPr="0034552D">
        <w:rPr>
          <w:rFonts w:asciiTheme="minorHAnsi" w:hAnsiTheme="minorHAnsi" w:cstheme="minorHAnsi"/>
          <w:sz w:val="24"/>
          <w:szCs w:val="24"/>
        </w:rPr>
        <w:t>with high ABA concentrations inhibiting root elongation at high water potentials, but endogenous ABA accumulation maintaining primary root elongation at low water potentials</w:t>
      </w:r>
      <w:r w:rsidRPr="00D87D44">
        <w:rPr>
          <w:rFonts w:asciiTheme="minorHAnsi" w:hAnsiTheme="minorHAnsi" w:cstheme="minorHAnsi"/>
          <w:sz w:val="24"/>
          <w:szCs w:val="24"/>
        </w:rPr>
        <w:t xml:space="preserve"> </w:t>
      </w:r>
      <w:r w:rsidR="00373CB4" w:rsidRPr="00D87D44">
        <w:rPr>
          <w:rFonts w:asciiTheme="minorHAnsi" w:hAnsiTheme="minorHAnsi" w:cstheme="minorHAnsi"/>
          <w:sz w:val="24"/>
          <w:szCs w:val="24"/>
        </w:rPr>
        <w:fldChar w:fldCharType="begin" w:fldLock="1"/>
      </w:r>
      <w:r w:rsidR="00F06164" w:rsidRPr="00D87D44">
        <w:rPr>
          <w:rFonts w:asciiTheme="minorHAnsi" w:hAnsiTheme="minorHAnsi" w:cstheme="minorHAnsi"/>
          <w:sz w:val="24"/>
          <w:szCs w:val="24"/>
        </w:rPr>
        <w:instrText>ADDIN CSL_CITATION {"citationItems":[{"id":"ITEM-1","itemData":{"DOI":"10.3389/fpls.2019.00874","author":[{"dropping-particle":"","family":"Qin","given":"H","non-dropping-particle":"","parse-names":false,"suffix":""},{"dropping-particle":"","family":"He","given":"L","non-dropping-particle":"","parse-names":false,"suffix":""},{"dropping-particle":"","family":"Huang","given":"R","non-dropping-particle":"","parse-names":false,"suffix":""}],"container-title":"Frontiers in Plant Science","id":"ITEM-1","issued":{"date-parts":[["2019"]]},"page":"874","title":"The Coordination of Ethylene and Other Hormones in Primary Root Development","type":"article-journal","volume":"10"},"uris":["http://www.mendeley.com/documents/?uuid=4e09882f-88b5-40ad-b07b-56f558ae16fc"]},{"id":"ITEM-2","itemData":{"DOI":"10.1093/jxb/erh276","author":[{"dropping-particle":"","family":"Sharp","given":"R. E.","non-dropping-particle":"","parse-names":false,"suffix":""},{"dropping-particle":"","family":"Poroyko","given":"V.","non-dropping-particle":"","parse-names":false,"suffix":""},{"dropping-particle":"","family":"Hejlek","given":"L. G.","non-dropping-particle":"","parse-names":false,"suffix":""},{"dropping-particle":"","family":"Spollen","given":"W. G.","non-dropping-particle":"","parse-names":false,"suffix":""},{"dropping-particle":"","family":"Springer","given":"G. K.","non-dropping-particle":"","parse-names":false,"suffix":""},{"dropping-particle":"","family":"Bohnert","given":"H. J.","non-dropping-particle":"","parse-names":false,"suffix":""},{"dropping-particle":"","family":"Nguyen","given":"H. T.","non-dropping-particle":"","parse-names":false,"suffix":""}],"container-title":"Journal of Experimental Botany","id":"ITEM-2","issue":"407","issued":{"date-parts":[["2004"]]},"page":"2343-2351","title":"Root growth maintenance during water deficits: physiology to functional genomics","type":"article-journal","volume":"55"},"uris":["http://www.mendeley.com/documents/?uuid=5c0d8da6-ea62-497d-b22d-0677e90795b2"]}],"mendeley":{"formattedCitation":"[56,60]","plainTextFormattedCitation":"[56,60]","previouslyFormattedCitation":"[56,60]"},"properties":{"noteIndex":0},"schema":"https://github.com/citation-style-language/schema/raw/master/csl-citation.json"}</w:instrText>
      </w:r>
      <w:r w:rsidR="00373CB4" w:rsidRPr="00D87D44">
        <w:rPr>
          <w:rFonts w:asciiTheme="minorHAnsi" w:hAnsiTheme="minorHAnsi" w:cstheme="minorHAnsi"/>
          <w:sz w:val="24"/>
          <w:szCs w:val="24"/>
        </w:rPr>
        <w:fldChar w:fldCharType="separate"/>
      </w:r>
      <w:r w:rsidR="00F06164" w:rsidRPr="00D87D44">
        <w:rPr>
          <w:rFonts w:asciiTheme="minorHAnsi" w:hAnsiTheme="minorHAnsi" w:cstheme="minorHAnsi"/>
          <w:noProof/>
          <w:sz w:val="24"/>
          <w:szCs w:val="24"/>
        </w:rPr>
        <w:t>[56,60]</w:t>
      </w:r>
      <w:r w:rsidR="00373CB4" w:rsidRPr="00D87D44">
        <w:rPr>
          <w:rFonts w:asciiTheme="minorHAnsi" w:hAnsiTheme="minorHAnsi" w:cstheme="minorHAnsi"/>
          <w:sz w:val="24"/>
          <w:szCs w:val="24"/>
        </w:rPr>
        <w:fldChar w:fldCharType="end"/>
      </w:r>
      <w:r w:rsidRPr="00D87D44">
        <w:rPr>
          <w:rFonts w:asciiTheme="minorHAnsi" w:hAnsiTheme="minorHAnsi" w:cstheme="minorHAnsi"/>
          <w:sz w:val="24"/>
          <w:szCs w:val="24"/>
        </w:rPr>
        <w:t xml:space="preserve">. </w:t>
      </w:r>
      <w:bookmarkEnd w:id="16"/>
      <w:proofErr w:type="gramStart"/>
      <w:r w:rsidR="0034552D" w:rsidRPr="0034552D">
        <w:rPr>
          <w:rFonts w:asciiTheme="minorHAnsi" w:hAnsiTheme="minorHAnsi" w:cstheme="minorHAnsi"/>
          <w:sz w:val="24"/>
          <w:szCs w:val="24"/>
        </w:rPr>
        <w:t>Thus</w:t>
      </w:r>
      <w:proofErr w:type="gramEnd"/>
      <w:r w:rsidR="0034552D" w:rsidRPr="0034552D">
        <w:rPr>
          <w:rFonts w:asciiTheme="minorHAnsi" w:hAnsiTheme="minorHAnsi" w:cstheme="minorHAnsi"/>
          <w:sz w:val="24"/>
          <w:szCs w:val="24"/>
        </w:rPr>
        <w:t xml:space="preserve"> constitutive ABA overproduction may constrain root elongation in moist soils, but facilitate it in dry soils.</w:t>
      </w:r>
      <w:r w:rsidR="0034552D">
        <w:rPr>
          <w:rFonts w:asciiTheme="minorHAnsi" w:hAnsiTheme="minorHAnsi" w:cstheme="minorHAnsi"/>
          <w:sz w:val="24"/>
          <w:szCs w:val="24"/>
        </w:rPr>
        <w:t xml:space="preserve"> </w:t>
      </w:r>
      <w:r w:rsidRPr="00D87D44">
        <w:rPr>
          <w:rFonts w:asciiTheme="minorHAnsi" w:hAnsiTheme="minorHAnsi" w:cstheme="minorHAnsi"/>
          <w:sz w:val="24"/>
          <w:szCs w:val="24"/>
        </w:rPr>
        <w:t>ABA</w:t>
      </w:r>
      <w:r w:rsidRPr="00AD0D99">
        <w:rPr>
          <w:rFonts w:asciiTheme="minorHAnsi" w:hAnsiTheme="minorHAnsi" w:cstheme="minorHAnsi"/>
          <w:sz w:val="24"/>
          <w:szCs w:val="24"/>
        </w:rPr>
        <w:t xml:space="preserve"> regulates root elongation by modulating ethylene sensitivity </w:t>
      </w:r>
      <w:r w:rsidR="00373CB4"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{"citationItems":[{"id":"ITEM-1","itemData":{"DOI":"10.1534/g3.114.011080","author":[{"dropping-particle":"","family":"Thole","given":"J. M.","non-dropping-particle":"","parse-names":false,"suffix":""},{"dropping-particle":"","family":"Beisner","given":"E. R.","non-dropping-particle":"","parse-names":false,"suffix":""},{"dropping-particle":"","family":"Liu","given":"J","non-dropping-particle":"","parse-names":false,"suffix":""},{"dropping-particle":"V.","family":"Venkova","given":"S.","non-dropping-particle":"","parse-names":false,"suffix":""},{"dropping-particle":"","family":"Strader","given":"L. C.","non-dropping-particle":"","parse-names":false,"suffix":""}],"container-title":"G3 Genes | Genomes | Genetics","id":"ITEM-1","issue":"7","issued":{"date-parts":[["2014"]]},"page":"1259-1274","title":"Abscisic acid regulates root elongation through the activities of auxin and ethylene in arabidopsis thaliana","type":"article-journal","volume":"4"},"uris":["http://www.mendeley.com/documents/?uuid=ed915167-e3af-4c82-ba47-7edb8d940e58"]}],"mendeley":{"formattedCitation":"[61]","plainTextFormattedCitation":"[61]","previouslyFormattedCitation":"[61]"},"properties":{"noteIndex":0},"schema":"https://github.com/citation-style-language/schema/raw/master/csl-citation.json"}</w:instrText>
      </w:r>
      <w:r w:rsidR="00373CB4"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[61]</w:t>
      </w:r>
      <w:r w:rsidR="00373CB4"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and auxin transport </w:t>
      </w:r>
      <w:r w:rsidR="00373CB4"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10.1111/nph.12004","author":[{"dropping-particle":"","family":"Xu","given":"W","non-dropping-particle":"","parse-names":false,"suffix":""},{"dropping-particle":"","family":"Jia","given":"L","non-dropping-particle":"","parse-names":false,"suffix":""},{"dropping-particle":"","family":"Shi","given":"W","non-dropping-particle":"","parse-names":false,"suffix":""},{"dropping-particle":"","family":"Liang","given":"J","non-dropping-particle":"","parse-names":false,"suffix":""},{"dropping-particle":"","family":"Zhou","given":"F","non-dropping-particle":"","parse-names":false,"suffix":""},{"dropping-particle":"","family":"Li","given":"Q","non-dropping-particle":"","parse-names":false,"suffix":""},{"dropping-particle":"","family":"Zhang","given":"J","non-dropping-particle":"","parse-names":false,"suffix":""}],"container-title":"New Phytologist","id":"ITEM-1","issue":"1","issued":{"date-parts":[["2013"]]},"page":"139-150","title":"Abscisic acid accumulation modulates auxin transport in the root tip to enhance proton secretion for maintaining root growth under moderate water stress","type":"article-journal","volume":"197"},"uris":["http://www.mendeley.com/documents/?uuid=77c124c7-78d4-4fe9-996b-c19e98832725"]}],"mendeley":{"formattedCitation":"[62]","plainTextFormattedCitation":"[62]","previouslyFormattedCitation":"[62]"},"properties":{"noteIndex":0},"schema":"https://github.com/citation-style-language/schema/raw/master/csl-citation.json"}</w:instrText>
      </w:r>
      <w:r w:rsidR="00373CB4"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[62]</w:t>
      </w:r>
      <w:r w:rsidR="00373CB4"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but root ABA concentration was not correlated with genetic variation in maize root growth in dry soil </w:t>
      </w:r>
      <w:r w:rsidR="00D04C95"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{"citationItems":[{"id":"ITEM-1","itemData":{"DOI":"10.2135/cropsci2009.12.0708","author":[{"dropping-particle":"","family":"Leach","given":"K. A.","non-dropping-particle":"","parse-names":false,"suffix":""},{"dropping-particle":"","family":"Hejlek","given":"L. G.","non-dropping-particle":"","parse-names":false,"suffix":""},{"dropping-particle":"","family":"Hearne","given":"L. B.","non-dropping-particle":"","parse-names":false,"suffix":""},{"dropping-particle":"","family":"Nguyen","given":"H. T.","non-dropping-particle":"","parse-names":false,"suffix":""},{"dropping-particle":"","family":"Sharp","given":"R. E.","non-dropping-particle":"","parse-names":false,"suffix":""},{"dropping-particle":"","family":"Davis","given":"G. L.","non-dropping-particle":"","parse-names":false,"suffix":""}],"container-title":"Crop Science","id":"ITEM-1","issue":"1","issued":{"date-parts":[["2011"]]},"page":"157-172","title":"Primary root elongation rate and abscisic acid levels of maize in response to water stress","type":"article-journal","volume":"51"},"uris":["http://www.mendeley.com/documents/?uuid=42ce98cb-dcba-4735-93e3-8785e1d51927"]}],"mendeley":{"formattedCitation":"[63]","plainTextFormattedCitation":"[63]","previouslyFormattedCitation":"[63]"},"properties":{"noteIndex":0},"schema":"https://github.com/citation-style-language/schema/raw/master/csl-citation.json"}</w:instrText>
      </w:r>
      <w:r w:rsidR="00D04C95"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[63]</w:t>
      </w:r>
      <w:r w:rsidR="00D04C95"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w:t>
      </w:r>
      <w:r w:rsidR="00C74604" w:rsidRPr="00AD0D99">
        <w:rPr>
          <w:rFonts w:asciiTheme="minorHAnsi" w:hAnsiTheme="minorHAnsi" w:cstheme="minorHAnsi"/>
          <w:sz w:val="24"/>
          <w:szCs w:val="24"/>
        </w:rPr>
        <w:t xml:space="preserve">Manipulating </w:t>
      </w:r>
      <w:r w:rsidRPr="00AD0D99">
        <w:rPr>
          <w:rFonts w:asciiTheme="minorHAnsi" w:hAnsiTheme="minorHAnsi" w:cstheme="minorHAnsi"/>
          <w:sz w:val="24"/>
          <w:szCs w:val="24"/>
        </w:rPr>
        <w:t xml:space="preserve">ABA </w:t>
      </w:r>
      <w:r w:rsidR="00C74604" w:rsidRPr="00AD0D99">
        <w:rPr>
          <w:rFonts w:asciiTheme="minorHAnsi" w:hAnsiTheme="minorHAnsi" w:cstheme="minorHAnsi"/>
          <w:sz w:val="24"/>
          <w:szCs w:val="24"/>
        </w:rPr>
        <w:t xml:space="preserve">enhances rice yield </w:t>
      </w:r>
      <w:r w:rsidR="006D1AC8"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10.1073/pnas.1804774115","author":[{"dropping-particle":"","family":"Miao","given":"C","non-dropping-particle":"","parse-names":false,"suffix":""},{"dropping-particle":"","family":"Xiao","given":"L","non-dropping-particle":"","parse-names":false,"suffix":""},{"dropping-particle":"","family":"Hua","given":"K","non-dropping-particle":"","parse-names":false,"suffix":""},{"dropping-particle":"","family":"Zou","given":"C","non-dropping-particle":"","parse-names":false,"suffix":""},{"dropping-particle":"","family":"Bressan","given":"R","non-dropping-particle":"","parse-names":false,"suffix":""},{"dropping-particle":"","family":"Zhu","given":"JK","non-dropping-particle":"","parse-names":false,"suffix":""}],"container-title":"Proceedings of the National Academy of Sciences of the United States of America","id":"ITEM-1","issue":"23","issued":{"date-parts":[["2018"]]},"page":"6058-6063","title":"Mutations in a subfamily of abscisic acid receptor genes promote rice growth and productivity","type":"article-journal","volume":"115"},"uris":["http://www.mendeley.com/documents/?uuid=8478ff84-a2ef-41ac-8f13-d60be46165f7"]}],"mendeley":{"formattedCitation":"[64]","plainTextFormattedCitation":"[64]","previouslyFormattedCitation":"[64]"},"properties":{"noteIndex":0},"schema":"https://github.com/citation-style-language/schema/raw/master/csl-citation.json"}</w:instrText>
      </w:r>
      <w:r w:rsidR="006D1AC8"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[64]</w:t>
      </w:r>
      <w:r w:rsidR="006D1AC8" w:rsidRPr="00AD0D99">
        <w:rPr>
          <w:rFonts w:asciiTheme="minorHAnsi" w:hAnsiTheme="minorHAnsi" w:cstheme="minorHAnsi"/>
          <w:sz w:val="24"/>
          <w:szCs w:val="24"/>
        </w:rPr>
        <w:fldChar w:fldCharType="end"/>
      </w:r>
      <w:r w:rsidR="00C74604" w:rsidRPr="00AD0D99">
        <w:rPr>
          <w:rFonts w:asciiTheme="minorHAnsi" w:hAnsiTheme="minorHAnsi" w:cstheme="minorHAnsi"/>
          <w:sz w:val="24"/>
          <w:szCs w:val="24"/>
        </w:rPr>
        <w:t xml:space="preserve"> and may affect root growth. </w:t>
      </w:r>
    </w:p>
    <w:p w14:paraId="56E8C1B7" w14:textId="70307039" w:rsidR="007B65B6" w:rsidRPr="00AD0D99" w:rsidRDefault="007B65B6" w:rsidP="00CB4CCF">
      <w:pPr>
        <w:autoSpaceDE w:val="0"/>
        <w:autoSpaceDN w:val="0"/>
        <w:adjustRightInd w:val="0"/>
        <w:spacing w:before="120" w:line="276" w:lineRule="auto"/>
        <w:jc w:val="both"/>
        <w:rPr>
          <w:rFonts w:asciiTheme="minorHAnsi" w:hAnsiTheme="minorHAnsi" w:cstheme="minorHAnsi"/>
          <w:sz w:val="24"/>
          <w:szCs w:val="24"/>
        </w:rPr>
      </w:pPr>
      <w:proofErr w:type="spellStart"/>
      <w:r w:rsidRPr="00AD0D99">
        <w:rPr>
          <w:rFonts w:asciiTheme="minorHAnsi" w:hAnsiTheme="minorHAnsi" w:cstheme="minorHAnsi"/>
          <w:sz w:val="24"/>
          <w:szCs w:val="24"/>
        </w:rPr>
        <w:t>Cytokinins</w:t>
      </w:r>
      <w:proofErr w:type="spellEnd"/>
      <w:r w:rsidRPr="00AD0D99">
        <w:rPr>
          <w:rFonts w:asciiTheme="minorHAnsi" w:hAnsiTheme="minorHAnsi" w:cstheme="minorHAnsi"/>
          <w:sz w:val="24"/>
          <w:szCs w:val="24"/>
        </w:rPr>
        <w:t xml:space="preserve"> (CKs) inhibit Arabidopsis</w:t>
      </w:r>
      <w:r w:rsidR="00C74604" w:rsidRPr="00AD0D99">
        <w:rPr>
          <w:rFonts w:asciiTheme="minorHAnsi" w:hAnsiTheme="minorHAnsi" w:cstheme="minorHAnsi"/>
          <w:sz w:val="24"/>
          <w:szCs w:val="24"/>
        </w:rPr>
        <w:t xml:space="preserve"> root elongation</w:t>
      </w:r>
      <w:r w:rsidRPr="00AD0D99">
        <w:rPr>
          <w:rFonts w:asciiTheme="minorHAnsi" w:hAnsiTheme="minorHAnsi" w:cstheme="minorHAnsi"/>
          <w:sz w:val="24"/>
          <w:szCs w:val="24"/>
        </w:rPr>
        <w:t xml:space="preserve"> </w:t>
      </w:r>
      <w:r w:rsidR="00373CB4"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10.3389/fpls.2019.00874","author":[{"dropping-particle":"","family":"Qin","given":"H","non-dropping-particle":"","parse-names":false,"suffix":""},{"dropping-particle":"","family":"He","given":"L","non-dropping-particle":"","parse-names":false,"suffix":""},{"dropping-particle":"","family":"Huang","given":"R","non-dropping-particle":"","parse-names":false,"suffix":""}],"container-title":"Frontiers in Plant Science","id":"ITEM-1","issued":{"date-parts":[["2019"]]},"page":"874","title":"The Coordination of Ethylene and Other Hormones in Primary Root Development","type":"article-journal","volume":"10"},"uris":["http://www.mendeley.com/documents/?uuid=4e09882f-88b5-40ad-b07b-56f558ae16fc"]}],"mendeley":{"formattedCitation":"[56]","plainTextFormattedCitation":"[56]","previouslyFormattedCitation":"[56]"},"properties":{"noteIndex":0},"schema":"https://github.com/citation-style-language/schema/raw/master/csl-citation.json"}</w:instrText>
      </w:r>
      <w:r w:rsidR="00373CB4"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[56]</w:t>
      </w:r>
      <w:r w:rsidR="00373CB4"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but can promote crown and lateral root elongation in cereal and grass species </w:t>
      </w:r>
      <w:r w:rsidR="00373CB4"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{"citationItems":[{"id":"ITEM-1","itemData":{"DOI":"10.1016/j.jplph.2004.08.007","author":[{"dropping-particle":"","family":"Debi","given":"B. R.","non-dropping-particle":"","parse-names":false,"suffix":""},{"dropping-particle":"","family":"Taketa","given":"S.","non-dropping-particle":"","parse-names":false,"suffix":""},{"dropping-particle":"","family":"Ichii","given":"M","non-dropping-particle":"","parse-names":false,"suffix":""}],"container-title":"Journal of Plant Physiology","id":"ITEM-1","issue":"5","issued":{"date-parts":[["2005"]]},"page":"507-515","title":"Cytokinin inhibits lateral root initiation but stimulates lateral root elongation in rice (Oryza sativa)","type":"article-journal","volume":"162"},"uris":["http://www.mendeley.com/documents/?uuid=64545b69-cbb5-45ee-8e5d-04db32761eaf"]}],"mendeley":{"formattedCitation":"[65]","plainTextFormattedCitation":"[65]","previouslyFormattedCitation":"[65]"},"properties":{"noteIndex":0},"schema":"https://github.com/citation-style-language/schema/raw/master/csl-citation.json"}</w:instrText>
      </w:r>
      <w:r w:rsidR="00373CB4"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[65]</w:t>
      </w:r>
      <w:r w:rsidR="00373CB4"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w:t>
      </w:r>
      <w:r w:rsidR="00C74604" w:rsidRPr="00AD0D99">
        <w:rPr>
          <w:rFonts w:asciiTheme="minorHAnsi" w:hAnsiTheme="minorHAnsi" w:cstheme="minorHAnsi"/>
          <w:sz w:val="24"/>
          <w:szCs w:val="24"/>
        </w:rPr>
        <w:t>Nevertheless, r</w:t>
      </w:r>
      <w:r w:rsidRPr="00AD0D99">
        <w:rPr>
          <w:rFonts w:asciiTheme="minorHAnsi" w:hAnsiTheme="minorHAnsi" w:cstheme="minorHAnsi"/>
          <w:sz w:val="24"/>
          <w:szCs w:val="24"/>
        </w:rPr>
        <w:t>oot-specific overexpression of cytokinin oxidase-dehydrogenase (</w:t>
      </w:r>
      <w:r w:rsidRPr="00AD0D99">
        <w:rPr>
          <w:rFonts w:asciiTheme="minorHAnsi" w:hAnsiTheme="minorHAnsi" w:cstheme="minorHAnsi"/>
          <w:i/>
          <w:iCs/>
          <w:sz w:val="24"/>
          <w:szCs w:val="24"/>
        </w:rPr>
        <w:t>CKX</w:t>
      </w:r>
      <w:r w:rsidRPr="00AD0D99">
        <w:rPr>
          <w:rFonts w:asciiTheme="minorHAnsi" w:hAnsiTheme="minorHAnsi" w:cstheme="minorHAnsi"/>
          <w:sz w:val="24"/>
          <w:szCs w:val="24"/>
        </w:rPr>
        <w:t>) genes increased root growth</w:t>
      </w:r>
      <w:r w:rsidR="00C74604" w:rsidRPr="00AD0D99">
        <w:rPr>
          <w:rFonts w:asciiTheme="minorHAnsi" w:hAnsiTheme="minorHAnsi" w:cstheme="minorHAnsi"/>
          <w:sz w:val="24"/>
          <w:szCs w:val="24"/>
        </w:rPr>
        <w:t xml:space="preserve"> of both Arabidopsis</w:t>
      </w:r>
      <w:r w:rsidR="00373CB4" w:rsidRPr="00AD0D99">
        <w:rPr>
          <w:rFonts w:asciiTheme="minorHAnsi" w:hAnsiTheme="minorHAnsi" w:cstheme="minorHAnsi"/>
          <w:sz w:val="24"/>
          <w:szCs w:val="24"/>
        </w:rPr>
        <w:t xml:space="preserve"> </w:t>
      </w:r>
      <w:r w:rsidR="00373CB4"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10.1105/tpc.109.072694","author":[{"dropping-particle":"","family":"Werner","given":"T","non-dropping-particle":"","parse-names":false,"suffix":""},{"dropping-particle":"","family":"Nehnevajova","given":"E","non-dropping-particle":"","parse-names":false,"suffix":""},{"dropping-particle":"","family":"Köllmer","given":"I","non-dropping-particle":"","parse-names":false,"suffix":""},{"dropping-particle":"","family":"Novák","given":"O","non-dropping-particle":"","parse-names":false,"suffix":""},{"dropping-particle":"","family":"Strnad","given":"M","non-dropping-particle":"","parse-names":false,"suffix":""},{"dropping-particle":"","family":"Krämer","given":"U","non-dropping-particle":"","parse-names":false,"suffix":""},{"dropping-particle":"","family":"Schmülling","given":"T","non-dropping-particle":"","parse-names":false,"suffix":""}],"container-title":"The Plant Cell","id":"ITEM-1","issued":{"date-parts":[["2010"]]},"page":"3905–3920","title":"Root-Specific Reduction of Cytokinin Causes Enhanced Root Growth, Drought Tolerance, and Leaf Mineral Enrichment in Arabidopsis and Tobacco","type":"article-journal","volume":"22"},"uris":["http://www.mendeley.com/documents/?uuid=60e01678-d9a1-4262-ba59-948a0cb01a04"]}],"mendeley":{"formattedCitation":"[66]","plainTextFormattedCitation":"[66]","previouslyFormattedCitation":"[66]"},"properties":{"noteIndex":0},"schema":"https://github.com/citation-style-language/schema/raw/master/csl-citation.json"}</w:instrText>
      </w:r>
      <w:r w:rsidR="00373CB4"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[66]</w:t>
      </w:r>
      <w:r w:rsidR="00373CB4"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w:t>
      </w:r>
      <w:r w:rsidR="00C74604" w:rsidRPr="00AD0D99">
        <w:rPr>
          <w:rFonts w:asciiTheme="minorHAnsi" w:hAnsiTheme="minorHAnsi" w:cstheme="minorHAnsi"/>
          <w:sz w:val="24"/>
          <w:szCs w:val="24"/>
        </w:rPr>
        <w:t xml:space="preserve">and Barley </w:t>
      </w:r>
      <w:r w:rsidR="006D1AC8"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10.1104/pp.18.00199","author":[{"dropping-particle":"","family":"Ramireddy","given":"E","non-dropping-particle":"","parse-names":false,"suffix":""},{"dropping-particle":"","family":"Hosseini","given":"SA","non-dropping-particle":"","parse-names":false,"suffix":""},{"dropping-particle":"","family":"Eggert","given":"K","non-dropping-particle":"","parse-names":false,"suffix":""},{"dropping-particle":"","family":"Gillandt","given":"S","non-dropping-particle":"","parse-names":false,"suffix":""},{"dropping-particle":"","family":"Gnad","given":"H","non-dropping-particle":"","parse-names":false,"suffix":""},{"dropping-particle":"","family":"Wirén","given":"N","non-dropping-particle":"von","parse-names":false,"suffix":""},{"dropping-particle":"","family":"Schmülling","given":"T","non-dropping-particle":"","parse-names":false,"suffix":""}],"container-title":"Plant Physiology","id":"ITEM-1","issued":{"date-parts":[["2018"]]},"page":"1078-1095","title":"Root Engineering in Barley: Increasing Cytokinin Degradation Produces a Larger Root System, Mineral Enrichment in the Shoot and Improved Drought Tolerance","type":"article-journal","volume":"177"},"uris":["http://www.mendeley.com/documents/?uuid=975a688a-2b45-4e93-af39-46478a251e99"]}],"mendeley":{"formattedCitation":"[67]","plainTextFormattedCitation":"[67]","previouslyFormattedCitation":"[67]"},"properties":{"noteIndex":0},"schema":"https://github.com/citation-style-language/schema/raw/master/csl-citation.json"}</w:instrText>
      </w:r>
      <w:r w:rsidR="006D1AC8"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[67]</w:t>
      </w:r>
      <w:r w:rsidR="006D1AC8" w:rsidRPr="00AD0D99">
        <w:rPr>
          <w:rFonts w:asciiTheme="minorHAnsi" w:hAnsiTheme="minorHAnsi" w:cstheme="minorHAnsi"/>
          <w:sz w:val="24"/>
          <w:szCs w:val="24"/>
        </w:rPr>
        <w:fldChar w:fldCharType="end"/>
      </w:r>
      <w:r w:rsidR="00C74604" w:rsidRPr="00AD0D99">
        <w:rPr>
          <w:rFonts w:asciiTheme="minorHAnsi" w:hAnsiTheme="minorHAnsi" w:cstheme="minorHAnsi"/>
          <w:sz w:val="24"/>
          <w:szCs w:val="24"/>
        </w:rPr>
        <w:t xml:space="preserve"> without </w:t>
      </w:r>
      <w:proofErr w:type="spellStart"/>
      <w:r w:rsidR="00C74604" w:rsidRPr="00AD0D99">
        <w:rPr>
          <w:rFonts w:asciiTheme="minorHAnsi" w:hAnsiTheme="minorHAnsi" w:cstheme="minorHAnsi"/>
          <w:sz w:val="24"/>
          <w:szCs w:val="24"/>
        </w:rPr>
        <w:t>penalising</w:t>
      </w:r>
      <w:proofErr w:type="spellEnd"/>
      <w:r w:rsidR="00C74604" w:rsidRPr="00AD0D99">
        <w:rPr>
          <w:rFonts w:asciiTheme="minorHAnsi" w:hAnsiTheme="minorHAnsi" w:cstheme="minorHAnsi"/>
          <w:sz w:val="24"/>
          <w:szCs w:val="24"/>
        </w:rPr>
        <w:t xml:space="preserve"> grain yield.</w:t>
      </w:r>
      <w:r w:rsidR="00373CB4" w:rsidRPr="00AD0D99">
        <w:rPr>
          <w:rFonts w:asciiTheme="minorHAnsi" w:hAnsiTheme="minorHAnsi" w:cstheme="minorHAnsi"/>
          <w:sz w:val="24"/>
          <w:szCs w:val="24"/>
        </w:rPr>
        <w:t xml:space="preserve"> </w:t>
      </w:r>
    </w:p>
    <w:p w14:paraId="3A5C5DED" w14:textId="34AFFD2C" w:rsidR="007B65B6" w:rsidRPr="00AD0D99" w:rsidRDefault="007B65B6" w:rsidP="00CB4CCF">
      <w:pPr>
        <w:autoSpaceDE w:val="0"/>
        <w:autoSpaceDN w:val="0"/>
        <w:adjustRightInd w:val="0"/>
        <w:spacing w:before="120" w:line="276" w:lineRule="auto"/>
        <w:jc w:val="both"/>
        <w:rPr>
          <w:rFonts w:asciiTheme="minorHAnsi" w:hAnsiTheme="minorHAnsi" w:cstheme="minorHAnsi"/>
          <w:sz w:val="24"/>
          <w:szCs w:val="24"/>
        </w:rPr>
      </w:pPr>
      <w:r w:rsidRPr="00AD0D99">
        <w:rPr>
          <w:rFonts w:asciiTheme="minorHAnsi" w:hAnsiTheme="minorHAnsi" w:cstheme="minorHAnsi"/>
          <w:sz w:val="24"/>
          <w:szCs w:val="24"/>
        </w:rPr>
        <w:t>Hormone interactions and regulatory hubs (</w:t>
      </w:r>
      <w:r w:rsidRPr="00AD0D99">
        <w:rPr>
          <w:rFonts w:asciiTheme="minorHAnsi" w:hAnsiTheme="minorHAnsi" w:cstheme="minorHAnsi"/>
          <w:color w:val="4472C4" w:themeColor="accent1"/>
          <w:sz w:val="24"/>
          <w:szCs w:val="24"/>
        </w:rPr>
        <w:t xml:space="preserve">Box </w:t>
      </w:r>
      <w:r w:rsidR="009B5EAE">
        <w:rPr>
          <w:rFonts w:asciiTheme="minorHAnsi" w:hAnsiTheme="minorHAnsi" w:cstheme="minorHAnsi"/>
          <w:color w:val="4472C4" w:themeColor="accent1"/>
          <w:sz w:val="24"/>
          <w:szCs w:val="24"/>
        </w:rPr>
        <w:t>1</w:t>
      </w:r>
      <w:r w:rsidRPr="00AD0D99">
        <w:rPr>
          <w:rFonts w:asciiTheme="minorHAnsi" w:hAnsiTheme="minorHAnsi" w:cstheme="minorHAnsi"/>
          <w:sz w:val="24"/>
          <w:szCs w:val="24"/>
        </w:rPr>
        <w:t>) interactively determine tap vs. fibrous root growth</w:t>
      </w:r>
      <w:r w:rsidR="00C74604" w:rsidRPr="00AD0D99">
        <w:rPr>
          <w:rFonts w:asciiTheme="minorHAnsi" w:hAnsiTheme="minorHAnsi" w:cstheme="minorHAnsi"/>
          <w:sz w:val="24"/>
          <w:szCs w:val="24"/>
        </w:rPr>
        <w:t>.</w:t>
      </w:r>
      <w:r w:rsidRPr="00AD0D99">
        <w:rPr>
          <w:rFonts w:asciiTheme="minorHAnsi" w:hAnsiTheme="minorHAnsi" w:cstheme="minorHAnsi"/>
          <w:sz w:val="24"/>
          <w:szCs w:val="24"/>
        </w:rPr>
        <w:t xml:space="preserve"> </w:t>
      </w:r>
      <w:r w:rsidR="00C74604" w:rsidRPr="00AD0D99">
        <w:rPr>
          <w:rFonts w:asciiTheme="minorHAnsi" w:hAnsiTheme="minorHAnsi" w:cstheme="minorHAnsi"/>
          <w:sz w:val="24"/>
          <w:szCs w:val="24"/>
        </w:rPr>
        <w:t>U</w:t>
      </w:r>
      <w:r w:rsidRPr="00AD0D99">
        <w:rPr>
          <w:rFonts w:asciiTheme="minorHAnsi" w:hAnsiTheme="minorHAnsi" w:cstheme="minorHAnsi"/>
          <w:sz w:val="24"/>
          <w:szCs w:val="24"/>
        </w:rPr>
        <w:t>nderstanding these genetic components may help identify alleles associated with favorable root phenotypes</w:t>
      </w:r>
      <w:r w:rsidR="00C91906">
        <w:rPr>
          <w:rFonts w:asciiTheme="minorHAnsi" w:hAnsiTheme="minorHAnsi" w:cstheme="minorHAnsi"/>
          <w:sz w:val="24"/>
          <w:szCs w:val="24"/>
        </w:rPr>
        <w:t>.</w:t>
      </w:r>
      <w:r w:rsidRPr="00AD0D99">
        <w:rPr>
          <w:rFonts w:asciiTheme="minorHAnsi" w:hAnsiTheme="minorHAnsi" w:cstheme="minorHAnsi"/>
          <w:sz w:val="24"/>
          <w:szCs w:val="24"/>
        </w:rPr>
        <w:t xml:space="preserve"> Alternatively, applying deficit irrigation techniques with repeated drying and re-wetting cycles (alternate wetting and drying in rice; alternate partial rootzone drying in furrow-irrigated crops) can stimulate root growth via hormonal mechanisms </w:t>
      </w:r>
      <w:r w:rsidR="00373CB4"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{"citationItems":[{"id":"ITEM-1","itemData":{"DOI":"10.1093/jxb/eru532","author":[{"dropping-particle":"","family":"Dodd","given":"I. C.","non-dropping-particle":"","parse-names":false,"suffix":""},{"dropping-particle":"","family":"Puértolas","given":"J.","non-dropping-particle":"","parse-names":false,"suffix":""},{"dropping-particle":"","family":"Huber","given":"K","non-dropping-particle":"","parse-names":false,"suffix":""},{"dropping-particle":"","family":"Pérez-Pérez","given":"J. G.","non-dropping-particle":"","parse-names":false,"suffix":""},{"dropping-particle":"","family":"Wright","given":"H. R.","non-dropping-particle":"","parse-names":false,"suffix":""},{"dropping-particle":"","family":"Blackwell","given":"M. S. A.","non-dropping-particle":"","parse-names":false,"suffix":""}],"container-title":"Journal of Experimental Botany","id":"ITEM-1","issue":"8","issued":{"date-parts":[["2015"]]},"page":"2239-2252","title":"The importance of soil drying and re-wetting in crop phytohormonal and nutritional responses to deficit irrigation","type":"article-journal","volume":"66"},"uris":["http://www.mendeley.com/documents/?uuid=9bbb42c0-1932-460a-bc37-b32b95fbb0b9"]}],"mendeley":{"formattedCitation":"[68]","plainTextFormattedCitation":"[68]","previouslyFormattedCitation":"[68]"},"properties":{"noteIndex":0},"schema":"https://github.com/citation-style-language/schema/raw/master/csl-citation.json"}</w:instrText>
      </w:r>
      <w:r w:rsidR="00373CB4"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[68]</w:t>
      </w:r>
      <w:r w:rsidR="00373CB4" w:rsidRPr="00AD0D99">
        <w:rPr>
          <w:rFonts w:asciiTheme="minorHAnsi" w:hAnsiTheme="minorHAnsi" w:cstheme="minorHAnsi"/>
          <w:sz w:val="24"/>
          <w:szCs w:val="24"/>
        </w:rPr>
        <w:fldChar w:fldCharType="end"/>
      </w:r>
      <w:r w:rsidRPr="00AD0D99">
        <w:rPr>
          <w:rFonts w:asciiTheme="minorHAnsi" w:hAnsiTheme="minorHAnsi" w:cstheme="minorHAnsi"/>
          <w:sz w:val="24"/>
          <w:szCs w:val="24"/>
        </w:rPr>
        <w:t>.</w:t>
      </w:r>
    </w:p>
    <w:p w14:paraId="048C1BC7" w14:textId="77777777" w:rsidR="007B65B6" w:rsidRPr="00AD0D99" w:rsidRDefault="007B65B6" w:rsidP="00CB4CCF">
      <w:pPr>
        <w:spacing w:line="276" w:lineRule="auto"/>
        <w:jc w:val="both"/>
        <w:rPr>
          <w:rFonts w:asciiTheme="minorHAnsi" w:hAnsiTheme="minorHAnsi" w:cstheme="minorHAnsi"/>
          <w:sz w:val="24"/>
          <w:szCs w:val="24"/>
          <w:u w:val="single"/>
        </w:rPr>
      </w:pPr>
    </w:p>
    <w:p w14:paraId="1BC705AA" w14:textId="530EB028" w:rsidR="007B65B6" w:rsidRPr="00755E57" w:rsidRDefault="007B65B6" w:rsidP="00CB4CCF">
      <w:pPr>
        <w:spacing w:line="276" w:lineRule="auto"/>
        <w:jc w:val="both"/>
        <w:rPr>
          <w:rFonts w:asciiTheme="minorHAnsi" w:hAnsiTheme="minorHAnsi" w:cstheme="minorHAnsi"/>
          <w:i/>
          <w:iCs/>
          <w:sz w:val="24"/>
          <w:szCs w:val="24"/>
          <w:u w:val="single"/>
        </w:rPr>
      </w:pPr>
      <w:r w:rsidRPr="00755E57">
        <w:rPr>
          <w:rFonts w:asciiTheme="minorHAnsi" w:hAnsiTheme="minorHAnsi" w:cstheme="minorHAnsi"/>
          <w:i/>
          <w:iCs/>
          <w:sz w:val="24"/>
          <w:szCs w:val="24"/>
          <w:u w:val="single"/>
        </w:rPr>
        <w:t>Source</w:t>
      </w:r>
      <w:r w:rsidR="00D038A3" w:rsidRPr="00755E57">
        <w:rPr>
          <w:rFonts w:asciiTheme="minorHAnsi" w:hAnsiTheme="minorHAnsi" w:cstheme="minorHAnsi"/>
          <w:i/>
          <w:iCs/>
          <w:sz w:val="24"/>
          <w:szCs w:val="24"/>
          <w:u w:val="single"/>
        </w:rPr>
        <w:t xml:space="preserve"> and </w:t>
      </w:r>
      <w:r w:rsidR="00AD0D99" w:rsidRPr="00755E57">
        <w:rPr>
          <w:rFonts w:asciiTheme="minorHAnsi" w:hAnsiTheme="minorHAnsi" w:cstheme="minorHAnsi"/>
          <w:i/>
          <w:iCs/>
          <w:sz w:val="24"/>
          <w:szCs w:val="24"/>
          <w:u w:val="single"/>
        </w:rPr>
        <w:t>S</w:t>
      </w:r>
      <w:r w:rsidRPr="00755E57">
        <w:rPr>
          <w:rFonts w:asciiTheme="minorHAnsi" w:hAnsiTheme="minorHAnsi" w:cstheme="minorHAnsi"/>
          <w:i/>
          <w:iCs/>
          <w:sz w:val="24"/>
          <w:szCs w:val="24"/>
          <w:u w:val="single"/>
        </w:rPr>
        <w:t xml:space="preserve">ink </w:t>
      </w:r>
      <w:r w:rsidR="00AD0D99" w:rsidRPr="00755E57">
        <w:rPr>
          <w:rFonts w:asciiTheme="minorHAnsi" w:hAnsiTheme="minorHAnsi" w:cstheme="minorHAnsi"/>
          <w:i/>
          <w:iCs/>
          <w:sz w:val="24"/>
          <w:szCs w:val="24"/>
          <w:u w:val="single"/>
        </w:rPr>
        <w:t>S</w:t>
      </w:r>
      <w:r w:rsidR="00D038A3" w:rsidRPr="00755E57">
        <w:rPr>
          <w:rFonts w:asciiTheme="minorHAnsi" w:hAnsiTheme="minorHAnsi" w:cstheme="minorHAnsi"/>
          <w:i/>
          <w:iCs/>
          <w:sz w:val="24"/>
          <w:szCs w:val="24"/>
          <w:u w:val="single"/>
        </w:rPr>
        <w:t xml:space="preserve">trength for </w:t>
      </w:r>
      <w:r w:rsidR="00AD0D99" w:rsidRPr="00755E57">
        <w:rPr>
          <w:rFonts w:asciiTheme="minorHAnsi" w:hAnsiTheme="minorHAnsi" w:cstheme="minorHAnsi"/>
          <w:i/>
          <w:iCs/>
          <w:sz w:val="24"/>
          <w:szCs w:val="24"/>
          <w:u w:val="single"/>
        </w:rPr>
        <w:t>G</w:t>
      </w:r>
      <w:r w:rsidR="00D038A3" w:rsidRPr="00755E57">
        <w:rPr>
          <w:rFonts w:asciiTheme="minorHAnsi" w:hAnsiTheme="minorHAnsi" w:cstheme="minorHAnsi"/>
          <w:i/>
          <w:iCs/>
          <w:sz w:val="24"/>
          <w:szCs w:val="24"/>
          <w:u w:val="single"/>
        </w:rPr>
        <w:t xml:space="preserve">rain </w:t>
      </w:r>
      <w:r w:rsidR="00AD0D99" w:rsidRPr="00755E57">
        <w:rPr>
          <w:rFonts w:asciiTheme="minorHAnsi" w:hAnsiTheme="minorHAnsi" w:cstheme="minorHAnsi"/>
          <w:i/>
          <w:iCs/>
          <w:sz w:val="24"/>
          <w:szCs w:val="24"/>
          <w:u w:val="single"/>
        </w:rPr>
        <w:t>Y</w:t>
      </w:r>
      <w:r w:rsidR="00D038A3" w:rsidRPr="00755E57">
        <w:rPr>
          <w:rFonts w:asciiTheme="minorHAnsi" w:hAnsiTheme="minorHAnsi" w:cstheme="minorHAnsi"/>
          <w:i/>
          <w:iCs/>
          <w:sz w:val="24"/>
          <w:szCs w:val="24"/>
          <w:u w:val="single"/>
        </w:rPr>
        <w:t>ields</w:t>
      </w:r>
    </w:p>
    <w:p w14:paraId="3D311C6E" w14:textId="4665A648" w:rsidR="007B65B6" w:rsidRPr="00AD0D99" w:rsidRDefault="005B6A49" w:rsidP="00CB4CCF">
      <w:pPr>
        <w:spacing w:line="276" w:lineRule="auto"/>
        <w:jc w:val="both"/>
        <w:rPr>
          <w:rFonts w:asciiTheme="minorHAnsi" w:hAnsiTheme="minorHAnsi" w:cstheme="minorHAnsi"/>
          <w:sz w:val="24"/>
          <w:szCs w:val="24"/>
        </w:rPr>
      </w:pPr>
      <w:r w:rsidRPr="00AD0D99">
        <w:rPr>
          <w:rFonts w:asciiTheme="minorHAnsi" w:hAnsiTheme="minorHAnsi" w:cstheme="minorHAnsi"/>
          <w:sz w:val="24"/>
          <w:szCs w:val="24"/>
        </w:rPr>
        <w:t xml:space="preserve">Hormones affect grain yields by regulating source and sink capacity or strength. </w:t>
      </w:r>
      <w:r w:rsidR="007B65B6" w:rsidRPr="00AD0D99">
        <w:rPr>
          <w:rFonts w:asciiTheme="minorHAnsi" w:hAnsiTheme="minorHAnsi" w:cstheme="minorHAnsi"/>
          <w:sz w:val="24"/>
          <w:szCs w:val="24"/>
        </w:rPr>
        <w:t xml:space="preserve">CKs enhance sink </w:t>
      </w:r>
      <w:r w:rsidRPr="00AD0D99">
        <w:rPr>
          <w:rFonts w:asciiTheme="minorHAnsi" w:hAnsiTheme="minorHAnsi" w:cstheme="minorHAnsi"/>
          <w:sz w:val="24"/>
          <w:szCs w:val="24"/>
        </w:rPr>
        <w:t>strength</w:t>
      </w:r>
      <w:r w:rsidR="007B65B6" w:rsidRPr="00AD0D99">
        <w:rPr>
          <w:rFonts w:asciiTheme="minorHAnsi" w:hAnsiTheme="minorHAnsi" w:cstheme="minorHAnsi"/>
          <w:sz w:val="24"/>
          <w:szCs w:val="24"/>
        </w:rPr>
        <w:t xml:space="preserve"> by</w:t>
      </w:r>
      <w:r w:rsidR="00D217D7">
        <w:rPr>
          <w:rFonts w:asciiTheme="minorHAnsi" w:hAnsiTheme="minorHAnsi" w:cstheme="minorHAnsi"/>
          <w:sz w:val="24"/>
          <w:szCs w:val="24"/>
        </w:rPr>
        <w:t>:</w:t>
      </w:r>
      <w:r w:rsidR="007B65B6" w:rsidRPr="00AD0D99">
        <w:rPr>
          <w:rFonts w:asciiTheme="minorHAnsi" w:hAnsiTheme="minorHAnsi" w:cstheme="minorHAnsi"/>
          <w:sz w:val="24"/>
          <w:szCs w:val="24"/>
        </w:rPr>
        <w:t xml:space="preserve"> </w:t>
      </w:r>
      <w:r w:rsidRPr="00AD0D99">
        <w:rPr>
          <w:rFonts w:asciiTheme="minorHAnsi" w:hAnsiTheme="minorHAnsi" w:cstheme="minorHAnsi"/>
          <w:sz w:val="24"/>
          <w:szCs w:val="24"/>
        </w:rPr>
        <w:t xml:space="preserve">1) </w:t>
      </w:r>
      <w:r w:rsidR="007B65B6" w:rsidRPr="00AD0D99">
        <w:rPr>
          <w:rFonts w:asciiTheme="minorHAnsi" w:hAnsiTheme="minorHAnsi" w:cstheme="minorHAnsi"/>
          <w:sz w:val="24"/>
          <w:szCs w:val="24"/>
        </w:rPr>
        <w:t>increasing</w:t>
      </w:r>
      <w:r w:rsidRPr="00AD0D99">
        <w:rPr>
          <w:rFonts w:asciiTheme="minorHAnsi" w:hAnsiTheme="minorHAnsi" w:cstheme="minorHAnsi"/>
          <w:sz w:val="24"/>
          <w:szCs w:val="24"/>
        </w:rPr>
        <w:t xml:space="preserve"> the number or reproductive organs </w:t>
      </w:r>
      <w:r w:rsidR="00186FD2"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author":[{"dropping-particle":"","family":"Ashikari","given":"M.","non-dropping-particle":"","parse-names":false,"suffix":""},{"dropping-particle":"","family":"Sakakibara","given":"H.","non-dropping-particle":"","parse-names":false,"suffix":""},{"dropping-particle":"","family":"Lin","given":"S.","non-dropping-particle":"","parse-names":false,"suffix":""},{"dropping-particle":"","family":"Yamamoto","given":"T.","non-dropping-particle":"","parse-names":false,"suffix":""},{"dropping-particle":"","family":"Takashi","given":"T.","non-dropping-particle":"","parse-names":false,"suffix":""},{"dropping-particle":"","family":"Nishimura","given":"A.","non-dropping-particle":"","parse-names":false,"suffix":""},{"dropping-particle":"","family":"Angeles","given":"E. R.","non-dropping-particle":"","parse-names":false,"suffix":""},{"dropping-particle":"","family":"Qian","given":"Q.","non-dropping-particle":"","parse-names":false,"suffix":""},{"dropping-particle":"","family":"Kitano","given":"H.","non-dropping-particle":"","parse-names":false,"suffix":""},{"dropping-particle":"","family":"Matsuoka","given":"M.","non-dropping-particle":"","parse-names":false,"suffix":""}],"container-title":"Science","id":"ITEM-1","issue":"5735","issued":{"date-parts":[["2005"]]},"page":"741-745","title":"Cytokinin oxidase regulates rice grain production","type":"article-journal","volume":"309"},"uris":["http://www.mendeley.com/documents/?uuid=9903a36f-8e7f-4f5e-8cea-29d0ba6714d6"]}],"mendeley":{"formattedCitation":"[69]","plainTextFormattedCitation":"[69]","previouslyFormattedCitation":"[69]"},"properties":{"noteIndex":0},"schema":"https://github.com/citation-style-language/schema/raw/master/csl-citation.json"}</w:instrText>
      </w:r>
      <w:r w:rsidR="00186FD2"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[69]</w:t>
      </w:r>
      <w:r w:rsidR="00186FD2"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w:t>
      </w:r>
      <w:r w:rsidR="00D217D7">
        <w:rPr>
          <w:rFonts w:asciiTheme="minorHAnsi" w:hAnsiTheme="minorHAnsi" w:cstheme="minorHAnsi"/>
          <w:sz w:val="24"/>
          <w:szCs w:val="24"/>
        </w:rPr>
        <w:t xml:space="preserve">2) </w:t>
      </w:r>
      <w:r w:rsidRPr="00AD0D99">
        <w:rPr>
          <w:rFonts w:asciiTheme="minorHAnsi" w:hAnsiTheme="minorHAnsi" w:cstheme="minorHAnsi"/>
          <w:sz w:val="24"/>
          <w:szCs w:val="24"/>
        </w:rPr>
        <w:t xml:space="preserve">positively regulating cell-cycle genes controlling cell proliferation in developing seeds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{"citationItems":[{"id":"ITEM-1","itemData":{"DOI":"10.1016/j.pbi.2014.05.015","author":[{"dropping-particle":"","family":"Schaller","given":"G. E.","non-dropping-particle":"","parse-names":false,"suffix":""},{"dropping-particle":"","family":"Street","given":"I. H.","non-dropping-particle":"","parse-names":false,"suffix":""},{"dropping-particle":"","family":"Kieber","given":"J. J.","non-dropping-particle":"","parse-names":false,"suffix":""}],"container-title":"Current Opinion in Plant Biology","id":"ITEM-1","issued":{"date-parts":[["2014"]]},"page":"7-15","title":"Cytokinin and the cell cycle","type":"article-journal","volume":"21"},"uris":["http://www.mendeley.com/documents/?uuid=16121dc3-c923-41d4-a63f-7b263c4f9c73","http://www.mendeley.com/documents/?uuid=7e0357dd-b207-40bd-a94c-b86ddba64a28"]}],"mendeley":{"formattedCitation":"[70]","plainTextFormattedCitation":"[70]","previouslyFormattedCitation":"[70]"},"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[70]</w:t>
      </w:r>
      <w:r w:rsidRPr="00AD0D99">
        <w:rPr>
          <w:rFonts w:asciiTheme="minorHAnsi" w:hAnsiTheme="minorHAnsi" w:cstheme="minorHAnsi"/>
          <w:sz w:val="24"/>
          <w:szCs w:val="24"/>
        </w:rPr>
        <w:fldChar w:fldCharType="end"/>
      </w:r>
      <w:r w:rsidR="008D3BA3" w:rsidRPr="00AD0D99">
        <w:rPr>
          <w:rFonts w:asciiTheme="minorHAnsi" w:hAnsiTheme="minorHAnsi" w:cstheme="minorHAnsi"/>
          <w:sz w:val="24"/>
          <w:szCs w:val="24"/>
        </w:rPr>
        <w:t xml:space="preserve">; and 3) increasing </w:t>
      </w:r>
      <w:r w:rsidR="007B65B6" w:rsidRPr="00AD0D99">
        <w:rPr>
          <w:rFonts w:asciiTheme="minorHAnsi" w:hAnsiTheme="minorHAnsi" w:cstheme="minorHAnsi"/>
          <w:sz w:val="24"/>
          <w:szCs w:val="24"/>
        </w:rPr>
        <w:t>grain-filling rate</w:t>
      </w:r>
      <w:r w:rsidR="008D3BA3" w:rsidRPr="00AD0D99">
        <w:rPr>
          <w:rFonts w:asciiTheme="minorHAnsi" w:hAnsiTheme="minorHAnsi" w:cstheme="minorHAnsi"/>
          <w:sz w:val="24"/>
          <w:szCs w:val="24"/>
        </w:rPr>
        <w:t xml:space="preserve">s, promoting assimilate supply to grains from source organs, especially </w:t>
      </w:r>
      <w:r w:rsidR="007B65B6" w:rsidRPr="00AD0D99">
        <w:rPr>
          <w:rFonts w:asciiTheme="minorHAnsi" w:hAnsiTheme="minorHAnsi" w:cstheme="minorHAnsi"/>
          <w:sz w:val="24"/>
          <w:szCs w:val="24"/>
        </w:rPr>
        <w:t xml:space="preserve">in late flowering (inferior) </w:t>
      </w:r>
      <w:proofErr w:type="spellStart"/>
      <w:r w:rsidR="007B65B6" w:rsidRPr="00AD0D99">
        <w:rPr>
          <w:rFonts w:asciiTheme="minorHAnsi" w:hAnsiTheme="minorHAnsi" w:cstheme="minorHAnsi"/>
          <w:sz w:val="24"/>
          <w:szCs w:val="24"/>
        </w:rPr>
        <w:t>spikelets</w:t>
      </w:r>
      <w:proofErr w:type="spellEnd"/>
      <w:r w:rsidR="007B65B6" w:rsidRPr="00AD0D99">
        <w:rPr>
          <w:rFonts w:asciiTheme="minorHAnsi" w:hAnsiTheme="minorHAnsi" w:cstheme="minorHAnsi"/>
          <w:sz w:val="24"/>
          <w:szCs w:val="24"/>
        </w:rPr>
        <w:t xml:space="preserve"> </w:t>
      </w:r>
      <w:r w:rsidR="00373CB4"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10.1023/A:1010781500705","author":[{"dropping-particle":"","family":"Roitsch","given":"T","non-dropping-particle":"","parse-names":false,"suffix":""},{"dropping-particle":"","family":"Ehneß","given":"R","non-dropping-particle":"","parse-names":false,"suffix":""}],"container-title":"Plant Growth Regulation","id":"ITEM-1","issued":{"date-parts":[["2000"]]},"page":"359-367","title":"Regulation of source/sink relations by cytokinins","type":"article-journal","volume":"32"},"uris":["http://www.mendeley.com/documents/?uuid=4cb184d6-3394-4149-8895-70ff385ea558"]},{"id":"ITEM-2","itemData":{"DOI":"10.1093/jxb/ers148","author":[{"dropping-particle":"","family":"Wilkinson","given":"S","non-dropping-particle":"","parse-names":false,"suffix":""},{"dropping-particle":"","family":"Kudoyarova","given":"G. R.","non-dropping-particle":"","parse-names":false,"suffix":""},{"dropping-particle":"","family":"Veselov","given":"D. S.","non-dropping-particle":"","parse-names":false,"suffix":""},{"dropping-particle":"","family":"Arkhipova","given":"T. N.","non-dropping-particle":"","parse-names":false,"suffix":""},{"dropping-particle":"","family":"Davies","given":"W. J.","non-dropping-particle":"","parse-names":false,"suffix":""}],"container-title":"Journal of Experimental Botany","id":"ITEM-2","issue":"9","issued":{"date-parts":[["2012"]]},"page":"3499-3509","title":"Plant hormone interactions: innovative targets for crop breeding and management","type":"article-journal","volume":"63"},"uris":["http://www.mendeley.com/documents/?uuid=c7938233-5544-47b9-8b85-a15194dc607c"]}],"mendeley":{"formattedCitation":"[71,72]","plainTextFormattedCitation":"[71,72]","previouslyFormattedCitation":"[71,72]"},"properties":{"noteIndex":0},"schema":"https://github.com/citation-style-language/schema/raw/master/csl-citation.json"}</w:instrText>
      </w:r>
      <w:r w:rsidR="00373CB4"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[71,72]</w:t>
      </w:r>
      <w:r w:rsidR="00373CB4" w:rsidRPr="00AD0D99">
        <w:rPr>
          <w:rFonts w:asciiTheme="minorHAnsi" w:hAnsiTheme="minorHAnsi" w:cstheme="minorHAnsi"/>
          <w:sz w:val="24"/>
          <w:szCs w:val="24"/>
        </w:rPr>
        <w:fldChar w:fldCharType="end"/>
      </w:r>
      <w:r w:rsidR="00EA3C8F">
        <w:rPr>
          <w:rFonts w:asciiTheme="minorHAnsi" w:hAnsiTheme="minorHAnsi" w:cstheme="minorHAnsi"/>
          <w:sz w:val="24"/>
          <w:szCs w:val="24"/>
        </w:rPr>
        <w:t>.</w:t>
      </w:r>
      <w:r w:rsidR="007B65B6" w:rsidRPr="00AD0D99">
        <w:rPr>
          <w:rFonts w:asciiTheme="minorHAnsi" w:hAnsiTheme="minorHAnsi" w:cstheme="minorHAnsi"/>
          <w:sz w:val="24"/>
          <w:szCs w:val="24"/>
        </w:rPr>
        <w:t xml:space="preserve"> Elevating endogenous CK concentrations genetically (by overexpressing </w:t>
      </w:r>
      <w:proofErr w:type="spellStart"/>
      <w:r w:rsidR="007B65B6" w:rsidRPr="00AD0D99">
        <w:rPr>
          <w:rFonts w:asciiTheme="minorHAnsi" w:hAnsiTheme="minorHAnsi" w:cstheme="minorHAnsi"/>
          <w:i/>
          <w:iCs/>
          <w:sz w:val="24"/>
          <w:szCs w:val="24"/>
        </w:rPr>
        <w:t>ipt</w:t>
      </w:r>
      <w:proofErr w:type="spellEnd"/>
      <w:r w:rsidR="007B65B6" w:rsidRPr="00AD0D99">
        <w:rPr>
          <w:rFonts w:asciiTheme="minorHAnsi" w:hAnsiTheme="minorHAnsi" w:cstheme="minorHAnsi"/>
          <w:i/>
          <w:iCs/>
          <w:sz w:val="24"/>
          <w:szCs w:val="24"/>
        </w:rPr>
        <w:t xml:space="preserve"> </w:t>
      </w:r>
      <w:r w:rsidR="007B65B6" w:rsidRPr="00AD0D99">
        <w:rPr>
          <w:rFonts w:asciiTheme="minorHAnsi" w:hAnsiTheme="minorHAnsi" w:cstheme="minorHAnsi"/>
          <w:sz w:val="24"/>
          <w:szCs w:val="24"/>
        </w:rPr>
        <w:t xml:space="preserve">or downregulating </w:t>
      </w:r>
      <w:r w:rsidR="007B65B6" w:rsidRPr="00AD0D99">
        <w:rPr>
          <w:rFonts w:asciiTheme="minorHAnsi" w:hAnsiTheme="minorHAnsi" w:cstheme="minorHAnsi"/>
          <w:i/>
          <w:iCs/>
          <w:sz w:val="24"/>
          <w:szCs w:val="24"/>
        </w:rPr>
        <w:t>CKX genes</w:t>
      </w:r>
      <w:r w:rsidR="007B65B6" w:rsidRPr="00AD0D99">
        <w:rPr>
          <w:rFonts w:asciiTheme="minorHAnsi" w:hAnsiTheme="minorHAnsi" w:cstheme="minorHAnsi"/>
          <w:sz w:val="24"/>
          <w:szCs w:val="24"/>
        </w:rPr>
        <w:t xml:space="preserve">) </w:t>
      </w:r>
      <w:r w:rsidR="008D3BA3" w:rsidRPr="00AD0D99">
        <w:rPr>
          <w:rFonts w:asciiTheme="minorHAnsi" w:hAnsiTheme="minorHAnsi" w:cstheme="minorHAnsi"/>
          <w:sz w:val="24"/>
          <w:szCs w:val="24"/>
        </w:rPr>
        <w:t xml:space="preserve">altered carbohydrate assimilation and supply and increased </w:t>
      </w:r>
      <w:r w:rsidR="007B65B6" w:rsidRPr="00AD0D99">
        <w:rPr>
          <w:rFonts w:asciiTheme="minorHAnsi" w:hAnsiTheme="minorHAnsi" w:cstheme="minorHAnsi"/>
          <w:sz w:val="24"/>
          <w:szCs w:val="24"/>
        </w:rPr>
        <w:t xml:space="preserve">plant productivity </w:t>
      </w:r>
      <w:r w:rsidR="00373CB4"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author":[{"dropping-particle":"","family":"Ashikari","given":"M.","non-dropping-particle":"","parse-names":false,"suffix":""},{"dropping-particle":"","family":"Sakakibara","given":"H.","non-dropping-particle":"","parse-names":false,"suffix":""},{"dropping-particle":"","family":"Lin","given":"S.","non-dropping-particle":"","parse-names":false,"suffix":""},{"dropping-particle":"","family":"Yamamoto","given":"T.","non-dropping-particle":"","parse-names":false,"suffix":""},{"dropping-particle":"","family":"Takashi","given":"T.","non-dropping-particle":"","parse-names":false,"suffix":""},{"dropping-particle":"","family":"Nishimura","given":"A.","non-dropping-particle":"","parse-names":false,"suffix":""},{"dropping-particle":"","family":"Angeles","given":"E. R.","non-dropping-particle":"","parse-names":false,"suffix":""},{"dropping-particle":"","family":"Qian","given":"Q.","non-dropping-particle":"","parse-names":false,"suffix":""},{"dropping-particle":"","family":"Kitano","given":"H.","non-dropping-particle":"","parse-names":false,"suffix":""},{"dropping-particle":"","family":"Matsuoka","given":"M.","non-dropping-particle":"","parse-names":false,"suffix":""}],"container-title":"Science","id":"ITEM-1","issue":"5735","issued":{"date-parts":[["2005"]]},"page":"741-745","title":"Cytokinin oxidase regulates rice grain production","type":"article-journal","volume":"309"},"uris":["http://www.mendeley.com/documents/?uuid=9903a36f-8e7f-4f5e-8cea-29d0ba6714d6"]},{"id":"ITEM-2","itemData":{"DOI":"10.1093/jxb/erq052","author":[{"dropping-particle":"","family":"Zalewski","given":"W","non-dropping-particle":"","parse-names":false,"suffix":""},{"dropping-particle":"","family":"Galuszka","given":"P","non-dropping-particle":"","parse-names":false,"suffix":""},{"dropping-particle":"","family":"Gasparis","given":"S","non-dropping-particle":"","parse-names":false,"suffix":""},{"dropping-particle":"","family":"Orczyk","given":"W","non-dropping-particle":"","parse-names":false,"suffix":""},{"dropping-particle":"","family":"Nadolska-Orcyzk","given":"A","non-dropping-particle":"","parse-names":false,"suffix":""}],"container-title":"Journal of Experimental Botany","id":"ITEM-2","issue":"6","issued":{"date-parts":[["2010"]]},"page":"1839-1851","title":"Silencing of the HvCKX1 gene decreases the cytokinin oxidase/dehydrogenase level in barley and leads to higher plant productivity","type":"article-journal","volume":"61"},"uris":["http://www.mendeley.com/documents/?uuid=ff073c44-0214-4b26-82f1-dafa831ba4e3"]},{"id":"ITEM-3","itemData":{"DOI":"10.1111/j.1467-7652.2010.00584.x","author":[{"dropping-particle":"","family":"Peleg","given":"Z","non-dropping-particle":"","parse-names":false,"suffix":""},{"dropping-particle":"","family":"Reguera","given":"M","non-dropping-particle":"","parse-names":false,"suffix":""},{"dropping-particle":"","family":"Tumimbang","given":"E","non-dropping-particle":"","parse-names":false,"suffix":""},{"dropping-particle":"","family":"Walia","given":"H","non-dropping-particle":"","parse-names":false,"suffix":""},{"dropping-particle":"","family":"Blumwald","given":"E","non-dropping-particle":"","parse-names":false,"suffix":""}],"container-title":"Plant Biotechnology Journal","id":"ITEM-3","issue":"7","issued":{"date-parts":[["2011"]]},"page":"747-758","title":"Cytokinin‐mediated source/sink modifications improve drought tolerance and increase grain yield in rice under water stress","type":"article-journal","volume":"9"},"uris":["http://www.mendeley.com/documents/?uuid=63f16894-eb70-449b-8729-6e4d07571a7b"]}],"mendeley":{"formattedCitation":"[69,73,74]","plainTextFormattedCitation":"[69,73,74]","previouslyFormattedCitation":"[69,73,74]"},"properties":{"noteIndex":0},"schema":"https://github.com/citation-style-language/schema/raw/master/csl-citation.json"}</w:instrText>
      </w:r>
      <w:r w:rsidR="00373CB4"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[69,73,74]</w:t>
      </w:r>
      <w:r w:rsidR="00373CB4" w:rsidRPr="00AD0D99">
        <w:rPr>
          <w:rFonts w:asciiTheme="minorHAnsi" w:hAnsiTheme="minorHAnsi" w:cstheme="minorHAnsi"/>
          <w:sz w:val="24"/>
          <w:szCs w:val="24"/>
        </w:rPr>
        <w:fldChar w:fldCharType="end"/>
      </w:r>
      <w:r w:rsidR="007B65B6" w:rsidRPr="00AD0D99">
        <w:rPr>
          <w:rFonts w:asciiTheme="minorHAnsi" w:hAnsiTheme="minorHAnsi" w:cstheme="minorHAnsi"/>
          <w:sz w:val="24"/>
          <w:szCs w:val="24"/>
        </w:rPr>
        <w:t>. High ethylene levels</w:t>
      </w:r>
      <w:r w:rsidR="008D3BA3" w:rsidRPr="00AD0D99">
        <w:rPr>
          <w:rFonts w:asciiTheme="minorHAnsi" w:hAnsiTheme="minorHAnsi" w:cstheme="minorHAnsi"/>
          <w:sz w:val="24"/>
          <w:szCs w:val="24"/>
        </w:rPr>
        <w:t xml:space="preserve"> can reduce grain yields by</w:t>
      </w:r>
      <w:r w:rsidR="00D217D7">
        <w:rPr>
          <w:rFonts w:asciiTheme="minorHAnsi" w:hAnsiTheme="minorHAnsi" w:cstheme="minorHAnsi"/>
          <w:sz w:val="24"/>
          <w:szCs w:val="24"/>
        </w:rPr>
        <w:t>:</w:t>
      </w:r>
      <w:r w:rsidR="008D3BA3" w:rsidRPr="00AD0D99">
        <w:rPr>
          <w:rFonts w:asciiTheme="minorHAnsi" w:hAnsiTheme="minorHAnsi" w:cstheme="minorHAnsi"/>
          <w:sz w:val="24"/>
          <w:szCs w:val="24"/>
        </w:rPr>
        <w:t xml:space="preserve"> 1) </w:t>
      </w:r>
      <w:r w:rsidR="00EA3C8F">
        <w:rPr>
          <w:rFonts w:asciiTheme="minorHAnsi" w:hAnsiTheme="minorHAnsi" w:cstheme="minorHAnsi"/>
          <w:sz w:val="24"/>
          <w:szCs w:val="24"/>
        </w:rPr>
        <w:t xml:space="preserve">limiting </w:t>
      </w:r>
      <w:r w:rsidR="008D3BA3" w:rsidRPr="00AD0D99">
        <w:rPr>
          <w:rFonts w:asciiTheme="minorHAnsi" w:hAnsiTheme="minorHAnsi" w:cstheme="minorHAnsi"/>
          <w:sz w:val="24"/>
          <w:szCs w:val="24"/>
        </w:rPr>
        <w:t>source strength by accelerating leaf senescence; 2)</w:t>
      </w:r>
      <w:r w:rsidR="007B65B6" w:rsidRPr="00AD0D99">
        <w:rPr>
          <w:rFonts w:asciiTheme="minorHAnsi" w:hAnsiTheme="minorHAnsi" w:cstheme="minorHAnsi"/>
          <w:sz w:val="24"/>
          <w:szCs w:val="24"/>
        </w:rPr>
        <w:t xml:space="preserve"> inhibit</w:t>
      </w:r>
      <w:r w:rsidR="008D3BA3" w:rsidRPr="00AD0D99">
        <w:rPr>
          <w:rFonts w:asciiTheme="minorHAnsi" w:hAnsiTheme="minorHAnsi" w:cstheme="minorHAnsi"/>
          <w:sz w:val="24"/>
          <w:szCs w:val="24"/>
        </w:rPr>
        <w:t>ing</w:t>
      </w:r>
      <w:r w:rsidR="007B65B6" w:rsidRPr="00AD0D99">
        <w:rPr>
          <w:rFonts w:asciiTheme="minorHAnsi" w:hAnsiTheme="minorHAnsi" w:cstheme="minorHAnsi"/>
          <w:sz w:val="24"/>
          <w:szCs w:val="24"/>
        </w:rPr>
        <w:t xml:space="preserve"> grain-filling rates by restricting assimilate partitioning to developing grains resulting in low starch biosynthesis and high accumulation of soluble carbohydrates </w:t>
      </w:r>
      <w:r w:rsidR="00C73D09"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{"citationItems":[{"id":"ITEM-1","itemData":{"DOI":"10.1111/nph.14367","author":[{"dropping-particle":"","family":"Valluru","given":"R","non-dropping-particle":"","parse-names":false,"suffix":""},{"dropping-particle":"","family":"Reynolds","given":"M. P.","non-dropping-particle":"","parse-names":false,"suffix":""},{"dropping-particle":"","family":"Davies","given":"W. J.","non-dropping-particle":"","parse-names":false,"suffix":""},{"dropping-particle":"","family":"Sukumaran","given":"S.","non-dropping-particle":"","parse-names":false,"suffix":""}],"container-title":"New Phytologist","id":"ITEM-1","issue":"1","issued":{"date-parts":[["2017"]]},"page":"271-283","title":"Phenotypic and genome‐wide association analysis of spike ethylene in diverse wheat genotypes under heat stress","type":"article-journal","volume":"214"},"uris":["http://www.mendeley.com/documents/?uuid=756617d0-e696-4ecd-93d4-52655191acfd"]},{"id":"ITEM-2","itemData":{"DOI":"10.1016/j.jplph.2015.03.003.","author":[{"dropping-particle":"","family":"Sekhar","given":"S","non-dropping-particle":"","parse-names":false,"suffix":""},{"dropping-particle":"","family":"Panda","given":"B. B.","non-dropping-particle":"","parse-names":false,"suffix":""},{"dropping-particle":"","family":"Mohapatra","given":"T","non-dropping-particle":"","parse-names":false,"suffix":""},{"dropping-particle":"","family":"Das","given":"K","non-dropping-particle":"","parse-names":false,"suffix":""},{"dropping-particle":"","family":"Shaw","given":"B. P.","non-dropping-particle":"","parse-names":false,"suffix":""},{"dropping-particle":"","family":"Kariali","given":"E","non-dropping-particle":"","parse-names":false,"suffix":""},{"dropping-particle":"","family":"Mohapatra","given":"P. K.","non-dropping-particle":"","parse-names":false,"suffix":""}],"container-title":"Plant Physiology","id":"ITEM-2","issued":{"date-parts":[["2015"]]},"page":"21-34","title":"Spikelet-specific variation in ethylene production and constitutive expression of ethylene receptors and signal transducers during grain filling of compact- and lax-panicle rice (Oryza sativa) cultivars","type":"article-journal","volume":"179"},"uris":["http://www.mendeley.com/documents/?uuid=6ff2543d-6bc7-4e38-8f85-a652b4640595"]}],"mendeley":{"formattedCitation":"[75,76]","plainTextFormattedCitation":"[75,76]","previouslyFormattedCitation":"[75,76]"},"properties":{"noteIndex":0},"schema":"https://github.com/citation-style-language/schema/raw/master/csl-citation.json"}</w:instrText>
      </w:r>
      <w:r w:rsidR="00C73D09"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[75,76]</w:t>
      </w:r>
      <w:r w:rsidR="00C73D09" w:rsidRPr="00AD0D99">
        <w:rPr>
          <w:rFonts w:asciiTheme="minorHAnsi" w:hAnsiTheme="minorHAnsi" w:cstheme="minorHAnsi"/>
          <w:sz w:val="24"/>
          <w:szCs w:val="24"/>
        </w:rPr>
        <w:fldChar w:fldCharType="end"/>
      </w:r>
      <w:r w:rsidR="008D3BA3" w:rsidRPr="00AD0D99">
        <w:rPr>
          <w:rFonts w:asciiTheme="minorHAnsi" w:hAnsiTheme="minorHAnsi" w:cstheme="minorHAnsi"/>
          <w:sz w:val="24"/>
          <w:szCs w:val="24"/>
        </w:rPr>
        <w:t xml:space="preserve">; </w:t>
      </w:r>
      <w:r w:rsidR="007B65B6" w:rsidRPr="00AD0D99">
        <w:rPr>
          <w:rFonts w:asciiTheme="minorHAnsi" w:hAnsiTheme="minorHAnsi" w:cstheme="minorHAnsi"/>
          <w:sz w:val="24"/>
          <w:szCs w:val="24"/>
        </w:rPr>
        <w:t xml:space="preserve">and </w:t>
      </w:r>
      <w:r w:rsidR="008D3BA3" w:rsidRPr="00AD0D99">
        <w:rPr>
          <w:rFonts w:asciiTheme="minorHAnsi" w:hAnsiTheme="minorHAnsi" w:cstheme="minorHAnsi"/>
          <w:sz w:val="24"/>
          <w:szCs w:val="24"/>
        </w:rPr>
        <w:t xml:space="preserve">3) reducing sink size by </w:t>
      </w:r>
      <w:r w:rsidR="007B65B6" w:rsidRPr="00AD0D99">
        <w:rPr>
          <w:rFonts w:asciiTheme="minorHAnsi" w:hAnsiTheme="minorHAnsi" w:cstheme="minorHAnsi"/>
          <w:sz w:val="24"/>
          <w:szCs w:val="24"/>
        </w:rPr>
        <w:t>accelerat</w:t>
      </w:r>
      <w:r w:rsidR="008D3BA3" w:rsidRPr="00AD0D99">
        <w:rPr>
          <w:rFonts w:asciiTheme="minorHAnsi" w:hAnsiTheme="minorHAnsi" w:cstheme="minorHAnsi"/>
          <w:sz w:val="24"/>
          <w:szCs w:val="24"/>
        </w:rPr>
        <w:t>ing</w:t>
      </w:r>
      <w:r w:rsidR="007B65B6" w:rsidRPr="00AD0D99">
        <w:rPr>
          <w:rFonts w:asciiTheme="minorHAnsi" w:hAnsiTheme="minorHAnsi" w:cstheme="minorHAnsi"/>
          <w:sz w:val="24"/>
          <w:szCs w:val="24"/>
        </w:rPr>
        <w:t xml:space="preserve"> embryo and grain abortion </w:t>
      </w:r>
      <w:r w:rsidR="00186FD2"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10.1016/j.plantsci.2007.03.004","author":[{"dropping-particle":"","family":"Hays","given":"D","non-dropping-particle":"","parse-names":false,"suffix":""},{"dropping-particle":"","family":"Do","given":"JH","non-dropping-particle":"","parse-names":false,"suffix":""},{"dropping-particle":"","family":"Mason","given":"RE","non-dropping-particle":"","parse-names":false,"suffix":""},{"dropping-particle":"","family":"G","given":"Morgan","non-dropping-particle":"","parse-names":false,"suffix":""},{"dropping-particle":"","family":"Finlayson","given":"SA","non-dropping-particle":"","parse-names":false,"suffix":""}],"container-title":"Plant Science","id":"ITEM-1","issue":"6","issued":{"date-parts":[["2007"]]},"page":"1113-1123","title":"Heat stress induced ethylene production in developing wheat grains induces kernel abortion and increased maturation in a susceptible cultivar","type":"article-journal","volume":"172"},"uris":["http://www.mendeley.com/documents/?uuid=ae821a93-767e-48fc-924c-952296c9a37d"]},{"id":"ITEM-2","itemData":{"DOI":"10.1104/pp.15.00780","author":[{"dropping-particle":"","family":"Shi","given":"J","non-dropping-particle":"","parse-names":false,"suffix":""},{"dropping-particle":"","family":"Habben","given":"JE","non-dropping-particle":"","parse-names":false,"suffix":""},{"dropping-particle":"","family":"Archibald","given":"RL","non-dropping-particle":"","parse-names":false,"suffix":""},{"dropping-particle":"","family":"Drummond","given":"BJ","non-dropping-particle":"","parse-names":false,"suffix":""},{"dropping-particle":"","family":"Chamberlin","given":"MA","non-dropping-particle":"","parse-names":false,"suffix":""},{"dropping-particle":"","family":"Williams","given":"RW","non-dropping-particle":"","parse-names":false,"suffix":""},{"dropping-particle":"","family":"Lafitte","given":"HR","non-dropping-particle":"","parse-names":false,"suffix":""},{"dropping-particle":"","family":"Weers","given":"BP","non-dropping-particle":"","parse-names":false,"suffix":""}],"container-title":"Plant Physiology","id":"ITEM-2","issue":"1","issued":{"date-parts":[["2015"]]},"page":"266-282","title":"Overexpression of ARGOS Genes Modifies Plant Sensitivity to Ethylene, Leading to Improved Drought Tolerance in Both Arabidopsis and Maize","type":"article-journal","volume":"169"},"uris":["http://www.mendeley.com/documents/?uuid=6f34d051-710a-42b2-8ebb-253e438eb287"]}],"mendeley":{"formattedCitation":"[77,78]","plainTextFormattedCitation":"[77,78]","previouslyFormattedCitation":"[77,78]"},"properties":{"noteIndex":0},"schema":"https://github.com/citation-style-language/schema/raw/master/csl-citation.json"}</w:instrText>
      </w:r>
      <w:r w:rsidR="00186FD2"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[77,78]</w:t>
      </w:r>
      <w:r w:rsidR="00186FD2" w:rsidRPr="00AD0D99">
        <w:rPr>
          <w:rFonts w:asciiTheme="minorHAnsi" w:hAnsiTheme="minorHAnsi" w:cstheme="minorHAnsi"/>
          <w:sz w:val="24"/>
          <w:szCs w:val="24"/>
        </w:rPr>
        <w:fldChar w:fldCharType="end"/>
      </w:r>
      <w:r w:rsidR="007B65B6" w:rsidRPr="00AD0D99">
        <w:rPr>
          <w:rFonts w:asciiTheme="minorHAnsi" w:hAnsiTheme="minorHAnsi" w:cstheme="minorHAnsi"/>
          <w:sz w:val="24"/>
          <w:szCs w:val="24"/>
        </w:rPr>
        <w:t xml:space="preserve">. Whereas low ABA levels </w:t>
      </w:r>
      <w:r w:rsidR="006D1AC8" w:rsidRPr="00AD0D99">
        <w:rPr>
          <w:rFonts w:asciiTheme="minorHAnsi" w:hAnsiTheme="minorHAnsi" w:cstheme="minorHAnsi"/>
          <w:sz w:val="24"/>
          <w:szCs w:val="24"/>
        </w:rPr>
        <w:t>correlate</w:t>
      </w:r>
      <w:r w:rsidR="007B65B6" w:rsidRPr="00AD0D99">
        <w:rPr>
          <w:rFonts w:asciiTheme="minorHAnsi" w:hAnsiTheme="minorHAnsi" w:cstheme="minorHAnsi"/>
          <w:sz w:val="24"/>
          <w:szCs w:val="24"/>
        </w:rPr>
        <w:t xml:space="preserve"> with </w:t>
      </w:r>
      <w:r w:rsidR="006D1AC8" w:rsidRPr="00AD0D99">
        <w:rPr>
          <w:rFonts w:asciiTheme="minorHAnsi" w:hAnsiTheme="minorHAnsi" w:cstheme="minorHAnsi"/>
          <w:sz w:val="24"/>
          <w:szCs w:val="24"/>
        </w:rPr>
        <w:t>poor</w:t>
      </w:r>
      <w:r w:rsidR="007B65B6" w:rsidRPr="00AD0D99">
        <w:rPr>
          <w:rFonts w:asciiTheme="minorHAnsi" w:hAnsiTheme="minorHAnsi" w:cstheme="minorHAnsi"/>
          <w:sz w:val="24"/>
          <w:szCs w:val="24"/>
        </w:rPr>
        <w:t xml:space="preserve"> grain-filling, high levels suppress sucrose transport to, and starch synthesis in, grains </w:t>
      </w:r>
      <w:r w:rsidR="003F6AA8"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author":[{"dropping-particle":"","family":"Bhatia","given":"S.","non-dropping-particle":"","parse-names":false,"suffix":""},{"dropping-particle":"","family":"Singh","given":"R.","non-dropping-particle":"","parse-names":false,"suffix":""}],"container-title":"Plant Growth Regulation","id":"ITEM-1","issued":{"date-parts":[["2002"]]},"page":"97–104","title":"Phytohormone-mediated transformation of sugars to starch in relation to the activities of amylases, sucrose-metabolising enzymes in sorghum grain","type":"article-journal","volume":"36"},"uris":["http://www.mendeley.com/documents/?uuid=d2bcf7b5-4d96-40f6-bc4f-7bde3ea45ed5"]},{"id":"ITEM-2","itemData":{"DOI":"10.1186/s12870-019-2126-y","author":[{"dropping-particle":"","family":"Chen","given":"T","non-dropping-particle":"","parse-names":false,"suffix":""},{"dropping-particle":"","family":"Li","given":"G","non-dropping-particle":"","parse-names":false,"suffix":""},{"dropping-particle":"","family":"Rezaul Islam","given":"M","non-dropping-particle":"","parse-names":false,"suffix":""},{"dropping-particle":"","family":"Fu","given":"W","non-dropping-particle":"","parse-names":false,"suffix":""},{"dropping-particle":"","family":"Feng","given":"B","non-dropping-particle":"","parse-names":false,"suffix":""},{"dropping-particle":"","family":"Tao","given":"L","non-dropping-particle":"","parse-names":false,"suffix":""},{"dropping-particle":"","family":"Fu","given":"G","non-dropping-particle":"","parse-names":false,"suffix":""}],"container-title":"BMC Plant Biology","id":"ITEM-2","issued":{"date-parts":[["2019"]]},"page":"525","title":"Abscisic acid synergizes with sucrose to enhance grain yield and quality of rice by improving the source-sink relationship","type":"article-journal","volume":"19"},"uris":["http://www.mendeley.com/documents/?uuid=0346dd46-de17-43a3-9dfc-b62c9f8b6fcf","http://www.mendeley.com/documents/?uuid=eac3d9fd-73cf-4f19-b6a8-f12a0f6b27b0"]}],"mendeley":{"formattedCitation":"[79,80]","plainTextFormattedCitation":"[79,80]","previouslyFormattedCitation":"[79,80]"},"properties":{"noteIndex":0},"schema":"https://github.com/citation-style-language/schema/raw/master/csl-citation.json"}</w:instrText>
      </w:r>
      <w:r w:rsidR="003F6AA8"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[79,80]</w:t>
      </w:r>
      <w:r w:rsidR="003F6AA8" w:rsidRPr="00AD0D99">
        <w:rPr>
          <w:rFonts w:asciiTheme="minorHAnsi" w:hAnsiTheme="minorHAnsi" w:cstheme="minorHAnsi"/>
          <w:sz w:val="24"/>
          <w:szCs w:val="24"/>
        </w:rPr>
        <w:fldChar w:fldCharType="end"/>
      </w:r>
      <w:r w:rsidR="003F6AA8" w:rsidRPr="00AD0D99">
        <w:rPr>
          <w:rFonts w:asciiTheme="minorHAnsi" w:hAnsiTheme="minorHAnsi" w:cstheme="minorHAnsi"/>
          <w:sz w:val="24"/>
          <w:szCs w:val="24"/>
        </w:rPr>
        <w:t>.</w:t>
      </w:r>
      <w:r w:rsidR="007B65B6" w:rsidRPr="00AD0D99">
        <w:rPr>
          <w:rFonts w:asciiTheme="minorHAnsi" w:hAnsiTheme="minorHAnsi" w:cstheme="minorHAnsi"/>
          <w:sz w:val="24"/>
          <w:szCs w:val="24"/>
        </w:rPr>
        <w:t xml:space="preserve"> ABA/ethylene ratio is positively related to grain filling rate by regulating starch synthesis </w:t>
      </w:r>
      <w:r w:rsidR="00C73D09"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10.1007/s00425-015-2245-0","author":[{"dropping-particle":"","family":"Wang","given":"Z","non-dropping-particle":"","parse-names":false,"suffix":""},{"dropping-particle":"","family":"Xu","given":"Y","non-dropping-particle":"","parse-names":false,"suffix":""},{"dropping-particle":"","family":"Chen","given":"T","non-dropping-particle":"","parse-names":false,"suffix":""},{"dropping-particle":"","family":"Zhang","given":"H","non-dropping-particle":"","parse-names":false,"suffix":""},{"dropping-particle":"","family":"Yang","given":"J","non-dropping-particle":"","parse-names":false,"suffix":""},{"dropping-particle":"","family":"Zhang","given":"J","non-dropping-particle":"","parse-names":false,"suffix":""}],"container-title":"Planta","id":"ITEM-1","issue":"5","issued":{"date-parts":[["2015"]]},"page":"1091-1107","title":"Abscisic acid and the key enzymes and genes in sucrose-to-starch conversion in rice spikelets in response to soil drying during grain filling","type":"article-journal","volume":"241"},"uris":["http://www.mendeley.com/documents/?uuid=ba5bdb49-6bee-4c5f-8254-a5f12a70b272"]}],"mendeley":{"formattedCitation":"[81]","plainTextFormattedCitation":"[81]","previouslyFormattedCitation":"[81]"},"properties":{"noteIndex":0},"schema":"https://github.com/citation-style-language/schema/raw/master/csl-citation.json"}</w:instrText>
      </w:r>
      <w:r w:rsidR="00C73D09"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[81]</w:t>
      </w:r>
      <w:r w:rsidR="00C73D09" w:rsidRPr="00AD0D99">
        <w:rPr>
          <w:rFonts w:asciiTheme="minorHAnsi" w:hAnsiTheme="minorHAnsi" w:cstheme="minorHAnsi"/>
          <w:sz w:val="24"/>
          <w:szCs w:val="24"/>
        </w:rPr>
        <w:fldChar w:fldCharType="end"/>
      </w:r>
      <w:r w:rsidR="007B65B6" w:rsidRPr="00AD0D99">
        <w:rPr>
          <w:rFonts w:asciiTheme="minorHAnsi" w:hAnsiTheme="minorHAnsi" w:cstheme="minorHAnsi"/>
          <w:sz w:val="24"/>
          <w:szCs w:val="24"/>
        </w:rPr>
        <w:t xml:space="preserve">. </w:t>
      </w:r>
    </w:p>
    <w:p w14:paraId="201C815A" w14:textId="55EA5FBA" w:rsidR="007B65B6" w:rsidRPr="00AD0D99" w:rsidRDefault="007B65B6" w:rsidP="00CB4CCF">
      <w:pPr>
        <w:autoSpaceDE w:val="0"/>
        <w:autoSpaceDN w:val="0"/>
        <w:adjustRightInd w:val="0"/>
        <w:spacing w:before="120" w:line="276" w:lineRule="auto"/>
        <w:jc w:val="both"/>
        <w:rPr>
          <w:rFonts w:asciiTheme="minorHAnsi" w:hAnsiTheme="minorHAnsi" w:cstheme="minorHAnsi"/>
          <w:sz w:val="24"/>
          <w:szCs w:val="24"/>
        </w:rPr>
      </w:pPr>
      <w:r w:rsidRPr="00AD0D99">
        <w:rPr>
          <w:rFonts w:asciiTheme="minorHAnsi" w:hAnsiTheme="minorHAnsi" w:cstheme="minorHAnsi"/>
          <w:sz w:val="24"/>
          <w:szCs w:val="24"/>
        </w:rPr>
        <w:t>Manipulating CK, ABA, and ethylene levels / interactions may increase grain-filling rate and yield, perhaps by affecting sugar transporters and starch synthesis that regulate source-sink relations and sink strength during grain filling (</w:t>
      </w:r>
      <w:r w:rsidRPr="00AD0D99">
        <w:rPr>
          <w:rFonts w:asciiTheme="minorHAnsi" w:hAnsiTheme="minorHAnsi" w:cstheme="minorHAnsi"/>
          <w:color w:val="4472C4" w:themeColor="accent1"/>
          <w:sz w:val="24"/>
          <w:szCs w:val="24"/>
        </w:rPr>
        <w:t xml:space="preserve">Box </w:t>
      </w:r>
      <w:r w:rsidR="009B5EAE">
        <w:rPr>
          <w:rFonts w:asciiTheme="minorHAnsi" w:hAnsiTheme="minorHAnsi" w:cstheme="minorHAnsi"/>
          <w:color w:val="4472C4" w:themeColor="accent1"/>
          <w:sz w:val="24"/>
          <w:szCs w:val="24"/>
        </w:rPr>
        <w:t>2</w:t>
      </w:r>
      <w:r w:rsidRPr="00AD0D99">
        <w:rPr>
          <w:rFonts w:asciiTheme="minorHAnsi" w:hAnsiTheme="minorHAnsi" w:cstheme="minorHAnsi"/>
          <w:sz w:val="24"/>
          <w:szCs w:val="24"/>
        </w:rPr>
        <w:t xml:space="preserve">; </w:t>
      </w:r>
      <w:r w:rsidR="00C73D09"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{"citationItems":[{"id":"ITEM-1","itemData":{"DOI":"10.1016/j.biotechadv.2013.10.005Get","author":[{"dropping-particle":"","family":"Albacete","given":"A. A.","non-dropping-particle":"","parse-names":false,"suffix":""},{"dropping-particle":"","family":"Martínez-Andújar","given":"C.","non-dropping-particle":"","parse-names":false,"suffix":""},{"dropping-particle":"","family":"Pérez-Alfocea","given":"F.","non-dropping-particle":"","parse-names":false,"suffix":""}],"container-title":"Biotechnology Advances","id":"ITEM-1","issue":"1","issued":{"date-parts":[["2014"]]},"page":"12-30","title":"Hormonal and metabolic regulation of source–sink relations under salinity and drought: From plant survival to crop yield stability","type":"article-journal","volume":"32"},"uris":["http://www.mendeley.com/documents/?uuid=383afd23-1928-4101-b051-d06b356a51e8"]}],"mendeley":{"formattedCitation":"[82]","plainTextFormattedCitation":"[82]","previouslyFormattedCitation":"[82]"},"properties":{"noteIndex":0},"schema":"https://github.com/citation-style-language/schema/raw/master/csl-citation.json"}</w:instrText>
      </w:r>
      <w:r w:rsidR="00C73D09"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[82]</w:t>
      </w:r>
      <w:r w:rsidR="00C73D09"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w:t>
      </w:r>
    </w:p>
    <w:p w14:paraId="51B10772" w14:textId="77777777" w:rsidR="008B02A4" w:rsidRPr="00A27D1E" w:rsidRDefault="008B02A4" w:rsidP="00CB4CCF">
      <w:pPr>
        <w:spacing w:line="276" w:lineRule="auto"/>
        <w:ind w:firstLine="708"/>
        <w:jc w:val="both"/>
        <w:rPr>
          <w:rFonts w:asciiTheme="minorHAnsi" w:hAnsiTheme="minorHAnsi" w:cstheme="minorHAnsi"/>
          <w:sz w:val="24"/>
          <w:szCs w:val="24"/>
        </w:rPr>
      </w:pPr>
    </w:p>
    <w:p w14:paraId="2F50BD97" w14:textId="351AD060" w:rsidR="00095872" w:rsidRPr="00755E57" w:rsidRDefault="00095872" w:rsidP="00CB4CCF">
      <w:pPr>
        <w:spacing w:line="276" w:lineRule="auto"/>
        <w:jc w:val="both"/>
        <w:rPr>
          <w:rFonts w:asciiTheme="minorHAnsi" w:hAnsiTheme="minorHAnsi" w:cstheme="minorHAnsi"/>
          <w:i/>
          <w:iCs/>
          <w:sz w:val="24"/>
          <w:szCs w:val="24"/>
          <w:u w:val="single"/>
        </w:rPr>
      </w:pPr>
      <w:r w:rsidRPr="00755E57">
        <w:rPr>
          <w:rFonts w:asciiTheme="minorHAnsi" w:hAnsiTheme="minorHAnsi" w:cstheme="minorHAnsi"/>
          <w:i/>
          <w:iCs/>
          <w:sz w:val="24"/>
          <w:szCs w:val="24"/>
          <w:u w:val="single"/>
        </w:rPr>
        <w:t xml:space="preserve">Future Perspectives </w:t>
      </w:r>
      <w:r>
        <w:rPr>
          <w:rFonts w:asciiTheme="minorHAnsi" w:hAnsiTheme="minorHAnsi" w:cstheme="minorHAnsi"/>
          <w:i/>
          <w:iCs/>
          <w:sz w:val="24"/>
          <w:szCs w:val="24"/>
          <w:u w:val="single"/>
        </w:rPr>
        <w:t>on</w:t>
      </w:r>
      <w:r w:rsidRPr="00755E57">
        <w:rPr>
          <w:rFonts w:asciiTheme="minorHAnsi" w:hAnsiTheme="minorHAnsi" w:cstheme="minorHAnsi"/>
          <w:i/>
          <w:iCs/>
          <w:sz w:val="24"/>
          <w:szCs w:val="24"/>
          <w:u w:val="single"/>
        </w:rPr>
        <w:t xml:space="preserve"> Hormon</w:t>
      </w:r>
      <w:r>
        <w:rPr>
          <w:rFonts w:asciiTheme="minorHAnsi" w:hAnsiTheme="minorHAnsi" w:cstheme="minorHAnsi"/>
          <w:i/>
          <w:iCs/>
          <w:sz w:val="24"/>
          <w:szCs w:val="24"/>
          <w:u w:val="single"/>
        </w:rPr>
        <w:t>e</w:t>
      </w:r>
      <w:r w:rsidRPr="00755E57">
        <w:rPr>
          <w:rFonts w:asciiTheme="minorHAnsi" w:hAnsiTheme="minorHAnsi" w:cstheme="minorHAnsi"/>
          <w:i/>
          <w:iCs/>
          <w:sz w:val="24"/>
          <w:szCs w:val="24"/>
          <w:u w:val="single"/>
        </w:rPr>
        <w:t xml:space="preserve"> Crosstalk </w:t>
      </w:r>
    </w:p>
    <w:p w14:paraId="74D66A14" w14:textId="6C5837C9" w:rsidR="007C4BBD" w:rsidRPr="00A27D1E" w:rsidRDefault="007B65B6" w:rsidP="00CB4CCF">
      <w:pPr>
        <w:spacing w:line="276" w:lineRule="auto"/>
        <w:jc w:val="both"/>
        <w:rPr>
          <w:rFonts w:asciiTheme="minorHAnsi" w:hAnsiTheme="minorHAnsi" w:cstheme="minorHAnsi"/>
          <w:sz w:val="24"/>
          <w:szCs w:val="24"/>
        </w:rPr>
      </w:pPr>
      <w:r w:rsidRPr="00A27D1E">
        <w:rPr>
          <w:rFonts w:asciiTheme="minorHAnsi" w:hAnsiTheme="minorHAnsi" w:cstheme="minorHAnsi"/>
          <w:sz w:val="24"/>
          <w:szCs w:val="24"/>
        </w:rPr>
        <w:t xml:space="preserve">Mechanisms of hormonal regulation of root growth have mostly been elucidated with the simple, dicot taproot system of Arabidopsis, often </w:t>
      </w:r>
      <w:r w:rsidRPr="00A27D1E">
        <w:rPr>
          <w:rFonts w:asciiTheme="minorHAnsi" w:hAnsiTheme="minorHAnsi" w:cstheme="minorHAnsi"/>
          <w:i/>
          <w:iCs/>
          <w:sz w:val="24"/>
          <w:szCs w:val="24"/>
        </w:rPr>
        <w:t>in vitro</w:t>
      </w:r>
      <w:r w:rsidRPr="00A27D1E">
        <w:rPr>
          <w:rFonts w:asciiTheme="minorHAnsi" w:hAnsiTheme="minorHAnsi" w:cstheme="minorHAnsi"/>
          <w:sz w:val="24"/>
          <w:szCs w:val="24"/>
        </w:rPr>
        <w:t xml:space="preserve"> (agar). Since this environment poorly simulates the biophysical conditions crop roots are exposed to, more systematic hormone phenotyping of relevant </w:t>
      </w:r>
      <w:r w:rsidRPr="00A27D1E">
        <w:rPr>
          <w:rFonts w:asciiTheme="minorHAnsi" w:hAnsiTheme="minorHAnsi" w:cstheme="minorHAnsi"/>
          <w:sz w:val="24"/>
          <w:szCs w:val="24"/>
        </w:rPr>
        <w:lastRenderedPageBreak/>
        <w:t>organs and tissues, at key/sensitive growth stages, is necessary in field</w:t>
      </w:r>
      <w:r w:rsidR="004E725E">
        <w:rPr>
          <w:rFonts w:asciiTheme="minorHAnsi" w:hAnsiTheme="minorHAnsi" w:cstheme="minorHAnsi"/>
          <w:sz w:val="24"/>
          <w:szCs w:val="24"/>
        </w:rPr>
        <w:t>-</w:t>
      </w:r>
      <w:r w:rsidRPr="00A27D1E">
        <w:rPr>
          <w:rFonts w:asciiTheme="minorHAnsi" w:hAnsiTheme="minorHAnsi" w:cstheme="minorHAnsi"/>
          <w:sz w:val="24"/>
          <w:szCs w:val="24"/>
        </w:rPr>
        <w:t xml:space="preserve">grown plants. </w:t>
      </w:r>
      <w:r w:rsidR="005943D7">
        <w:rPr>
          <w:rFonts w:asciiTheme="minorHAnsi" w:hAnsiTheme="minorHAnsi" w:cstheme="minorHAnsi"/>
          <w:sz w:val="24"/>
          <w:szCs w:val="24"/>
        </w:rPr>
        <w:t>Similarly, t</w:t>
      </w:r>
      <w:r w:rsidR="006D1AC8" w:rsidRPr="00A27D1E">
        <w:rPr>
          <w:rFonts w:asciiTheme="minorHAnsi" w:hAnsiTheme="minorHAnsi" w:cstheme="minorHAnsi"/>
          <w:sz w:val="24"/>
          <w:szCs w:val="24"/>
        </w:rPr>
        <w:t xml:space="preserve">argeted </w:t>
      </w:r>
      <w:r w:rsidR="007A571B" w:rsidRPr="00A27D1E">
        <w:rPr>
          <w:rFonts w:asciiTheme="minorHAnsi" w:hAnsiTheme="minorHAnsi" w:cstheme="minorHAnsi"/>
          <w:sz w:val="24"/>
          <w:szCs w:val="24"/>
        </w:rPr>
        <w:t xml:space="preserve">gene editing </w:t>
      </w:r>
      <w:r w:rsidR="002A66F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10.1104/pp.15.00780","author":[{"dropping-particle":"","family":"Shi","given":"J","non-dropping-particle":"","parse-names":false,"suffix":""},{"dropping-particle":"","family":"Habben","given":"JE","non-dropping-particle":"","parse-names":false,"suffix":""},{"dropping-particle":"","family":"Archibald","given":"RL","non-dropping-particle":"","parse-names":false,"suffix":""},{"dropping-particle":"","family":"Drummond","given":"BJ","non-dropping-particle":"","parse-names":false,"suffix":""},{"dropping-particle":"","family":"Chamberlin","given":"MA","non-dropping-particle":"","parse-names":false,"suffix":""},{"dropping-particle":"","family":"Williams","given":"RW","non-dropping-particle":"","parse-names":false,"suffix":""},{"dropping-particle":"","family":"Lafitte","given":"HR","non-dropping-particle":"","parse-names":false,"suffix":""},{"dropping-particle":"","family":"Weers","given":"BP","non-dropping-particle":"","parse-names":false,"suffix":""}],"container-title":"Plant Physiology","id":"ITEM-1","issue":"1","issued":{"date-parts":[["2015"]]},"page":"266-282","title":"Overexpression of ARGOS Genes Modifies Plant Sensitivity to Ethylene, Leading to Improved Drought Tolerance in Both Arabidopsis and Maize","type":"article-journal","volume":"169"},"uris":["http://www.mendeley.com/documents/?uuid=6f34d051-710a-42b2-8ebb-253e438eb287"]}],"mendeley":{"formattedCitation":"[78]","plainTextFormattedCitation":"[78]","previouslyFormattedCitation":"[78]"},"properties":{"noteIndex":0},"schema":"https://github.com/citation-style-language/schema/raw/master/csl-citation.json"}</w:instrText>
      </w:r>
      <w:r w:rsidR="002A66F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[78]</w:t>
      </w:r>
      <w:r w:rsidR="002A66F9">
        <w:rPr>
          <w:rFonts w:asciiTheme="minorHAnsi" w:hAnsiTheme="minorHAnsi" w:cstheme="minorHAnsi"/>
          <w:sz w:val="24"/>
          <w:szCs w:val="24"/>
        </w:rPr>
        <w:fldChar w:fldCharType="end"/>
      </w:r>
      <w:r w:rsidR="001B2B2D">
        <w:rPr>
          <w:rFonts w:asciiTheme="minorHAnsi" w:hAnsiTheme="minorHAnsi" w:cstheme="minorHAnsi"/>
          <w:sz w:val="24"/>
          <w:szCs w:val="24"/>
        </w:rPr>
        <w:t xml:space="preserve"> </w:t>
      </w:r>
      <w:r w:rsidR="006D1AC8" w:rsidRPr="00A27D1E">
        <w:rPr>
          <w:rFonts w:asciiTheme="minorHAnsi" w:hAnsiTheme="minorHAnsi" w:cstheme="minorHAnsi"/>
          <w:sz w:val="24"/>
          <w:szCs w:val="24"/>
        </w:rPr>
        <w:t xml:space="preserve">regulating </w:t>
      </w:r>
      <w:r w:rsidRPr="00A27D1E">
        <w:rPr>
          <w:rFonts w:asciiTheme="minorHAnsi" w:hAnsiTheme="minorHAnsi" w:cstheme="minorHAnsi"/>
          <w:sz w:val="24"/>
          <w:szCs w:val="24"/>
        </w:rPr>
        <w:t>hormone-sugar crosstalk and key molecular hubs controlling hormonal interplay will facilitate genetic improvement in grain yield</w:t>
      </w:r>
      <w:r w:rsidR="006D1AC8" w:rsidRPr="00A27D1E">
        <w:rPr>
          <w:rFonts w:asciiTheme="minorHAnsi" w:hAnsiTheme="minorHAnsi" w:cstheme="minorHAnsi"/>
          <w:sz w:val="24"/>
          <w:szCs w:val="24"/>
        </w:rPr>
        <w:t xml:space="preserve"> by optimizing source-sink relations</w:t>
      </w:r>
      <w:r w:rsidR="001B2FA1">
        <w:rPr>
          <w:rFonts w:asciiTheme="minorHAnsi" w:hAnsiTheme="minorHAnsi" w:cstheme="minorHAnsi"/>
          <w:sz w:val="24"/>
          <w:szCs w:val="24"/>
        </w:rPr>
        <w:t xml:space="preserve">, </w:t>
      </w:r>
      <w:r w:rsidR="004E725E">
        <w:rPr>
          <w:rFonts w:asciiTheme="minorHAnsi" w:hAnsiTheme="minorHAnsi" w:cstheme="minorHAnsi"/>
          <w:sz w:val="24"/>
          <w:szCs w:val="24"/>
        </w:rPr>
        <w:t>as discussed below.</w:t>
      </w:r>
      <w:r w:rsidRPr="00A27D1E">
        <w:rPr>
          <w:rFonts w:asciiTheme="minorHAnsi" w:hAnsiTheme="minorHAnsi" w:cstheme="minorHAnsi"/>
          <w:sz w:val="24"/>
          <w:szCs w:val="24"/>
        </w:rPr>
        <w:t xml:space="preserve"> </w:t>
      </w:r>
    </w:p>
    <w:bookmarkEnd w:id="14"/>
    <w:bookmarkEnd w:id="15"/>
    <w:p w14:paraId="60B06658" w14:textId="77777777" w:rsidR="007C4BBD" w:rsidRPr="00A27D1E" w:rsidRDefault="007C4BBD" w:rsidP="00CB4CCF">
      <w:pPr>
        <w:spacing w:line="276" w:lineRule="auto"/>
        <w:jc w:val="both"/>
        <w:rPr>
          <w:rFonts w:asciiTheme="minorHAnsi" w:hAnsiTheme="minorHAnsi" w:cstheme="minorHAnsi"/>
          <w:sz w:val="24"/>
          <w:szCs w:val="24"/>
        </w:rPr>
      </w:pPr>
    </w:p>
    <w:p w14:paraId="10F8EF8C" w14:textId="0A73A7B1" w:rsidR="007C4BBD" w:rsidRPr="00A27D1E" w:rsidRDefault="007C4BBD" w:rsidP="00CB4CCF">
      <w:pPr>
        <w:spacing w:line="276" w:lineRule="auto"/>
        <w:jc w:val="both"/>
        <w:rPr>
          <w:rFonts w:asciiTheme="minorHAnsi" w:hAnsiTheme="minorHAnsi" w:cstheme="minorHAnsi"/>
          <w:b/>
          <w:sz w:val="24"/>
          <w:szCs w:val="24"/>
          <w:lang w:val="en-GB"/>
        </w:rPr>
      </w:pPr>
      <w:r w:rsidRPr="00A27D1E">
        <w:rPr>
          <w:rFonts w:asciiTheme="minorHAnsi" w:hAnsiTheme="minorHAnsi" w:cstheme="minorHAnsi"/>
          <w:b/>
          <w:sz w:val="24"/>
          <w:szCs w:val="24"/>
          <w:lang w:val="en-GB"/>
        </w:rPr>
        <w:t xml:space="preserve">Increasing </w:t>
      </w:r>
      <w:r w:rsidR="00A27D1E">
        <w:rPr>
          <w:rFonts w:asciiTheme="minorHAnsi" w:hAnsiTheme="minorHAnsi" w:cstheme="minorHAnsi"/>
          <w:b/>
          <w:sz w:val="24"/>
          <w:szCs w:val="24"/>
          <w:lang w:val="en-GB"/>
        </w:rPr>
        <w:t>S</w:t>
      </w:r>
      <w:r w:rsidRPr="00A27D1E">
        <w:rPr>
          <w:rFonts w:asciiTheme="minorHAnsi" w:hAnsiTheme="minorHAnsi" w:cstheme="minorHAnsi"/>
          <w:b/>
          <w:sz w:val="24"/>
          <w:szCs w:val="24"/>
          <w:lang w:val="en-GB"/>
        </w:rPr>
        <w:t xml:space="preserve">ink-strength to </w:t>
      </w:r>
      <w:r w:rsidR="00A27D1E">
        <w:rPr>
          <w:rFonts w:asciiTheme="minorHAnsi" w:hAnsiTheme="minorHAnsi" w:cstheme="minorHAnsi"/>
          <w:b/>
          <w:sz w:val="24"/>
          <w:szCs w:val="24"/>
          <w:lang w:val="en-GB"/>
        </w:rPr>
        <w:t>O</w:t>
      </w:r>
      <w:r w:rsidRPr="00A27D1E">
        <w:rPr>
          <w:rFonts w:asciiTheme="minorHAnsi" w:hAnsiTheme="minorHAnsi" w:cstheme="minorHAnsi"/>
          <w:b/>
          <w:sz w:val="24"/>
          <w:szCs w:val="24"/>
          <w:lang w:val="en-GB"/>
        </w:rPr>
        <w:t xml:space="preserve">ptimise </w:t>
      </w:r>
      <w:r w:rsidR="008120DC">
        <w:rPr>
          <w:rFonts w:asciiTheme="minorHAnsi" w:hAnsiTheme="minorHAnsi" w:cstheme="minorHAnsi"/>
          <w:b/>
          <w:sz w:val="24"/>
          <w:szCs w:val="24"/>
          <w:lang w:val="en-GB"/>
        </w:rPr>
        <w:t xml:space="preserve">Carbon Assimilation and Yield </w:t>
      </w:r>
    </w:p>
    <w:p w14:paraId="390A836F" w14:textId="57001DC3" w:rsidR="007A72FC" w:rsidRDefault="00485512" w:rsidP="00CB4CCF">
      <w:pPr>
        <w:spacing w:line="276" w:lineRule="auto"/>
        <w:jc w:val="both"/>
        <w:rPr>
          <w:rFonts w:asciiTheme="minorHAnsi" w:hAnsiTheme="minorHAnsi" w:cstheme="minorHAnsi"/>
          <w:sz w:val="24"/>
          <w:szCs w:val="24"/>
        </w:rPr>
      </w:pPr>
      <w:bookmarkStart w:id="17" w:name="_Hlk59038542"/>
      <w:bookmarkStart w:id="18" w:name="_Hlk58936185"/>
      <w:r w:rsidRPr="00A27D1E">
        <w:rPr>
          <w:rFonts w:asciiTheme="minorHAnsi" w:hAnsiTheme="minorHAnsi" w:cstheme="minorHAnsi"/>
          <w:sz w:val="24"/>
          <w:szCs w:val="24"/>
        </w:rPr>
        <w:t xml:space="preserve">Raising </w:t>
      </w:r>
      <w:r w:rsidRPr="003A1A70">
        <w:rPr>
          <w:rFonts w:asciiTheme="minorHAnsi" w:hAnsiTheme="minorHAnsi" w:cstheme="minorHAnsi"/>
          <w:b/>
          <w:bCs/>
          <w:sz w:val="24"/>
          <w:szCs w:val="24"/>
        </w:rPr>
        <w:t>sink-strength</w:t>
      </w:r>
      <w:r w:rsidRPr="00A27D1E">
        <w:rPr>
          <w:rFonts w:asciiTheme="minorHAnsi" w:hAnsiTheme="minorHAnsi" w:cstheme="minorHAnsi"/>
          <w:sz w:val="24"/>
          <w:szCs w:val="24"/>
        </w:rPr>
        <w:t xml:space="preserve"> during grain filling (given by the number of sinks and their activity) to increase partitioning of assimilates to harvestable organs is of paramount importance for crop productivity. Nonetheless, research to improve photosynthetic/source capacity tends to predominate. This is at least in part based on assum</w:t>
      </w:r>
      <w:r w:rsidR="00960B43">
        <w:rPr>
          <w:rFonts w:asciiTheme="minorHAnsi" w:hAnsiTheme="minorHAnsi" w:cstheme="minorHAnsi"/>
          <w:sz w:val="24"/>
          <w:szCs w:val="24"/>
        </w:rPr>
        <w:t xml:space="preserve">ing that </w:t>
      </w:r>
      <w:r w:rsidRPr="00A27D1E">
        <w:rPr>
          <w:rFonts w:asciiTheme="minorHAnsi" w:hAnsiTheme="minorHAnsi" w:cstheme="minorHAnsi"/>
          <w:sz w:val="24"/>
          <w:szCs w:val="24"/>
        </w:rPr>
        <w:t xml:space="preserve">improved </w:t>
      </w:r>
      <w:r w:rsidR="00D217D7" w:rsidRPr="003A1A70">
        <w:rPr>
          <w:rFonts w:asciiTheme="minorHAnsi" w:hAnsiTheme="minorHAnsi" w:cstheme="minorHAnsi"/>
          <w:b/>
          <w:bCs/>
          <w:sz w:val="24"/>
          <w:szCs w:val="24"/>
        </w:rPr>
        <w:t>Radiation Use Efficiency</w:t>
      </w:r>
      <w:r w:rsidR="00D217D7">
        <w:rPr>
          <w:rFonts w:asciiTheme="minorHAnsi" w:hAnsiTheme="minorHAnsi" w:cstheme="minorHAnsi"/>
          <w:sz w:val="24"/>
          <w:szCs w:val="24"/>
        </w:rPr>
        <w:t xml:space="preserve"> (</w:t>
      </w:r>
      <w:r w:rsidRPr="003A1A70">
        <w:rPr>
          <w:rFonts w:asciiTheme="minorHAnsi" w:hAnsiTheme="minorHAnsi" w:cstheme="minorHAnsi"/>
          <w:b/>
          <w:bCs/>
          <w:sz w:val="24"/>
          <w:szCs w:val="24"/>
        </w:rPr>
        <w:t>RUE</w:t>
      </w:r>
      <w:r w:rsidR="00D217D7">
        <w:rPr>
          <w:rFonts w:asciiTheme="minorHAnsi" w:hAnsiTheme="minorHAnsi" w:cstheme="minorHAnsi"/>
          <w:sz w:val="24"/>
          <w:szCs w:val="24"/>
        </w:rPr>
        <w:t>)</w:t>
      </w:r>
      <w:r w:rsidRPr="00A27D1E">
        <w:rPr>
          <w:rFonts w:asciiTheme="minorHAnsi" w:hAnsiTheme="minorHAnsi" w:cstheme="minorHAnsi"/>
          <w:sz w:val="24"/>
          <w:szCs w:val="24"/>
        </w:rPr>
        <w:t xml:space="preserve"> benefit</w:t>
      </w:r>
      <w:r w:rsidR="00960B43">
        <w:rPr>
          <w:rFonts w:asciiTheme="minorHAnsi" w:hAnsiTheme="minorHAnsi" w:cstheme="minorHAnsi"/>
          <w:sz w:val="24"/>
          <w:szCs w:val="24"/>
        </w:rPr>
        <w:t>s</w:t>
      </w:r>
      <w:r w:rsidRPr="00A27D1E">
        <w:rPr>
          <w:rFonts w:asciiTheme="minorHAnsi" w:hAnsiTheme="minorHAnsi" w:cstheme="minorHAnsi"/>
          <w:sz w:val="24"/>
          <w:szCs w:val="24"/>
        </w:rPr>
        <w:t xml:space="preserve"> grain yield. However, this assumption neglects </w:t>
      </w:r>
      <w:r w:rsidR="00960B43">
        <w:rPr>
          <w:rFonts w:asciiTheme="minorHAnsi" w:hAnsiTheme="minorHAnsi" w:cstheme="minorHAnsi"/>
          <w:sz w:val="24"/>
          <w:szCs w:val="24"/>
        </w:rPr>
        <w:t>that</w:t>
      </w:r>
      <w:r w:rsidRPr="00A27D1E">
        <w:rPr>
          <w:rFonts w:asciiTheme="minorHAnsi" w:hAnsiTheme="minorHAnsi" w:cstheme="minorHAnsi"/>
          <w:sz w:val="24"/>
          <w:szCs w:val="24"/>
        </w:rPr>
        <w:t xml:space="preserve"> photosynthesis </w:t>
      </w:r>
      <w:r w:rsidR="00960B43">
        <w:rPr>
          <w:rFonts w:asciiTheme="minorHAnsi" w:hAnsiTheme="minorHAnsi" w:cstheme="minorHAnsi"/>
          <w:sz w:val="24"/>
          <w:szCs w:val="24"/>
        </w:rPr>
        <w:t xml:space="preserve">is responsive </w:t>
      </w:r>
      <w:r w:rsidRPr="00A27D1E">
        <w:rPr>
          <w:rFonts w:asciiTheme="minorHAnsi" w:hAnsiTheme="minorHAnsi" w:cstheme="minorHAnsi"/>
          <w:sz w:val="24"/>
          <w:szCs w:val="24"/>
        </w:rPr>
        <w:t xml:space="preserve">to sink demand: without adequate partitioning of assimilates to grain and other sinks, the source, or photosynthetic potential, will be underutilized </w:t>
      </w:r>
      <w:r w:rsidR="007A72FC" w:rsidRPr="00A27D1E">
        <w:rPr>
          <w:rFonts w:asciiTheme="minorHAnsi" w:hAnsiTheme="minorHAnsi" w:cstheme="minorHAnsi"/>
          <w:sz w:val="24"/>
          <w:szCs w:val="24"/>
        </w:rPr>
        <w:t>(e.g.</w:t>
      </w:r>
      <w:r w:rsidR="00D217D7">
        <w:rPr>
          <w:rFonts w:asciiTheme="minorHAnsi" w:hAnsiTheme="minorHAnsi" w:cstheme="minorHAnsi"/>
          <w:sz w:val="24"/>
          <w:szCs w:val="24"/>
        </w:rPr>
        <w:t>,</w:t>
      </w:r>
      <w:r w:rsidR="007A72FC" w:rsidRPr="00A27D1E">
        <w:rPr>
          <w:rFonts w:asciiTheme="minorHAnsi" w:hAnsiTheme="minorHAnsi" w:cstheme="minorHAnsi"/>
          <w:sz w:val="24"/>
          <w:szCs w:val="24"/>
        </w:rPr>
        <w:t xml:space="preserve"> </w:t>
      </w:r>
      <w:r w:rsidR="007A72FC" w:rsidRPr="00A27D1E">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{"citationItems":[{"id":"ITEM-1","itemData":{"DOI":"http://dx.doi.org/10.1016/j.fcr.2008.07.006","ISBN":"0378-4290","author":[{"dropping-particle":"","family":"Acreche","given":"Martín M","non-dropping-particle":"","parse-names":false,"suffix":""},{"dropping-particle":"","family":"Slafer","given":"Gustavo A","non-dropping-particle":"","parse-names":false,"suffix":""}],"container-title":"Field Crops Research","id":"ITEM-1","issue":"2","issued":{"date-parts":[["2009"]]},"page":"98-105","title":"Grain weight, radiation interception and use efficiency as affected by sink-strength in Mediterranean wheats released from 1940 to 2005","type":"article-journal","volume":"110"},"uris":["http://www.mendeley.com/documents/?uuid=be70a724-278f-4ea4-acf9-88ed94f1ab6c"]},{"id":"ITEM-2","itemData":{"DOI":"10.1016/j.fcr.2013.05.016","ISSN":"03784290","author":[{"dropping-particle":"","family":"Serrago","given":"Román A.","non-dropping-particle":"","parse-names":false,"suffix":""},{"dropping-particle":"","family":"Alzueta","given":"Ignacio","non-dropping-particle":"","parse-names":false,"suffix":""},{"dropping-particle":"","family":"Savin","given":"Roxana","non-dropping-particle":"","parse-names":false,"suffix":""},{"dropping-particle":"","family":"Slafer","given":"Gustavo A.","non-dropping-particle":"","parse-names":false,"suffix":""}],"container-title":"Field Crops Research","id":"ITEM-2","issued":{"date-parts":[["2013","8"]]},"page":"42-51","publisher":"Elsevier B.V.","title":"Understanding grain yield responses to source–sink ratios during grain filling in wheat and barley under contrasting environments","type":"article-journal","volume":"150"},"uris":["http://www.mendeley.com/documents/?uuid=08afe87d-c870-484f-b181-15825ab1160d"]},{"id":"ITEM-3","itemData":{"DOI":"10.1111/j.1744-7348.2005.03100.x","author":[{"dropping-particle":"","family":"Reynolds","given":"M.P.","non-dropping-particle":"","parse-names":false,"suffix":""},{"dropping-particle":"","family":"Pellegrineschi","given":"A.","non-dropping-particle":"","parse-names":false,"suffix":""},{"dropping-particle":"","family":"Skovmand","given":"B","non-dropping-particle":"","parse-names":false,"suffix":""}],"container-title":"Annals of Applied Biology","id":"ITEM-3","issue":"1","issued":{"date-parts":[["2005"]]},"page":"39-49","title":"Sink-limitation to yield and biomass: a summary of some investigations in spring wheat","type":"article-journal","volume":"146"},"uris":["http://www.mendeley.com/documents/?uuid=e6ba9195-df40-471f-91dd-07e87032c116"]},{"id":"ITEM-4","itemData":{"DOI":"10.1111/j.1469-8137.2006.01785.x","author":[{"dropping-particle":"","family":"McCormick","given":"AJ","non-dropping-particle":"","parse-names":false,"suffix":""},{"dropping-particle":"","family":"Cramer","given":"MD","non-dropping-particle":"","parse-names":false,"suffix":""},{"dropping-particle":"","family":"Watt","given":"DA","non-dropping-particle":"","parse-names":false,"suffix":""}],"container-title":"New Phytologist","id":"ITEM-4","issue":"4","issued":{"date-parts":[["2006"]]},"page":"759-770","title":"Sink strength regulates photosynthesis in sugarcane","type":"article-journal","volume":"171"},"uris":["http://www.mendeley.com/documents/?uuid=4b74110c-59c9-4158-b6bb-a90ab45c1353"]},{"id":"ITEM-5","itemData":{"DOI":"10.1093/jxb/49.329.1963","author":[{"dropping-particle":"","family":"Munier-Jolain","given":"NG","non-dropping-particle":"","parse-names":false,"suffix":""},{"dropping-particle":"","family":"Munier-Jolain","given":"NM","non-dropping-particle":"","parse-names":false,"suffix":""},{"dropping-particle":"","family":"Roche","given":"R","non-dropping-particle":"","parse-names":false,"suffix":""},{"dropping-particle":"","family":"Ney","given":"B","non-dropping-particle":"","parse-names":false,"suffix":""},{"dropping-particle":"","family":"Duthion","given":"C","non-dropping-particle":"","parse-names":false,"suffix":""}],"container-title":"Journal of Experimental Botany","id":"ITEM-5","issue":"329","issued":{"date-parts":[["1998"]]},"page":"1963–1969","title":"Seed growth rate in grain legumes I. Effect of photoassimilate availability on seed growth rate","type":"article-journal","volume":"49"},"uris":["http://www.mendeley.com/documents/?uuid=3d591d24-9696-4153-8a2f-2d7fa6f9ec57"]}],"mendeley":{"formattedCitation":"[83–87]","plainTextFormattedCitation":"[83–87]","previouslyFormattedCitation":"[83–87]"},"properties":{"noteIndex":0},"schema":"https://github.com/citation-style-language/schema/raw/master/csl-citation.json"}</w:instrText>
      </w:r>
      <w:r w:rsidR="007A72FC" w:rsidRPr="00A27D1E">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[83–87]</w:t>
      </w:r>
      <w:r w:rsidR="007A72FC" w:rsidRPr="00A27D1E">
        <w:rPr>
          <w:rFonts w:asciiTheme="minorHAnsi" w:hAnsiTheme="minorHAnsi" w:cstheme="minorHAnsi"/>
          <w:sz w:val="24"/>
          <w:szCs w:val="24"/>
        </w:rPr>
        <w:fldChar w:fldCharType="end"/>
      </w:r>
      <w:r w:rsidR="007A72FC" w:rsidRPr="00A27D1E">
        <w:rPr>
          <w:rFonts w:asciiTheme="minorHAnsi" w:hAnsiTheme="minorHAnsi" w:cstheme="minorHAnsi"/>
          <w:sz w:val="24"/>
          <w:szCs w:val="24"/>
        </w:rPr>
        <w:t>).</w:t>
      </w:r>
    </w:p>
    <w:p w14:paraId="63610E4B" w14:textId="16A393C0" w:rsidR="007C4BBD" w:rsidRPr="00A27D1E" w:rsidRDefault="00485512" w:rsidP="00CB4CCF">
      <w:pPr>
        <w:autoSpaceDE w:val="0"/>
        <w:autoSpaceDN w:val="0"/>
        <w:adjustRightInd w:val="0"/>
        <w:spacing w:before="120" w:line="276" w:lineRule="auto"/>
        <w:jc w:val="both"/>
        <w:rPr>
          <w:rFonts w:asciiTheme="minorHAnsi" w:hAnsiTheme="minorHAnsi" w:cstheme="minorHAnsi"/>
          <w:sz w:val="24"/>
          <w:szCs w:val="24"/>
        </w:rPr>
      </w:pPr>
      <w:r w:rsidRPr="00A27D1E">
        <w:rPr>
          <w:rFonts w:asciiTheme="minorHAnsi" w:hAnsiTheme="minorHAnsi" w:cstheme="minorHAnsi"/>
          <w:sz w:val="24"/>
          <w:szCs w:val="24"/>
          <w:lang w:val="en-GB"/>
        </w:rPr>
        <w:t xml:space="preserve">Yield is the cumulative result of both source and sink strength over the course of development. Source strength is determined by both net photosynthetic rate and the rate of assimilate remobilisation from source tissues </w:t>
      </w:r>
      <w:r w:rsidR="00D62A37"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{"citationItems":[{"id":"ITEM-1","itemData":{"DOI":"10.3389/fpls.2018.01889","author":[{"dropping-particle":"","family":"Smith","given":"M. R.","non-dropping-particle":"","parse-names":false,"suffix":""},{"dropping-particle":"","family":"Rao","given":"I.M.","non-dropping-particle":"","parse-names":false,"suffix":""},{"dropping-particle":"","family":"Merchant","given":"A.","non-dropping-particle":"","parse-names":false,"suffix":""}],"container-title":"Frontiers in Plant Science","id":"ITEM-1","issued":{"date-parts":[["2018"]]},"page":"1889","title":"Source-Sink Relationships in Crop Plants and Their Influence on Yield Development and Nutritional Quality","type":"article-journal","volume":"9"},"uris":["http://www.mendeley.com/documents/?uuid=7a98967c-8db9-45ad-9df6-9b661d8d7020"]}],"mendeley":{"formattedCitation":"[88]","plainTextFormattedCitation":"[88]","previouslyFormattedCitation":"[88]"},"properties":{"noteIndex":0},"schema":"https://github.com/citation-style-language/schema/raw/master/csl-citation.json"}</w:instrText>
      </w:r>
      <w:r w:rsidR="00D62A37"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[88]</w:t>
      </w:r>
      <w:r w:rsidR="00D62A37" w:rsidRPr="00A27D1E">
        <w:rPr>
          <w:rFonts w:asciiTheme="minorHAnsi" w:hAnsiTheme="minorHAnsi" w:cstheme="minorHAnsi"/>
          <w:sz w:val="24"/>
          <w:szCs w:val="24"/>
          <w:lang w:val="en-GB"/>
        </w:rPr>
        <w:fldChar w:fldCharType="end"/>
      </w:r>
      <w:r w:rsidR="00D62A37" w:rsidRPr="00A27D1E">
        <w:rPr>
          <w:rFonts w:asciiTheme="minorHAnsi" w:hAnsiTheme="minorHAnsi" w:cstheme="minorHAnsi"/>
          <w:sz w:val="24"/>
          <w:szCs w:val="24"/>
          <w:lang w:val="en-GB"/>
        </w:rPr>
        <w:t xml:space="preserve">. </w:t>
      </w:r>
      <w:r w:rsidRPr="00A27D1E">
        <w:rPr>
          <w:rFonts w:asciiTheme="minorHAnsi" w:hAnsiTheme="minorHAnsi" w:cstheme="minorHAnsi"/>
          <w:sz w:val="24"/>
          <w:szCs w:val="24"/>
          <w:lang w:val="en-GB"/>
        </w:rPr>
        <w:t xml:space="preserve">Sink strength is the product of the size, number and activity of sink organs; the latter refers to the specific uptake </w:t>
      </w:r>
      <w:r w:rsidR="007D3CE5">
        <w:rPr>
          <w:rFonts w:asciiTheme="minorHAnsi" w:hAnsiTheme="minorHAnsi" w:cstheme="minorHAnsi"/>
          <w:sz w:val="24"/>
          <w:szCs w:val="24"/>
          <w:lang w:val="en-GB"/>
        </w:rPr>
        <w:t xml:space="preserve">rate </w:t>
      </w:r>
      <w:r w:rsidR="005B7589">
        <w:rPr>
          <w:rFonts w:asciiTheme="minorHAnsi" w:hAnsiTheme="minorHAnsi" w:cstheme="minorHAnsi"/>
          <w:sz w:val="24"/>
          <w:szCs w:val="24"/>
          <w:lang w:val="en-GB"/>
        </w:rPr>
        <w:t xml:space="preserve">of </w:t>
      </w:r>
      <w:r w:rsidRPr="00A27D1E">
        <w:rPr>
          <w:rFonts w:asciiTheme="minorHAnsi" w:hAnsiTheme="minorHAnsi" w:cstheme="minorHAnsi"/>
          <w:sz w:val="24"/>
          <w:szCs w:val="24"/>
          <w:lang w:val="en-GB"/>
        </w:rPr>
        <w:t>resources</w:t>
      </w:r>
      <w:r w:rsidR="007C4BBD" w:rsidRPr="00A27D1E">
        <w:rPr>
          <w:rFonts w:asciiTheme="minorHAnsi" w:hAnsiTheme="minorHAnsi" w:cstheme="minorHAnsi"/>
          <w:sz w:val="24"/>
          <w:szCs w:val="24"/>
          <w:lang w:val="en-GB"/>
        </w:rPr>
        <w:t xml:space="preserve">. </w:t>
      </w:r>
      <w:r w:rsidRPr="00A27D1E">
        <w:rPr>
          <w:rFonts w:asciiTheme="minorHAnsi" w:hAnsiTheme="minorHAnsi" w:cstheme="minorHAnsi"/>
          <w:sz w:val="24"/>
          <w:szCs w:val="24"/>
          <w:lang w:val="en-GB"/>
        </w:rPr>
        <w:t>Although difficult to measure, methodologies are being proposed to estimate sink activity</w:t>
      </w:r>
      <w:r w:rsidRPr="00A27D1E" w:rsidDel="00485512">
        <w:rPr>
          <w:rFonts w:asciiTheme="minorHAnsi" w:hAnsiTheme="minorHAnsi" w:cstheme="minorHAnsi"/>
          <w:sz w:val="24"/>
          <w:szCs w:val="24"/>
          <w:lang w:val="en-GB"/>
        </w:rPr>
        <w:t xml:space="preserve"> </w:t>
      </w:r>
      <w:r w:rsidR="00D62A37"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{"citationItems":[{"id":"ITEM-1","itemData":{"DOI":"10.1093/treephys/tpu105","author":[{"dropping-particle":"","family":"Windt","given":"C. W.","non-dropping-particle":"","parse-names":false,"suffix":""},{"dropping-particle":"","family":"Blumler","given":"P.","non-dropping-particle":"","parse-names":false,"suffix":""}],"container-title":"Tree Physiology","id":"ITEM-1","issue":"4","issued":{"date-parts":[["2015"]]},"page":"366-375","title":"A portable NMR sensor to measure dynamic changes in the amount of water in living stems or fruit and its potential to measure sap flow","type":"article-journal","volume":"35"},"uris":["http://www.mendeley.com/documents/?uuid=c9f76fc6-ab88-493c-a441-f9756b2cb1ef"]}],"mendeley":{"formattedCitation":"[89]","plainTextFormattedCitation":"[89]","previouslyFormattedCitation":"[89]"},"properties":{"noteIndex":0},"schema":"https://github.com/citation-style-language/schema/raw/master/csl-citation.json"}</w:instrText>
      </w:r>
      <w:r w:rsidR="00D62A37"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[89]</w:t>
      </w:r>
      <w:r w:rsidR="00D62A37" w:rsidRPr="00A27D1E">
        <w:rPr>
          <w:rFonts w:asciiTheme="minorHAnsi" w:hAnsiTheme="minorHAnsi" w:cstheme="minorHAnsi"/>
          <w:sz w:val="24"/>
          <w:szCs w:val="24"/>
          <w:lang w:val="en-GB"/>
        </w:rPr>
        <w:fldChar w:fldCharType="end"/>
      </w:r>
      <w:r w:rsidR="007C4BBD" w:rsidRPr="00A27D1E">
        <w:rPr>
          <w:rFonts w:asciiTheme="minorHAnsi" w:hAnsiTheme="minorHAnsi" w:cstheme="minorHAnsi"/>
          <w:sz w:val="24"/>
          <w:szCs w:val="24"/>
          <w:lang w:val="en-GB"/>
        </w:rPr>
        <w:t>.</w:t>
      </w:r>
      <w:r w:rsidR="007C4BBD" w:rsidRPr="00A27D1E">
        <w:rPr>
          <w:rFonts w:asciiTheme="minorHAnsi" w:hAnsiTheme="minorHAnsi" w:cstheme="minorHAnsi"/>
          <w:sz w:val="24"/>
          <w:szCs w:val="24"/>
        </w:rPr>
        <w:t xml:space="preserve"> </w:t>
      </w:r>
    </w:p>
    <w:p w14:paraId="0B490E3F" w14:textId="21A7BB19" w:rsidR="007C4BBD" w:rsidRPr="00A27D1E" w:rsidRDefault="00485512" w:rsidP="00CB4CCF">
      <w:pPr>
        <w:autoSpaceDE w:val="0"/>
        <w:autoSpaceDN w:val="0"/>
        <w:adjustRightInd w:val="0"/>
        <w:spacing w:before="120" w:line="276" w:lineRule="auto"/>
        <w:jc w:val="both"/>
        <w:rPr>
          <w:rFonts w:asciiTheme="minorHAnsi" w:hAnsiTheme="minorHAnsi" w:cstheme="minorHAnsi"/>
          <w:sz w:val="24"/>
          <w:szCs w:val="24"/>
        </w:rPr>
      </w:pPr>
      <w:r w:rsidRPr="00A27D1E">
        <w:rPr>
          <w:rFonts w:asciiTheme="minorHAnsi" w:hAnsiTheme="minorHAnsi" w:cstheme="minorHAnsi"/>
          <w:sz w:val="24"/>
          <w:szCs w:val="24"/>
          <w:lang w:val="en-GB"/>
        </w:rPr>
        <w:t>The concept of source or sink limitation is quantitative and the important question is to what extent source or sink limit yield realisation during seed set and filling. The source-sink balance during the time of economic sink development may be defined as the difference between the amount of assimilate available and the capacity to store it. Studies</w:t>
      </w:r>
      <w:r w:rsidR="00960B43">
        <w:rPr>
          <w:rFonts w:asciiTheme="minorHAnsi" w:hAnsiTheme="minorHAnsi" w:cstheme="minorHAnsi"/>
          <w:sz w:val="24"/>
          <w:szCs w:val="24"/>
          <w:lang w:val="en-GB"/>
        </w:rPr>
        <w:t xml:space="preserve"> show source strength is in excess</w:t>
      </w:r>
      <w:r w:rsidRPr="00A27D1E">
        <w:rPr>
          <w:rFonts w:asciiTheme="minorHAnsi" w:hAnsiTheme="minorHAnsi" w:cstheme="minorHAnsi"/>
          <w:sz w:val="24"/>
          <w:szCs w:val="24"/>
          <w:lang w:val="en-GB"/>
        </w:rPr>
        <w:t xml:space="preserve"> in both winter and summer cereals </w:t>
      </w:r>
      <w:r w:rsidR="00960B43">
        <w:rPr>
          <w:rFonts w:asciiTheme="minorHAnsi" w:hAnsiTheme="minorHAnsi" w:cstheme="minorHAnsi"/>
          <w:sz w:val="24"/>
          <w:szCs w:val="24"/>
          <w:lang w:val="en-GB"/>
        </w:rPr>
        <w:t xml:space="preserve">such as </w:t>
      </w:r>
      <w:r w:rsidRPr="00A27D1E">
        <w:rPr>
          <w:rFonts w:asciiTheme="minorHAnsi" w:hAnsiTheme="minorHAnsi" w:cstheme="minorHAnsi"/>
          <w:sz w:val="24"/>
          <w:szCs w:val="24"/>
          <w:lang w:val="en-GB"/>
        </w:rPr>
        <w:t>barley</w:t>
      </w:r>
      <w:r w:rsidR="00D62A37" w:rsidRPr="00A27D1E">
        <w:rPr>
          <w:rFonts w:asciiTheme="minorHAnsi" w:hAnsiTheme="minorHAnsi" w:cstheme="minorHAnsi"/>
          <w:sz w:val="24"/>
          <w:szCs w:val="24"/>
          <w:lang w:val="en-GB"/>
        </w:rPr>
        <w:t xml:space="preserve"> </w:t>
      </w:r>
      <w:r w:rsidR="00D62A37"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{"citationItems":[{"id":"ITEM-1","itemData":{"DOI":"10.1016/j.fcr.2006.11.005","ISSN":"03784290","author":[{"dropping-particle":"","family":"Bingham","given":"Ian J.","non-dropping-particle":"","parse-names":false,"suffix":""},{"dropping-particle":"","family":"Blake","given":"Jonathan","non-dropping-particle":"","parse-names":false,"suffix":""},{"dropping-particle":"","family":"Foulkes","given":"M. John","non-dropping-particle":"","parse-names":false,"suffix":""},{"dropping-particle":"","family":"Spink","given":"John","non-dropping-particle":"","parse-names":false,"suffix":""}],"container-title":"Field Crops Research","id":"ITEM-1","issue":"2","issued":{"date-parts":[["2007","3"]]},"page":"198-211","title":"Is barley yield in the UK sink limited?: I. Post-anthesis radiation interception, radiation-use efficiency and source–sink balance","type":"article-journal","volume":"101"},"uris":["http://www.mendeley.com/documents/?uuid=ae285055-ec75-4952-8ef6-044b32cdd1d9"]}],"mendeley":{"formattedCitation":"[90]","plainTextFormattedCitation":"[90]","previouslyFormattedCitation":"[90]"},"properties":{"noteIndex":0},"schema":"https://github.com/citation-style-language/schema/raw/master/csl-citation.json"}</w:instrText>
      </w:r>
      <w:r w:rsidR="00D62A37"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[90]</w:t>
      </w:r>
      <w:r w:rsidR="00D62A37" w:rsidRPr="00A27D1E">
        <w:rPr>
          <w:rFonts w:asciiTheme="minorHAnsi" w:hAnsiTheme="minorHAnsi" w:cstheme="minorHAnsi"/>
          <w:sz w:val="24"/>
          <w:szCs w:val="24"/>
          <w:lang w:val="en-GB"/>
        </w:rPr>
        <w:fldChar w:fldCharType="end"/>
      </w:r>
      <w:r w:rsidR="00D62A37" w:rsidRPr="00A27D1E">
        <w:rPr>
          <w:rFonts w:asciiTheme="minorHAnsi" w:hAnsiTheme="minorHAnsi" w:cstheme="minorHAnsi"/>
          <w:sz w:val="24"/>
          <w:szCs w:val="24"/>
          <w:lang w:val="en-GB"/>
        </w:rPr>
        <w:t xml:space="preserve"> </w:t>
      </w:r>
      <w:r w:rsidRPr="00A27D1E">
        <w:rPr>
          <w:rFonts w:asciiTheme="minorHAnsi" w:hAnsiTheme="minorHAnsi" w:cstheme="minorHAnsi"/>
          <w:sz w:val="24"/>
          <w:szCs w:val="24"/>
          <w:lang w:val="en-GB"/>
        </w:rPr>
        <w:t xml:space="preserve">wheat and barley </w:t>
      </w:r>
      <w:r w:rsidR="00D62A37"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{"citationItems":[{"id":"ITEM-1","itemData":{"DOI":"10.1016/j.fcr.2013.05.016","ISSN":"03784290","author":[{"dropping-particle":"","family":"Serrago","given":"Román A.","non-dropping-particle":"","parse-names":false,"suffix":""},{"dropping-particle":"","family":"Alzueta","given":"Ignacio","non-dropping-particle":"","parse-names":false,"suffix":""},{"dropping-particle":"","family":"Savin","given":"Roxana","non-dropping-particle":"","parse-names":false,"suffix":""},{"dropping-particle":"","family":"Slafer","given":"Gustavo A.","non-dropping-particle":"","parse-names":false,"suffix":""}],"container-title":"Field Crops Research","id":"ITEM-1","issued":{"date-parts":[["2013","8"]]},"page":"42-51","publisher":"Elsevier B.V.","title":"Understanding grain yield responses to source–sink ratios during grain filling in wheat and barley under contrasting environments","type":"article-journal","volume":"150"},"uris":["http://www.mendeley.com/documents/?uuid=08afe87d-c870-484f-b181-15825ab1160d"]}],"mendeley":{"formattedCitation":"[84]","plainTextFormattedCitation":"[84]","previouslyFormattedCitation":"[84]"},"properties":{"noteIndex":0},"schema":"https://github.com/citation-style-language/schema/raw/master/csl-citation.json"}</w:instrText>
      </w:r>
      <w:r w:rsidR="00D62A37"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[84]</w:t>
      </w:r>
      <w:r w:rsidR="00D62A37" w:rsidRPr="00A27D1E">
        <w:rPr>
          <w:rFonts w:asciiTheme="minorHAnsi" w:hAnsiTheme="minorHAnsi" w:cstheme="minorHAnsi"/>
          <w:sz w:val="24"/>
          <w:szCs w:val="24"/>
          <w:lang w:val="en-GB"/>
        </w:rPr>
        <w:fldChar w:fldCharType="end"/>
      </w:r>
      <w:r w:rsidRPr="00A27D1E">
        <w:rPr>
          <w:rFonts w:asciiTheme="minorHAnsi" w:hAnsiTheme="minorHAnsi" w:cstheme="minorHAnsi"/>
          <w:sz w:val="24"/>
          <w:szCs w:val="24"/>
          <w:lang w:val="en-GB"/>
        </w:rPr>
        <w:t>,</w:t>
      </w:r>
      <w:r w:rsidR="00D62A37" w:rsidRPr="00A27D1E">
        <w:rPr>
          <w:rFonts w:asciiTheme="minorHAnsi" w:hAnsiTheme="minorHAnsi" w:cstheme="minorHAnsi"/>
          <w:sz w:val="24"/>
          <w:szCs w:val="24"/>
          <w:lang w:val="en-GB"/>
        </w:rPr>
        <w:t xml:space="preserve"> </w:t>
      </w:r>
      <w:r w:rsidRPr="00A27D1E">
        <w:rPr>
          <w:rFonts w:asciiTheme="minorHAnsi" w:hAnsiTheme="minorHAnsi" w:cstheme="minorHAnsi"/>
          <w:sz w:val="24"/>
          <w:szCs w:val="24"/>
          <w:lang w:val="en-GB"/>
        </w:rPr>
        <w:t xml:space="preserve">and maize </w:t>
      </w:r>
      <w:r w:rsidR="00D62A37"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{"citationItems":[{"id":"ITEM-1","itemData":{"DOI":"10.1016/j.fcr.2020.107805","author":[{"dropping-particle":"","family":"Bonelli","given":"L. E.","non-dropping-particle":"","parse-names":false,"suffix":""},{"dropping-particle":"","family":"Cerrudo","given":"A.","non-dropping-particle":"","parse-names":false,"suffix":""},{"dropping-particle":"","family":"Pico","given":"L. B. O.","non-dropping-particle":"","parse-names":false,"suffix":""},{"dropping-particle":"","family":"Matteo","given":"J.","non-dropping-particle":"Di","parse-names":false,"suffix":""},{"dropping-particle":"","family":"Monzón","given":"J. P.","non-dropping-particle":"","parse-names":false,"suffix":""},{"dropping-particle":"","family":"Rizzalli","given":"R. H.","non-dropping-particle":"","parse-names":false,"suffix":""},{"dropping-particle":"","family":"Andrade","given":"F. H.","non-dropping-particle":"","parse-names":false,"suffix":""}],"container-title":"Field Crop Research","id":"ITEM-1","issued":{"date-parts":[["2020"]]},"page":"107805","title":"Does the photo-thermal environment limit post-flowering maize growth?","type":"article-journal","volume":"252"},"uris":["http://www.mendeley.com/documents/?uuid=ed23bde2-62da-439f-987e-31561c7dcfd6"]}],"mendeley":{"formattedCitation":"[91]","plainTextFormattedCitation":"[91]","previouslyFormattedCitation":"[91]"},"properties":{"noteIndex":0},"schema":"https://github.com/citation-style-language/schema/raw/master/csl-citation.json"}</w:instrText>
      </w:r>
      <w:r w:rsidR="00D62A37"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[91]</w:t>
      </w:r>
      <w:r w:rsidR="00D62A37" w:rsidRPr="00A27D1E">
        <w:rPr>
          <w:rFonts w:asciiTheme="minorHAnsi" w:hAnsiTheme="minorHAnsi" w:cstheme="minorHAnsi"/>
          <w:sz w:val="24"/>
          <w:szCs w:val="24"/>
          <w:lang w:val="en-GB"/>
        </w:rPr>
        <w:fldChar w:fldCharType="end"/>
      </w:r>
      <w:r w:rsidR="007C4BBD" w:rsidRPr="00A27D1E">
        <w:rPr>
          <w:rFonts w:asciiTheme="minorHAnsi" w:hAnsiTheme="minorHAnsi" w:cstheme="minorHAnsi"/>
          <w:sz w:val="24"/>
          <w:szCs w:val="24"/>
          <w:lang w:val="en-GB"/>
        </w:rPr>
        <w:t xml:space="preserve">. </w:t>
      </w:r>
      <w:r w:rsidRPr="00A27D1E">
        <w:rPr>
          <w:rFonts w:asciiTheme="minorHAnsi" w:hAnsiTheme="minorHAnsi" w:cstheme="minorHAnsi"/>
          <w:sz w:val="24"/>
          <w:szCs w:val="24"/>
          <w:lang w:val="en-GB"/>
        </w:rPr>
        <w:t>This is consistent with the fact that</w:t>
      </w:r>
      <w:r w:rsidR="00D217D7">
        <w:rPr>
          <w:rFonts w:asciiTheme="minorHAnsi" w:hAnsiTheme="minorHAnsi" w:cstheme="minorHAnsi"/>
          <w:sz w:val="24"/>
          <w:szCs w:val="24"/>
          <w:lang w:val="en-GB"/>
        </w:rPr>
        <w:t>:</w:t>
      </w:r>
      <w:r w:rsidRPr="00A27D1E">
        <w:rPr>
          <w:rFonts w:asciiTheme="minorHAnsi" w:hAnsiTheme="minorHAnsi" w:cstheme="minorHAnsi"/>
          <w:sz w:val="24"/>
          <w:szCs w:val="24"/>
          <w:lang w:val="en-GB"/>
        </w:rPr>
        <w:t xml:space="preserve"> [</w:t>
      </w:r>
      <w:proofErr w:type="spellStart"/>
      <w:r w:rsidRPr="00A27D1E">
        <w:rPr>
          <w:rFonts w:asciiTheme="minorHAnsi" w:hAnsiTheme="minorHAnsi" w:cstheme="minorHAnsi"/>
          <w:sz w:val="24"/>
          <w:szCs w:val="24"/>
          <w:lang w:val="en-GB"/>
        </w:rPr>
        <w:t>i</w:t>
      </w:r>
      <w:proofErr w:type="spellEnd"/>
      <w:r w:rsidRPr="00A27D1E">
        <w:rPr>
          <w:rFonts w:asciiTheme="minorHAnsi" w:hAnsiTheme="minorHAnsi" w:cstheme="minorHAnsi"/>
          <w:sz w:val="24"/>
          <w:szCs w:val="24"/>
          <w:lang w:val="en-GB"/>
        </w:rPr>
        <w:t>] yield tends to be far better related to the number than to the average weight of seeds</w:t>
      </w:r>
      <w:r w:rsidRPr="00A27D1E" w:rsidDel="00485512">
        <w:rPr>
          <w:rFonts w:asciiTheme="minorHAnsi" w:hAnsiTheme="minorHAnsi" w:cstheme="minorHAnsi"/>
          <w:sz w:val="24"/>
          <w:szCs w:val="24"/>
          <w:lang w:val="en-GB"/>
        </w:rPr>
        <w:t xml:space="preserve"> </w:t>
      </w:r>
      <w:r w:rsidR="00D62A37"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{"citationItems":[{"id":"ITEM-1","itemData":{"DOI":"10.1016/j.fcr.2013.12.004","author":[{"dropping-particle":"","family":"Slafer","given":"G. A.","non-dropping-particle":"","parse-names":false,"suffix":""},{"dropping-particle":"","family":"Savin","given":"R.","non-dropping-particle":"","parse-names":false,"suffix":""},{"dropping-particle":"","family":"Sadras","given":"V. O.","non-dropping-particle":"","parse-names":false,"suffix":""}],"container-title":"Field Crops Research","id":"ITEM-1","issued":{"date-parts":[["2014"]]},"page":"71-83","title":"Coarse and fine regulation of wheat yield components in response to genotype and environment","type":"article-journal","volume":"157"},"uris":["http://www.mendeley.com/documents/?uuid=9c12e41c-af9f-4550-b464-e1daa141f9b6"]}],"mendeley":{"formattedCitation":"[92]","manualFormatting":"[48","plainTextFormattedCitation":"[92]","previouslyFormattedCitation":"[92]"},"properties":{"noteIndex":0},"schema":"https://github.com/citation-style-language/schema/raw/master/csl-citation.json"}</w:instrText>
      </w:r>
      <w:r w:rsidR="00D62A37" w:rsidRPr="00A27D1E">
        <w:rPr>
          <w:rFonts w:asciiTheme="minorHAnsi" w:hAnsiTheme="minorHAnsi" w:cstheme="minorHAnsi"/>
          <w:sz w:val="24"/>
          <w:szCs w:val="24"/>
          <w:lang w:val="en-GB"/>
        </w:rPr>
        <w:fldChar w:fldCharType="separate"/>
      </w:r>
      <w:r w:rsidR="00D62A37" w:rsidRPr="00A27D1E">
        <w:rPr>
          <w:rFonts w:asciiTheme="minorHAnsi" w:hAnsiTheme="minorHAnsi" w:cstheme="minorHAnsi"/>
          <w:noProof/>
          <w:sz w:val="24"/>
          <w:szCs w:val="24"/>
          <w:lang w:val="en-GB"/>
        </w:rPr>
        <w:t>[48</w:t>
      </w:r>
      <w:r w:rsidR="00D62A37" w:rsidRPr="00A27D1E">
        <w:rPr>
          <w:rFonts w:asciiTheme="minorHAnsi" w:hAnsiTheme="minorHAnsi" w:cstheme="minorHAnsi"/>
          <w:sz w:val="24"/>
          <w:szCs w:val="24"/>
          <w:lang w:val="en-GB"/>
        </w:rPr>
        <w:fldChar w:fldCharType="end"/>
      </w:r>
      <w:r w:rsidR="007C4BBD" w:rsidRPr="00A27D1E">
        <w:rPr>
          <w:rFonts w:asciiTheme="minorHAnsi" w:hAnsiTheme="minorHAnsi" w:cstheme="minorHAnsi"/>
          <w:sz w:val="24"/>
          <w:szCs w:val="24"/>
          <w:lang w:val="en-GB"/>
        </w:rPr>
        <w:t xml:space="preserve"> and references quoted therein</w:t>
      </w:r>
      <w:r w:rsidR="007A571B" w:rsidRPr="00A27D1E">
        <w:rPr>
          <w:rFonts w:asciiTheme="minorHAnsi" w:hAnsiTheme="minorHAnsi" w:cstheme="minorHAnsi"/>
          <w:sz w:val="24"/>
          <w:szCs w:val="24"/>
          <w:lang w:val="en-GB"/>
        </w:rPr>
        <w:t xml:space="preserve"> </w:t>
      </w:r>
      <w:r w:rsidR="007A571B"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{"citationItems":[{"id":"ITEM-1","itemData":{"DOI":"10.1016/j.fcr.2003.08.002","ISSN":"03784290","abstract":"Determining to what degree seed weight differences are due to competition among seeds for insufficient source is critical for the rational design of breeding and management strategies aimed at maximizing crop yields. While the crop physiology literature cites many examples of source and/or sink yield limitations during seed filling, interpretation of these data has usually been qualitative in nature, biasing our view of the source–sink yield limitations during this period. In the present review, we applied a quantitative approach for determining the magnitude of seed dry weight changes in response to manipulations in assimilate availability during seed filling for previously published articles in wheat (Triticum aestivum), maize (Zea mays L.) and soybean (Glycine max L.). This quantitative approach demonstrates that yield is usuallymore sink than source limited during seed filling in the three crops, though: (i) interspecific variation exists in the magnitude of limitation, and (ii) intraspecific variability is larger in soybean than in cereals. Seeds of wheat appeared to growmostly at saturated assimilate availability, so yield ismainly sink limited in all growing conditions?cultivar combinations explored in the analysis. Soybeans seem to experience a large degree of co-limitation by the source and the sink, as seeds greatly respond to source–sinkmodifications. Maize displayed a consistent trend to dramatic reductions in seed dry weight when assimilates produced during seed filling are reduced, but a virtual lack of responsiveness to improvements in potential availability of assimilates per growing seed. This results in a sink-limited crop inmost growing conditions, but a source-limited crop if resource availability is strongly reduced during seed filling. # 2003 Elsevier B.V. All rights reserved.","author":[{"dropping-particle":"","family":"Borrás","given":"Lucas","non-dropping-particle":"","parse-names":false,"suffix":""},{"dropping-particle":"","family":"Slafer","given":"G A","non-dropping-particle":"","parse-names":false,"suffix":""},{"dropping-particle":"","family":"Otegui","given":"Marı́a E","non-dropping-particle":"","parse-names":false,"suffix":""}],"container-title":"Field Crops Research","id":"ITEM-1","issue":"2-3","issued":{"date-parts":[["2004","3"]]},"page":"131-146","title":"Seed Dry Weight Response to Source–Sink Manipulations in Wheat, Maize and Soybean: a Quantitative Reappraisal","type":"article-journal","volume":"86"},"uris":["http://www.mendeley.com/documents/?uuid=0e42b72d-ff04-4ca1-98cc-2d4733844b6e"]}],"mendeley":{"formattedCitation":"[93]","plainTextFormattedCitation":"[93]","previouslyFormattedCitation":"[93]"},"properties":{"noteIndex":0},"schema":"https://github.com/citation-style-language/schema/raw/master/csl-citation.json"}</w:instrText>
      </w:r>
      <w:r w:rsidR="007A571B"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[93]</w:t>
      </w:r>
      <w:r w:rsidR="007A571B" w:rsidRPr="00A27D1E">
        <w:rPr>
          <w:rFonts w:asciiTheme="minorHAnsi" w:hAnsiTheme="minorHAnsi" w:cstheme="minorHAnsi"/>
          <w:sz w:val="24"/>
          <w:szCs w:val="24"/>
          <w:lang w:val="en-GB"/>
        </w:rPr>
        <w:fldChar w:fldCharType="end"/>
      </w:r>
      <w:r w:rsidR="007C4BBD" w:rsidRPr="00A27D1E">
        <w:rPr>
          <w:rFonts w:asciiTheme="minorHAnsi" w:hAnsiTheme="minorHAnsi" w:cstheme="minorHAnsi"/>
          <w:sz w:val="24"/>
          <w:szCs w:val="24"/>
          <w:lang w:val="en-GB"/>
        </w:rPr>
        <w:t xml:space="preserve">; [ii] </w:t>
      </w:r>
      <w:r w:rsidRPr="00A27D1E">
        <w:rPr>
          <w:rFonts w:asciiTheme="minorHAnsi" w:hAnsiTheme="minorHAnsi" w:cstheme="minorHAnsi"/>
          <w:sz w:val="24"/>
          <w:szCs w:val="24"/>
          <w:lang w:val="en-GB"/>
        </w:rPr>
        <w:t>seed weight tends to be insensitive or only marginally responsive to source strength per seed, during seed filling</w:t>
      </w:r>
      <w:r w:rsidR="007C4BBD" w:rsidRPr="00A27D1E">
        <w:rPr>
          <w:rFonts w:asciiTheme="minorHAnsi" w:hAnsiTheme="minorHAnsi" w:cstheme="minorHAnsi"/>
          <w:sz w:val="24"/>
          <w:szCs w:val="24"/>
          <w:lang w:val="en-GB"/>
        </w:rPr>
        <w:t xml:space="preserve"> </w:t>
      </w:r>
      <w:r w:rsidR="00D62A37"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{"citationItems":[{"id":"ITEM-1","itemData":{"DOI":"10.1016/j.fcr.2003.08.002","ISSN":"03784290","abstract":"Determining to what degree seed weight differences are due to competition among seeds for insufficient source is critical for the rational design of breeding and management strategies aimed at maximizing crop yields. While the crop physiology literature cites many examples of source and/or sink yield limitations during seed filling, interpretation of these data has usually been qualitative in nature, biasing our view of the source–sink yield limitations during this period. In the present review, we applied a quantitative approach for determining the magnitude of seed dry weight changes in response to manipulations in assimilate availability during seed filling for previously published articles in wheat (Triticum aestivum), maize (Zea mays L.) and soybean (Glycine max L.). This quantitative approach demonstrates that yield is usuallymore sink than source limited during seed filling in the three crops, though: (i) interspecific variation exists in the magnitude of limitation, and (ii) intraspecific variability is larger in soybean than in cereals. Seeds of wheat appeared to growmostly at saturated assimilate availability, so yield ismainly sink limited in all growing conditions?cultivar combinations explored in the analysis. Soybeans seem to experience a large degree of co-limitation by the source and the sink, as seeds greatly respond to source–sinkmodifications. Maize displayed a consistent trend to dramatic reductions in seed dry weight when assimilates produced during seed filling are reduced, but a virtual lack of responsiveness to improvements in potential availability of assimilates per growing seed. This results in a sink-limited crop inmost growing conditions, but a source-limited crop if resource availability is strongly reduced during seed filling. # 2003 Elsevier B.V. All rights reserved.","author":[{"dropping-particle":"","family":"Borrás","given":"Lucas","non-dropping-particle":"","parse-names":false,"suffix":""},{"dropping-particle":"","family":"Slafer","given":"G A","non-dropping-particle":"","parse-names":false,"suffix":""},{"dropping-particle":"","family":"Otegui","given":"Marı́a E","non-dropping-particle":"","parse-names":false,"suffix":""}],"container-title":"Field Crops Research","id":"ITEM-1","issue":"2-3","issued":{"date-parts":[["2004","3"]]},"page":"131-146","title":"Seed Dry Weight Response to Source–Sink Manipulations in Wheat, Maize and Soybean: a Quantitative Reappraisal","type":"article-journal","volume":"86"},"uris":["http://www.mendeley.com/documents/?uuid=0e42b72d-ff04-4ca1-98cc-2d4733844b6e"]},{"id":"ITEM-2","itemData":{"DOI":"10.2135/cropsci2014.09.0601","ISSN":"0011-183X","author":[{"dropping-particle":"","family":"Aisawi","given":"K. A. B.","non-dropping-particle":"","parse-names":false,"suffix":""},{"dropping-particle":"","family":"Reynolds","given":"M. P.","non-dropping-particle":"","parse-names":false,"suffix":""},{"dropping-particle":"","family":"Singh","given":"R. P.","non-dropping-particle":"","parse-names":false,"suffix":""},{"dropping-particle":"","family":"Foulkes","given":"M. J.","non-dropping-particle":"","parse-names":false,"suffix":""}],"container-title":"Crop Science","id":"ITEM-2","issue":"4","issued":{"date-parts":[["2015"]]},"page":"1749-1764","title":"The Physiological Basis of the Genetic Progress in Yield Potential of CIMMYT Spring Wheat Cultivars from 1966 to 2009","type":"article-journal","volume":"55"},"uris":["http://www.mendeley.com/documents/?uuid=0845b1ca-1411-475a-ab72-bdf36e0d6cc6"]},{"id":"ITEM-3","itemData":{"DOI":"10.2135/cropsci2017.11.0676","author":[{"dropping-particle":"","family":"Ordoñez","given":"R. A.","non-dropping-particle":"","parse-names":false,"suffix":""},{"dropping-particle":"","family":"Savin","given":"R.","non-dropping-particle":"","parse-names":false,"suffix":""},{"dropping-particle":"","family":"Cossani","given":"C. M.","non-dropping-particle":"","parse-names":false,"suffix":""},{"dropping-particle":"","family":"Slafer","given":"G. A.","non-dropping-particle":"","parse-names":false,"suffix":""}],"container-title":"Crop Science","id":"ITEM-3","issue":"6","issued":{"date-parts":[["2018"]]},"page":"2542-2557","title":"Maize Grain Weight Sensitivity to Source–Sink Manipulations under a Wide Range of Field Conditions","type":"article-journal","volume":"58"},"uris":["http://www.mendeley.com/documents/?uuid=3c2c65e5-a51b-4701-9e22-28322a20502c"]}],"mendeley":{"formattedCitation":"[14,93,94]","plainTextFormattedCitation":"[14,93,94]","previouslyFormattedCitation":"[14,93,94]"},"properties":{"noteIndex":0},"schema":"https://github.com/citation-style-language/schema/raw/master/csl-citation.json"}</w:instrText>
      </w:r>
      <w:r w:rsidR="00D62A37"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[14,93,94]</w:t>
      </w:r>
      <w:r w:rsidR="00D62A37" w:rsidRPr="00A27D1E">
        <w:rPr>
          <w:rFonts w:asciiTheme="minorHAnsi" w:hAnsiTheme="minorHAnsi" w:cstheme="minorHAnsi"/>
          <w:sz w:val="24"/>
          <w:szCs w:val="24"/>
          <w:lang w:val="en-GB"/>
        </w:rPr>
        <w:fldChar w:fldCharType="end"/>
      </w:r>
      <w:r w:rsidR="007C4BBD" w:rsidRPr="00A27D1E">
        <w:rPr>
          <w:rFonts w:asciiTheme="minorHAnsi" w:hAnsiTheme="minorHAnsi" w:cstheme="minorHAnsi"/>
          <w:sz w:val="24"/>
          <w:szCs w:val="24"/>
          <w:lang w:val="en-GB"/>
        </w:rPr>
        <w:t xml:space="preserve">; and [iii] </w:t>
      </w:r>
      <w:r w:rsidRPr="00A27D1E">
        <w:rPr>
          <w:rFonts w:asciiTheme="minorHAnsi" w:hAnsiTheme="minorHAnsi" w:cstheme="minorHAnsi"/>
          <w:sz w:val="24"/>
          <w:szCs w:val="24"/>
          <w:lang w:val="en-GB"/>
        </w:rPr>
        <w:t xml:space="preserve">photosynthesis and radiation-use efficiency are upregulated when sink strength is increased through breeding or treatments </w:t>
      </w:r>
      <w:r w:rsidR="00D62A37"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{"citationItems":[{"id":"ITEM-1","itemData":{"DOI":"10.1023/a:1017521800795","ISBN":"0014-2336","author":[{"dropping-particle":"","family":"Reynolds","given":"M P","non-dropping-particle":"","parse-names":false,"suffix":""},{"dropping-particle":"","family":"Calderini","given":"D F","non-dropping-particle":"","parse-names":false,"suffix":""},{"dropping-particle":"","family":"Condon","given":"A G","non-dropping-particle":"","parse-names":false,"suffix":""},{"dropping-particle":"","family":"Rajaram","given":"S","non-dropping-particle":"","parse-names":false,"suffix":""}],"container-title":"Euphytica","id":"ITEM-1","issue":"1-2","issued":{"date-parts":[["2001"]]},"language":"English","page":"139-144","publisher":"Kluwer Academic Publishers","title":"Physiological basis of yield gains in wheat associated with the LR19 translocation from Agropyron elongatum","type":"article-journal","volume":"119"},"uris":["http://www.mendeley.com/documents/?uuid=b27636bb-4f29-4334-b834-707d19771cb8"]},{"id":"ITEM-2","itemData":{"DOI":"10.1111/j.1744-7348.2005.03100.x","author":[{"dropping-particle":"","family":"Reynolds","given":"M.P.","non-dropping-particle":"","parse-names":false,"suffix":""},{"dropping-particle":"","family":"Pellegrineschi","given":"A.","non-dropping-particle":"","parse-names":false,"suffix":""},{"dropping-particle":"","family":"Skovmand","given":"B","non-dropping-particle":"","parse-names":false,"suffix":""}],"container-title":"Annals of Applied Biology","id":"ITEM-2","issue":"1","issued":{"date-parts":[["2005"]]},"page":"39-49","title":"Sink-limitation to yield and biomass: a summary of some investigations in spring wheat","type":"article-journal","volume":"146"},"uris":["http://www.mendeley.com/documents/?uuid=e6ba9195-df40-471f-91dd-07e87032c116"]},{"id":"ITEM-3","itemData":{"DOI":"http://dx.doi.org/10.1016/j.fcr.2008.07.006","ISBN":"0378-4290","author":[{"dropping-particle":"","family":"Acreche","given":"Martín M","non-dropping-particle":"","parse-names":false,"suffix":""},{"dropping-particle":"","family":"Slafer","given":"Gustavo A","non-dropping-particle":"","parse-names":false,"suffix":""}],"container-title":"Field Crops Research","id":"ITEM-3","issue":"2","issued":{"date-parts":[["2009"]]},"page":"98-105","title":"Grain weight, radiation interception and use efficiency as affected by sink-strength in Mediterranean wheats released from 1940 to 2005","type":"article-journal","volume":"110"},"uris":["http://www.mendeley.com/documents/?uuid=be70a724-278f-4ea4-acf9-88ed94f1ab6c"]},{"id":"ITEM-4","itemData":{"DOI":"10.1016/j.fcr.2013.05.016","ISSN":"03784290","author":[{"dropping-particle":"","family":"Serrago","given":"Román A.","non-dropping-particle":"","parse-names":false,"suffix":""},{"dropping-particle":"","family":"Alzueta","given":"Ignacio","non-dropping-particle":"","parse-names":false,"suffix":""},{"dropping-particle":"","family":"Savin","given":"Roxana","non-dropping-particle":"","parse-names":false,"suffix":""},{"dropping-particle":"","family":"Slafer","given":"Gustavo A.","non-dropping-particle":"","parse-names":false,"suffix":""}],"container-title":"Field Crops Research","id":"ITEM-4","issued":{"date-parts":[["2013","8"]]},"page":"42-51","publisher":"Elsevier B.V.","title":"Understanding grain yield responses to source–sink ratios during grain filling in wheat and barley under contrasting environments","type":"article-journal","volume":"150"},"uris":["http://www.mendeley.com/documents/?uuid=08afe87d-c870-484f-b181-15825ab1160d"]}],"mendeley":{"formattedCitation":"[83–85,95]","plainTextFormattedCitation":"[83–85,95]","previouslyFormattedCitation":"[83–85,95]"},"properties":{"noteIndex":0},"schema":"https://github.com/citation-style-language/schema/raw/master/csl-citation.json"}</w:instrText>
      </w:r>
      <w:r w:rsidR="00D62A37"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[83–85,95]</w:t>
      </w:r>
      <w:r w:rsidR="00D62A37" w:rsidRPr="00A27D1E">
        <w:rPr>
          <w:rFonts w:asciiTheme="minorHAnsi" w:hAnsiTheme="minorHAnsi" w:cstheme="minorHAnsi"/>
          <w:sz w:val="24"/>
          <w:szCs w:val="24"/>
          <w:lang w:val="en-GB"/>
        </w:rPr>
        <w:fldChar w:fldCharType="end"/>
      </w:r>
      <w:r w:rsidR="00D62A37" w:rsidRPr="00A27D1E">
        <w:rPr>
          <w:rFonts w:asciiTheme="minorHAnsi" w:hAnsiTheme="minorHAnsi" w:cstheme="minorHAnsi"/>
          <w:sz w:val="24"/>
          <w:szCs w:val="24"/>
          <w:lang w:val="en-GB"/>
        </w:rPr>
        <w:t>.</w:t>
      </w:r>
      <w:r w:rsidR="007C4BBD" w:rsidRPr="00A27D1E">
        <w:rPr>
          <w:rFonts w:asciiTheme="minorHAnsi" w:hAnsiTheme="minorHAnsi" w:cstheme="minorHAnsi"/>
          <w:sz w:val="24"/>
          <w:szCs w:val="24"/>
        </w:rPr>
        <w:t xml:space="preserve"> </w:t>
      </w:r>
      <w:r w:rsidRPr="00A27D1E">
        <w:rPr>
          <w:rFonts w:asciiTheme="minorHAnsi" w:hAnsiTheme="minorHAnsi" w:cstheme="minorHAnsi"/>
          <w:sz w:val="24"/>
          <w:szCs w:val="24"/>
          <w:lang w:val="en-GB"/>
        </w:rPr>
        <w:t>Sink-limitation during storage organ development is not limited to grain crops but also applies to tuber and root crops like potato or cassava</w:t>
      </w:r>
      <w:r w:rsidRPr="00A27D1E" w:rsidDel="00485512">
        <w:rPr>
          <w:rFonts w:asciiTheme="minorHAnsi" w:hAnsiTheme="minorHAnsi" w:cstheme="minorHAnsi"/>
          <w:sz w:val="24"/>
          <w:szCs w:val="24"/>
          <w:lang w:val="en-GB"/>
        </w:rPr>
        <w:t xml:space="preserve"> </w:t>
      </w:r>
      <w:r w:rsidR="00541AC0"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10.1111/tpj.14865","author":[{"dropping-particle":"","family":"Sonnewald","given":"S.","non-dropping-particle":"","parse-names":false,"suffix":""},{"dropping-particle":"","family":"Fernie","given":"A.R.","non-dropping-particle":"","parse-names":false,"suffix":""},{"dropping-particle":"","family":"Gruissem","given":"W.","non-dropping-particle":"","parse-names":false,"suffix":""},{"dropping-particle":"","family":"Schläpfer","given":"P.","non-dropping-particle":"","parse-names":false,"suffix":""},{"dropping-particle":"","family":"Anjanappa","given":"R.B.","non-dropping-particle":"","parse-names":false,"suffix":""},{"dropping-particle":"","family":"Chang","given":"S-H.","non-dropping-particle":"","parse-names":false,"suffix":""},{"dropping-particle":"","family":"Ludewig","given":"F.","non-dropping-particle":"","parse-names":false,"suffix":""},{"dropping-particle":"","family":"Rascher","given":"U.","non-dropping-particle":"","parse-names":false,"suffix":""},{"dropping-particle":"","family":"Muller","given":"O.","non-dropping-particle":"","parse-names":false,"suffix":""},{"dropping-particle":"","family":"Doorn","given":"A.M.","non-dropping-particle":"van","parse-names":false,"suffix":""},{"dropping-particle":"","family":"Rabbi","given":"I.Y.","non-dropping-particle":"","parse-names":false,"suffix":""},{"dropping-particle":"","family":"Zierer","given":"W.","non-dropping-particle":"","parse-names":false,"suffix":""}],"container-title":"The Plant Journal","id":"ITEM-1","issue":"5","issued":{"date-parts":[["2020"]]},"page":"1655-1665","title":"The Cassava Source–Sink project: opportunities and challenges for crop improvement by metabolic engineering","type":"article-journal","volume":"103"},"uris":["http://www.mendeley.com/documents/?uuid=c364fa92-4cd7-4e74-ada1-74018358beaa"]},{"id":"ITEM-2","itemData":{"DOI":"10.2134/agronj2015.0486","author":[{"dropping-particle":"","family":"Oliveira","given":"JS","non-dropping-particle":"","parse-names":false,"suffix":""},{"dropping-particle":"","family":"Brown","given":"HE","non-dropping-particle":"","parse-names":false,"suffix":""},{"dropping-particle":"","family":"Gash","given":"A","non-dropping-particle":"","parse-names":false,"suffix":""},{"dropping-particle":"","family":"Moot","given":"DJ","non-dropping-particle":"","parse-names":false,"suffix":""}],"container-title":"Agronomy Journal","id":"ITEM-2","issue":"4","issued":{"date-parts":[["2016"]]},"page":"1434-1446","title":"An explanation of yield differences in three potato cultivars","type":"article-journal","volume":"108"},"uris":["http://www.mendeley.com/documents/?uuid=c3e2dfc1-7cb6-436c-be70-ef66e434d5e9"]}],"mendeley":{"formattedCitation":"[96,97]","plainTextFormattedCitation":"[96,97]","previouslyFormattedCitation":"[96,97]"},"properties":{"noteIndex":0},"schema":"https://github.com/citation-style-language/schema/raw/master/csl-citation.json"}</w:instrText>
      </w:r>
      <w:r w:rsidR="00541AC0"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[96,97]</w:t>
      </w:r>
      <w:r w:rsidR="00541AC0" w:rsidRPr="00A27D1E">
        <w:rPr>
          <w:rFonts w:asciiTheme="minorHAnsi" w:hAnsiTheme="minorHAnsi" w:cstheme="minorHAnsi"/>
          <w:sz w:val="24"/>
          <w:szCs w:val="24"/>
          <w:lang w:val="en-GB"/>
        </w:rPr>
        <w:fldChar w:fldCharType="end"/>
      </w:r>
      <w:r w:rsidR="00541AC0" w:rsidRPr="00A27D1E">
        <w:rPr>
          <w:rFonts w:asciiTheme="minorHAnsi" w:hAnsiTheme="minorHAnsi" w:cstheme="minorHAnsi"/>
          <w:sz w:val="24"/>
          <w:szCs w:val="24"/>
          <w:lang w:val="en-GB"/>
        </w:rPr>
        <w:t>.</w:t>
      </w:r>
    </w:p>
    <w:p w14:paraId="76E28DF7" w14:textId="213DB725" w:rsidR="007C4BBD" w:rsidRPr="00A27D1E" w:rsidRDefault="00485512" w:rsidP="00CB4CCF">
      <w:pPr>
        <w:autoSpaceDE w:val="0"/>
        <w:autoSpaceDN w:val="0"/>
        <w:adjustRightInd w:val="0"/>
        <w:spacing w:before="120" w:line="276" w:lineRule="auto"/>
        <w:jc w:val="both"/>
        <w:rPr>
          <w:rFonts w:asciiTheme="minorHAnsi" w:hAnsiTheme="minorHAnsi" w:cstheme="minorHAnsi"/>
          <w:sz w:val="24"/>
          <w:szCs w:val="24"/>
        </w:rPr>
      </w:pPr>
      <w:r w:rsidRPr="00A27D1E">
        <w:rPr>
          <w:rFonts w:asciiTheme="minorHAnsi" w:hAnsiTheme="minorHAnsi" w:cstheme="minorHAnsi"/>
          <w:sz w:val="24"/>
          <w:szCs w:val="24"/>
          <w:lang w:val="en-GB"/>
        </w:rPr>
        <w:t xml:space="preserve">The widespread sink-limitation for yield realisation during seed filling may reflect the evolutionary reward of modulating reproductive output through number rather than size </w:t>
      </w:r>
      <w:r w:rsidR="00D62A37"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{"citationItems":[{"id":"ITEM-1","itemData":{"DOI":"10.1016/j.fcr.2011.11.014","author":[{"dropping-particle":"","family":"Sadras","given":"V. O.","non-dropping-particle":"","parse-names":false,"suffix":""},{"dropping-particle":"","family":"Slafer","given":"G. A.","non-dropping-particle":"","parse-names":false,"suffix":""}],"container-title":"Field Crops Research","id":"ITEM-1","issue":"27","issued":{"date-parts":[["2012"]]},"page":"215-224","title":"Environmental modulation of yield components in cereals: heritabilities reveal a hierarchy of phenotypic plasticities","type":"article-journal","volume":"127"},"uris":["http://www.mendeley.com/documents/?uuid=46c7e99e-022b-4dc5-98f7-30c579bdf40c"]}],"mendeley":{"formattedCitation":"[98]","plainTextFormattedCitation":"[98]","previouslyFormattedCitation":"[98]"},"properties":{"noteIndex":0},"schema":"https://github.com/citation-style-language/schema/raw/master/csl-citation.json"}</w:instrText>
      </w:r>
      <w:r w:rsidR="00D62A37"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[98]</w:t>
      </w:r>
      <w:r w:rsidR="00D62A37" w:rsidRPr="00A27D1E">
        <w:rPr>
          <w:rFonts w:asciiTheme="minorHAnsi" w:hAnsiTheme="minorHAnsi" w:cstheme="minorHAnsi"/>
          <w:sz w:val="24"/>
          <w:szCs w:val="24"/>
          <w:lang w:val="en-GB"/>
        </w:rPr>
        <w:fldChar w:fldCharType="end"/>
      </w:r>
      <w:r w:rsidR="007C4BBD" w:rsidRPr="00A27D1E">
        <w:rPr>
          <w:rFonts w:asciiTheme="minorHAnsi" w:hAnsiTheme="minorHAnsi" w:cstheme="minorHAnsi"/>
          <w:sz w:val="24"/>
          <w:szCs w:val="24"/>
          <w:lang w:val="en-GB"/>
        </w:rPr>
        <w:t xml:space="preserve">. </w:t>
      </w:r>
      <w:r w:rsidRPr="00A27D1E">
        <w:rPr>
          <w:rFonts w:asciiTheme="minorHAnsi" w:hAnsiTheme="minorHAnsi" w:cstheme="minorHAnsi"/>
          <w:sz w:val="24"/>
          <w:szCs w:val="24"/>
          <w:lang w:val="en-GB"/>
        </w:rPr>
        <w:t xml:space="preserve">This implies that stable seed size would have been adaptive </w:t>
      </w:r>
      <w:r w:rsidR="00570A5E"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{"citationItems":[{"id":"ITEM-1","itemData":{"DOI":"10.1111/j.1469-8137.2009.02848.x","author":[{"dropping-particle":"","family":"Sadras","given":"V. O.","non-dropping-particle":"","parse-names":false,"suffix":""},{"dropping-particle":"","family":"Denison","given":"R. F.","non-dropping-particle":"","parse-names":false,"suffix":""}],"container-title":"New Phytologist","id":"ITEM-1","issue":"3","issued":{"date-parts":[["2009"]]},"page":"565-574","title":"Do plant parts compete for resources? An evolutionary perspective","type":"article-journal","volume":"183"},"uris":["http://www.mendeley.com/documents/?uuid=113da730-6374-487f-8034-cc58065e82ae"]}],"mendeley":{"formattedCitation":"[99]","plainTextFormattedCitation":"[99]","previouslyFormattedCitation":"[99]"},"properties":{"noteIndex":0},"schema":"https://github.com/citation-style-language/schema/raw/master/csl-citation.json"}</w:instrText>
      </w:r>
      <w:r w:rsidR="00570A5E"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[99]</w:t>
      </w:r>
      <w:r w:rsidR="00570A5E" w:rsidRPr="00A27D1E">
        <w:rPr>
          <w:rFonts w:asciiTheme="minorHAnsi" w:hAnsiTheme="minorHAnsi" w:cstheme="minorHAnsi"/>
          <w:sz w:val="24"/>
          <w:szCs w:val="24"/>
          <w:lang w:val="en-GB"/>
        </w:rPr>
        <w:fldChar w:fldCharType="end"/>
      </w:r>
      <w:r w:rsidRPr="00A27D1E">
        <w:rPr>
          <w:rFonts w:asciiTheme="minorHAnsi" w:hAnsiTheme="minorHAnsi" w:cstheme="minorHAnsi"/>
          <w:sz w:val="24"/>
          <w:szCs w:val="24"/>
          <w:lang w:val="en-GB"/>
        </w:rPr>
        <w:t>, as size may have a marked effect upon fitness</w:t>
      </w:r>
      <w:r w:rsidR="007C4BBD" w:rsidRPr="00A27D1E">
        <w:rPr>
          <w:rFonts w:asciiTheme="minorHAnsi" w:hAnsiTheme="minorHAnsi" w:cstheme="minorHAnsi"/>
          <w:sz w:val="24"/>
          <w:szCs w:val="24"/>
          <w:lang w:val="en-GB"/>
        </w:rPr>
        <w:t xml:space="preserve">. </w:t>
      </w:r>
      <w:r w:rsidRPr="00A27D1E">
        <w:rPr>
          <w:rFonts w:asciiTheme="minorHAnsi" w:hAnsiTheme="minorHAnsi" w:cstheme="minorHAnsi"/>
          <w:sz w:val="24"/>
          <w:szCs w:val="24"/>
          <w:lang w:val="en-GB"/>
        </w:rPr>
        <w:t xml:space="preserve">Indeed, stabilising selection (natural selection force in a population towards a particular value) would reduce intra-specific variability of seed size towards an optimal seed size, balancing between survival of the individuals and number of </w:t>
      </w:r>
      <w:proofErr w:type="gramStart"/>
      <w:r w:rsidRPr="00A27D1E">
        <w:rPr>
          <w:rFonts w:asciiTheme="minorHAnsi" w:hAnsiTheme="minorHAnsi" w:cstheme="minorHAnsi"/>
          <w:sz w:val="24"/>
          <w:szCs w:val="24"/>
          <w:lang w:val="en-GB"/>
        </w:rPr>
        <w:t>progeny</w:t>
      </w:r>
      <w:proofErr w:type="gramEnd"/>
      <w:r w:rsidRPr="00A27D1E">
        <w:rPr>
          <w:rFonts w:asciiTheme="minorHAnsi" w:hAnsiTheme="minorHAnsi" w:cstheme="minorHAnsi"/>
          <w:sz w:val="24"/>
          <w:szCs w:val="24"/>
          <w:lang w:val="en-GB"/>
        </w:rPr>
        <w:t xml:space="preserve"> produced</w:t>
      </w:r>
      <w:r w:rsidR="007C4BBD" w:rsidRPr="00A27D1E">
        <w:rPr>
          <w:rFonts w:asciiTheme="minorHAnsi" w:hAnsiTheme="minorHAnsi" w:cstheme="minorHAnsi"/>
          <w:sz w:val="24"/>
          <w:szCs w:val="24"/>
          <w:lang w:val="en-GB"/>
        </w:rPr>
        <w:t xml:space="preserve">. </w:t>
      </w:r>
      <w:r w:rsidRPr="00A27D1E">
        <w:rPr>
          <w:rFonts w:asciiTheme="minorHAnsi" w:hAnsiTheme="minorHAnsi" w:cstheme="minorHAnsi"/>
          <w:sz w:val="24"/>
          <w:szCs w:val="24"/>
          <w:lang w:val="en-GB"/>
        </w:rPr>
        <w:t>As seed set precedes seed growth (even in indeterminate crops the overlap is small), plants have tended to be conservative to ensure reaching critical seed size for survival. This would explain why breeding has consistently increased yield through increasing sink strength (seed number or potential weight) in major grain crops, e.g.</w:t>
      </w:r>
      <w:r w:rsidR="00D217D7">
        <w:rPr>
          <w:rFonts w:asciiTheme="minorHAnsi" w:hAnsiTheme="minorHAnsi" w:cstheme="minorHAnsi"/>
          <w:sz w:val="24"/>
          <w:szCs w:val="24"/>
          <w:lang w:val="en-GB"/>
        </w:rPr>
        <w:t>,</w:t>
      </w:r>
      <w:r w:rsidRPr="00A27D1E">
        <w:rPr>
          <w:rFonts w:asciiTheme="minorHAnsi" w:hAnsiTheme="minorHAnsi" w:cstheme="minorHAnsi"/>
          <w:sz w:val="24"/>
          <w:szCs w:val="24"/>
          <w:lang w:val="en-GB"/>
        </w:rPr>
        <w:t xml:space="preserve"> in wheat </w:t>
      </w:r>
      <w:r w:rsidR="00570A5E" w:rsidRPr="00A27D1E">
        <w:rPr>
          <w:rFonts w:asciiTheme="minorHAnsi" w:hAnsiTheme="minorHAnsi" w:cstheme="minorHAnsi"/>
          <w:sz w:val="24"/>
          <w:szCs w:val="24"/>
          <w:lang w:val="en-GB"/>
        </w:rPr>
        <w:fldChar w:fldCharType="begin" w:fldLock="1"/>
      </w:r>
      <w:r w:rsidR="00B74C8F">
        <w:rPr>
          <w:rFonts w:asciiTheme="minorHAnsi" w:hAnsiTheme="minorHAnsi" w:cstheme="minorHAnsi"/>
          <w:sz w:val="24"/>
          <w:szCs w:val="24"/>
          <w:lang w:val="en-GB"/>
        </w:rPr>
        <w:instrText>ADDIN CSL_CITATION {"citationItems":[{"id":"ITEM-1","itemData":{"DOI":"10.2135/cropsci2014.09.0601","ISSN":"0011-183X","author":[{"dropping-particle":"","family":"Aisawi","given":"K. A. B.","non-dropping-particle":"","parse-names":false,"suffix":""},{"dropping-particle":"","family":"Reynolds","given":"M. P.","non-dropping-particle":"","parse-names":false,"suffix":""},{"dropping-particle":"","family":"Singh","given":"R. P.","non-dropping-particle":"","parse-names":false,"suffix":""},{"dropping-particle":"","family":"Foulkes","given":"M. J.","non-dropping-particle":"","parse-names":false,"suffix":""}],"container-title":"Crop Science","id":"ITEM-1","issue":"4","issued":{"date-parts":[["2015"]]},"page":"1749-1764","title":"The Physiological Basis of the Genetic Progress in Yield Potential of CIMMYT Spring Wheat Cultivars from 1966 to 2009","type":"article-journal","volume":"55"},"uris":["http://www.mendeley.com/documents/?uuid=0845b1ca-1411-475a-ab72-bdf36e0d6cc6"]}],"mendeley":{"formattedCitation":"[14]","plainTextFormattedCitation":"[14]","previouslyFormattedCitation":"[14]"},"properties":{"noteIndex":0},"schema":"https://github.com/citation-style-language/schema/raw/master/csl-citation.json"}</w:instrText>
      </w:r>
      <w:r w:rsidR="00570A5E" w:rsidRPr="00A27D1E">
        <w:rPr>
          <w:rFonts w:asciiTheme="minorHAnsi" w:hAnsiTheme="minorHAnsi" w:cstheme="minorHAnsi"/>
          <w:sz w:val="24"/>
          <w:szCs w:val="24"/>
          <w:lang w:val="en-GB"/>
        </w:rPr>
        <w:fldChar w:fldCharType="separate"/>
      </w:r>
      <w:r w:rsidR="00B74C8F" w:rsidRPr="00B74C8F">
        <w:rPr>
          <w:rFonts w:asciiTheme="minorHAnsi" w:hAnsiTheme="minorHAnsi" w:cstheme="minorHAnsi"/>
          <w:noProof/>
          <w:sz w:val="24"/>
          <w:szCs w:val="24"/>
          <w:lang w:val="en-GB"/>
        </w:rPr>
        <w:t>[14]</w:t>
      </w:r>
      <w:r w:rsidR="00570A5E" w:rsidRPr="00A27D1E">
        <w:rPr>
          <w:rFonts w:asciiTheme="minorHAnsi" w:hAnsiTheme="minorHAnsi" w:cstheme="minorHAnsi"/>
          <w:sz w:val="24"/>
          <w:szCs w:val="24"/>
          <w:lang w:val="en-GB"/>
        </w:rPr>
        <w:fldChar w:fldCharType="end"/>
      </w:r>
      <w:r w:rsidR="007C4BBD" w:rsidRPr="00A27D1E">
        <w:rPr>
          <w:rFonts w:asciiTheme="minorHAnsi" w:hAnsiTheme="minorHAnsi" w:cstheme="minorHAnsi"/>
          <w:sz w:val="24"/>
          <w:szCs w:val="24"/>
          <w:lang w:val="en-GB"/>
        </w:rPr>
        <w:t xml:space="preserve">, rice </w:t>
      </w:r>
      <w:r w:rsidR="00570A5E"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author":[{"dropping-particle":"","family":"Horie","given":"T.","non-dropping-particle":"","parse-names":false,"suffix":""},{"dropping-particle":"","family":"Lubis","given":"I.","non-dropping-particle":"","parse-names":false,"suffix":""},{"dropping-particle":"","family":"Takai","given":"T.","non-dropping-particle":"","parse-names":false,"suffix":""},{"dropping-particle":"","family":"Ohsumi","given":"A.","non-dropping-particle":"","parse-names":false,"suffix":""},{"dropping-particle":"","family":"Kuwasaki","given":"K.","non-dropping-particle":"","parse-names":false,"suffix":""},{"dropping-particle":"","family":"Katsura","given":"K.","non-dropping-particle":"","parse-names":false,"suffix":""},{"dropping-particle":"","family":"Nii","given":"A.","non-dropping-particle":"","parse-names":false,"suffix":""}],"container-title":"Rice Science: Innovations and Impact for Livelihood","editor":[{"dropping-particle":"","family":"Mew","given":"T.W.","non-dropping-particle":"","parse-names":false,"suffix":""},{"dropping-particle":"","family":"Brar","given":"D.S.","non-dropping-particle":"","parse-names":false,"suffix":""},{"dropping-particle":"","family":"Peng","given":"S.","non-dropping-particle":"","parse-names":false,"suffix":""},{"dropping-particle":"","family":"Dawe","given":"D.","non-dropping-particle":"","parse-names":false,"suffix":""},{"dropping-particle":"","family":"Hardy","given":"B.","non-dropping-particle":"","parse-names":false,"suffix":""}],"id":"ITEM-1","issued":{"date-parts":[["2003"]]},"page":"117-145","publisher":"International Rice Research Institute","publisher-place":"Los Baños, Philippines","title":"Physiological traits associated with high yield potential in rice","type":"chapter"},"uris":["http://www.mendeley.com/documents/?uuid=11917f5a-ea99-4d80-9274-1d5f93c3f2e4"]}],"mendeley":{"formattedCitation":"[100]","plainTextFormattedCitation":"[100]","previouslyFormattedCitation":"[100]"},"properties":{"noteIndex":0},"schema":"https://github.com/citation-style-language/schema/raw/master/csl-citation.json"}</w:instrText>
      </w:r>
      <w:r w:rsidR="00570A5E"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[100]</w:t>
      </w:r>
      <w:r w:rsidR="00570A5E" w:rsidRPr="00A27D1E">
        <w:rPr>
          <w:rFonts w:asciiTheme="minorHAnsi" w:hAnsiTheme="minorHAnsi" w:cstheme="minorHAnsi"/>
          <w:sz w:val="24"/>
          <w:szCs w:val="24"/>
          <w:lang w:val="en-GB"/>
        </w:rPr>
        <w:fldChar w:fldCharType="end"/>
      </w:r>
      <w:r w:rsidR="007C4BBD" w:rsidRPr="00A27D1E">
        <w:rPr>
          <w:rFonts w:asciiTheme="minorHAnsi" w:hAnsiTheme="minorHAnsi" w:cstheme="minorHAnsi"/>
          <w:sz w:val="24"/>
          <w:szCs w:val="24"/>
          <w:lang w:val="en-GB"/>
        </w:rPr>
        <w:t xml:space="preserve"> and maize </w:t>
      </w:r>
      <w:r w:rsidR="00570A5E"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{"citationItems":[{"id":"ITEM-1","itemData":{"author":[{"dropping-particle":"","family":"Tollenaar","given":"M.","non-dropping-particle":"","parse-names":false,"suffix":""},{"dropping-particle":"","family":"Lee","given":"E. A.","non-dropping-particle":"","parse-names":false,"suffix":""}],"container-title":"Maydica","id":"ITEM-1","issue":"2","issued":{"date-parts":[["2006"]]},"page":"399-408","title":"Dissection of physiological processes underlying grain yield in maize by examining genetic improvement and heterosis","type":"article-journal","volume":"51"},"uris":["http://www.mendeley.com/documents/?uuid=619f7b73-67b2-4f97-b82d-7523dc4a19d5"]}],"mendeley":{"formattedCitation":"[101]","plainTextFormattedCitation":"[101]","previouslyFormattedCitation":"[101]"},"properties":{"noteIndex":0},"schema":"https://github.com/citation-style-language/schema/raw/master/csl-citation.json"}</w:instrText>
      </w:r>
      <w:r w:rsidR="00570A5E"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[101]</w:t>
      </w:r>
      <w:r w:rsidR="00570A5E" w:rsidRPr="00A27D1E">
        <w:rPr>
          <w:rFonts w:asciiTheme="minorHAnsi" w:hAnsiTheme="minorHAnsi" w:cstheme="minorHAnsi"/>
          <w:sz w:val="24"/>
          <w:szCs w:val="24"/>
          <w:lang w:val="en-GB"/>
        </w:rPr>
        <w:fldChar w:fldCharType="end"/>
      </w:r>
      <w:r w:rsidR="007C4BBD" w:rsidRPr="00A27D1E">
        <w:rPr>
          <w:rFonts w:asciiTheme="minorHAnsi" w:hAnsiTheme="minorHAnsi" w:cstheme="minorHAnsi"/>
          <w:sz w:val="24"/>
          <w:szCs w:val="24"/>
          <w:lang w:val="en-GB"/>
        </w:rPr>
        <w:t xml:space="preserve"> </w:t>
      </w:r>
      <w:r w:rsidRPr="00A27D1E">
        <w:rPr>
          <w:rFonts w:asciiTheme="minorHAnsi" w:hAnsiTheme="minorHAnsi" w:cstheme="minorHAnsi"/>
          <w:sz w:val="24"/>
          <w:szCs w:val="24"/>
          <w:lang w:val="en-GB"/>
        </w:rPr>
        <w:t xml:space="preserve">but not necessarily </w:t>
      </w:r>
      <w:r w:rsidRPr="00A27D1E">
        <w:rPr>
          <w:rFonts w:asciiTheme="minorHAnsi" w:hAnsiTheme="minorHAnsi" w:cstheme="minorHAnsi"/>
          <w:i/>
          <w:iCs/>
          <w:sz w:val="24"/>
          <w:szCs w:val="24"/>
          <w:lang w:val="en-GB"/>
        </w:rPr>
        <w:t>via</w:t>
      </w:r>
      <w:r w:rsidRPr="00A27D1E">
        <w:rPr>
          <w:rFonts w:asciiTheme="minorHAnsi" w:hAnsiTheme="minorHAnsi" w:cstheme="minorHAnsi"/>
          <w:sz w:val="24"/>
          <w:szCs w:val="24"/>
          <w:lang w:val="en-GB"/>
        </w:rPr>
        <w:t xml:space="preserve"> increased leaf photosynthesis </w:t>
      </w:r>
      <w:r w:rsidR="007C4BBD" w:rsidRPr="00A27D1E">
        <w:rPr>
          <w:rFonts w:asciiTheme="minorHAnsi" w:hAnsiTheme="minorHAnsi" w:cstheme="minorHAnsi"/>
          <w:sz w:val="24"/>
          <w:szCs w:val="24"/>
          <w:lang w:val="en-GB"/>
        </w:rPr>
        <w:t>(e.g.</w:t>
      </w:r>
      <w:r w:rsidR="00D217D7">
        <w:rPr>
          <w:rFonts w:asciiTheme="minorHAnsi" w:hAnsiTheme="minorHAnsi" w:cstheme="minorHAnsi"/>
          <w:sz w:val="24"/>
          <w:szCs w:val="24"/>
          <w:lang w:val="en-GB"/>
        </w:rPr>
        <w:t>,</w:t>
      </w:r>
      <w:r w:rsidR="007C4BBD" w:rsidRPr="00A27D1E">
        <w:rPr>
          <w:rFonts w:asciiTheme="minorHAnsi" w:hAnsiTheme="minorHAnsi" w:cstheme="minorHAnsi"/>
          <w:sz w:val="24"/>
          <w:szCs w:val="24"/>
          <w:lang w:val="en-GB"/>
        </w:rPr>
        <w:t xml:space="preserve"> </w:t>
      </w:r>
      <w:r w:rsidR="00570A5E"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{"citationItems":[{"id":"ITEM-1","itemData":{"DOI":"10.1098/rstb.1997.0069","author":[{"dropping-particle":"","family":"Evans","given":"L. T.","non-dropping-particle":"","parse-names":false,"suffix":""}],"container-title":"Philosophical Transactions of the Royal Society of London, B Biological Sciences","id":"ITEM-1","issue":"1356","issued":{"date-parts":[["1997"]]},"page":"901-906","title":"Adapting and improving crops: the endless task","type":"article-journal","volume":"352"},"uris":["http://www.mendeley.com/documents/?uuid=f3f437d5-120f-44f0-96ea-d40aee6b6440"]}],"mendeley":{"formattedCitation":"[102]","plainTextFormattedCitation":"[102]","previouslyFormattedCitation":"[102]"},"properties":{"noteIndex":0},"schema":"https://github.com/citation-style-language/schema/raw/master/csl-citation.json"}</w:instrText>
      </w:r>
      <w:r w:rsidR="00570A5E"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[102]</w:t>
      </w:r>
      <w:r w:rsidR="00570A5E" w:rsidRPr="00A27D1E">
        <w:rPr>
          <w:rFonts w:asciiTheme="minorHAnsi" w:hAnsiTheme="minorHAnsi" w:cstheme="minorHAnsi"/>
          <w:sz w:val="24"/>
          <w:szCs w:val="24"/>
          <w:lang w:val="en-GB"/>
        </w:rPr>
        <w:fldChar w:fldCharType="end"/>
      </w:r>
      <w:r w:rsidR="007C4BBD" w:rsidRPr="00A27D1E">
        <w:rPr>
          <w:rFonts w:asciiTheme="minorHAnsi" w:hAnsiTheme="minorHAnsi" w:cstheme="minorHAnsi"/>
          <w:sz w:val="24"/>
          <w:szCs w:val="24"/>
          <w:lang w:val="en-GB"/>
        </w:rPr>
        <w:t>).</w:t>
      </w:r>
      <w:r w:rsidR="007C4BBD" w:rsidRPr="00A27D1E">
        <w:rPr>
          <w:rFonts w:asciiTheme="minorHAnsi" w:hAnsiTheme="minorHAnsi" w:cstheme="minorHAnsi"/>
          <w:sz w:val="24"/>
          <w:szCs w:val="24"/>
        </w:rPr>
        <w:t xml:space="preserve"> </w:t>
      </w:r>
    </w:p>
    <w:p w14:paraId="35D5CDDA" w14:textId="45B29C94" w:rsidR="007C4BBD" w:rsidRPr="00A27D1E" w:rsidRDefault="007735D6" w:rsidP="00CB4CCF">
      <w:pPr>
        <w:autoSpaceDE w:val="0"/>
        <w:autoSpaceDN w:val="0"/>
        <w:adjustRightInd w:val="0"/>
        <w:spacing w:before="120" w:line="276" w:lineRule="auto"/>
        <w:jc w:val="both"/>
        <w:rPr>
          <w:rFonts w:asciiTheme="minorHAnsi" w:hAnsiTheme="minorHAnsi" w:cstheme="minorHAnsi"/>
          <w:sz w:val="24"/>
          <w:szCs w:val="24"/>
          <w:lang w:val="en-GB"/>
        </w:rPr>
      </w:pPr>
      <w:r>
        <w:rPr>
          <w:rFonts w:asciiTheme="minorHAnsi" w:hAnsiTheme="minorHAnsi" w:cstheme="minorHAnsi"/>
          <w:sz w:val="24"/>
          <w:szCs w:val="24"/>
          <w:lang w:val="en-GB"/>
        </w:rPr>
        <w:lastRenderedPageBreak/>
        <w:t>A s</w:t>
      </w:r>
      <w:r w:rsidR="00A17288">
        <w:rPr>
          <w:rFonts w:asciiTheme="minorHAnsi" w:hAnsiTheme="minorHAnsi" w:cstheme="minorHAnsi"/>
          <w:sz w:val="24"/>
          <w:szCs w:val="24"/>
          <w:lang w:val="en-GB"/>
        </w:rPr>
        <w:t>olid p</w:t>
      </w:r>
      <w:r w:rsidR="00485512" w:rsidRPr="00A27D1E">
        <w:rPr>
          <w:rFonts w:asciiTheme="minorHAnsi" w:hAnsiTheme="minorHAnsi" w:cstheme="minorHAnsi"/>
          <w:sz w:val="24"/>
          <w:szCs w:val="24"/>
          <w:lang w:val="en-GB"/>
        </w:rPr>
        <w:t xml:space="preserve">roof of concept </w:t>
      </w:r>
      <w:r w:rsidR="00C42433">
        <w:rPr>
          <w:rFonts w:asciiTheme="minorHAnsi" w:hAnsiTheme="minorHAnsi" w:cstheme="minorHAnsi"/>
          <w:sz w:val="24"/>
          <w:szCs w:val="24"/>
          <w:lang w:val="en-GB"/>
        </w:rPr>
        <w:t>comes</w:t>
      </w:r>
      <w:r w:rsidR="00943CBA">
        <w:rPr>
          <w:rFonts w:asciiTheme="minorHAnsi" w:hAnsiTheme="minorHAnsi" w:cstheme="minorHAnsi"/>
          <w:sz w:val="24"/>
          <w:szCs w:val="24"/>
          <w:lang w:val="en-GB"/>
        </w:rPr>
        <w:t xml:space="preserve"> from </w:t>
      </w:r>
      <w:r w:rsidR="00A17288" w:rsidRPr="003A1A70">
        <w:rPr>
          <w:rFonts w:asciiTheme="minorHAnsi" w:hAnsiTheme="minorHAnsi" w:cstheme="minorHAnsi"/>
          <w:sz w:val="24"/>
          <w:szCs w:val="24"/>
          <w:lang w:val="en-GB"/>
        </w:rPr>
        <w:t xml:space="preserve">the </w:t>
      </w:r>
      <w:r w:rsidR="00E75EC4" w:rsidRPr="003A1A70">
        <w:rPr>
          <w:rFonts w:asciiTheme="minorHAnsi" w:hAnsiTheme="minorHAnsi" w:cstheme="minorHAnsi"/>
          <w:sz w:val="24"/>
          <w:szCs w:val="24"/>
          <w:lang w:val="en-GB"/>
        </w:rPr>
        <w:t xml:space="preserve">widespread </w:t>
      </w:r>
      <w:r w:rsidR="007D1DDC">
        <w:rPr>
          <w:rFonts w:asciiTheme="minorHAnsi" w:hAnsiTheme="minorHAnsi" w:cstheme="minorHAnsi"/>
          <w:sz w:val="24"/>
          <w:szCs w:val="24"/>
          <w:lang w:val="en-GB"/>
        </w:rPr>
        <w:t xml:space="preserve">boosts to yield of </w:t>
      </w:r>
      <w:r w:rsidR="00943CBA" w:rsidRPr="00943CBA">
        <w:rPr>
          <w:rFonts w:asciiTheme="minorHAnsi" w:hAnsiTheme="minorHAnsi" w:cstheme="minorHAnsi"/>
          <w:sz w:val="24"/>
          <w:szCs w:val="24"/>
          <w:lang w:val="en-GB"/>
        </w:rPr>
        <w:t>semi-dwarf cereals</w:t>
      </w:r>
      <w:r w:rsidR="00AE258B">
        <w:rPr>
          <w:rFonts w:asciiTheme="minorHAnsi" w:hAnsiTheme="minorHAnsi" w:cstheme="minorHAnsi"/>
          <w:sz w:val="24"/>
          <w:szCs w:val="24"/>
          <w:lang w:val="en-GB"/>
        </w:rPr>
        <w:t>.</w:t>
      </w:r>
      <w:r w:rsidR="00485512" w:rsidRPr="00A27D1E">
        <w:rPr>
          <w:rFonts w:asciiTheme="minorHAnsi" w:hAnsiTheme="minorHAnsi" w:cstheme="minorHAnsi"/>
          <w:sz w:val="24"/>
          <w:szCs w:val="24"/>
          <w:lang w:val="en-GB"/>
        </w:rPr>
        <w:t xml:space="preserve"> The decrease in stem elongation increased partitioning of assimilates to the developing inflorescence, improving floret development and fertility and therefore increasing sink strength </w:t>
      </w:r>
      <w:r w:rsidR="00570A5E"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{"citationItems":[{"id":"ITEM-1","itemData":{"DOI":"10.1016/s0168-9525(02)00009-4.","author":[{"dropping-particle":"","family":"Hedden","given":"P","non-dropping-particle":"","parse-names":false,"suffix":""}],"container-title":"Trends in Genetics","id":"ITEM-1","issue":"1","issued":{"date-parts":[["2003"]]},"page":"5-9","title":"The genes of the Green Revolution","type":"article-journal","volume":"19"},"uris":["http://www.mendeley.com/documents/?uuid=b3ac10b3-7a4e-40f2-9a8d-02ae160394c8"]},{"id":"ITEM-2","itemData":{"DOI":"10.1016/j.fcr.2020.107908","author":[{"dropping-particle":"","family":"Ferrante","given":"A.","non-dropping-particle":"","parse-names":false,"suffix":""},{"dropping-particle":"","family":"Savin","given":"R.","non-dropping-particle":"","parse-names":false,"suffix":""},{"dropping-particle":"","family":"Slafer","given":"G. A.","non-dropping-particle":"","parse-names":false,"suffix":""}],"container-title":"Field Crop Research","id":"ITEM-2","issued":{"date-parts":[["2020"]]},"page":"107908","title":"Floret development and spike fertility in wheat: differences between cultivars of contrasting yield potential and their sensitivity to photoperiod and soil N","type":"article-journal","volume":"256"},"uris":["http://www.mendeley.com/documents/?uuid=e50c13e7-005e-46f2-9c10-7209f591bb16"]}],"mendeley":{"formattedCitation":"[103,104]","plainTextFormattedCitation":"[103,104]","previouslyFormattedCitation":"[103,104]"},"properties":{"noteIndex":0},"schema":"https://github.com/citation-style-language/schema/raw/master/csl-citation.json"}</w:instrText>
      </w:r>
      <w:r w:rsidR="00570A5E"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[103,104]</w:t>
      </w:r>
      <w:r w:rsidR="00570A5E" w:rsidRPr="00A27D1E">
        <w:rPr>
          <w:rFonts w:asciiTheme="minorHAnsi" w:hAnsiTheme="minorHAnsi" w:cstheme="minorHAnsi"/>
          <w:sz w:val="24"/>
          <w:szCs w:val="24"/>
          <w:lang w:val="en-GB"/>
        </w:rPr>
        <w:fldChar w:fldCharType="end"/>
      </w:r>
      <w:r w:rsidR="00570A5E" w:rsidRPr="00A27D1E">
        <w:rPr>
          <w:rFonts w:asciiTheme="minorHAnsi" w:hAnsiTheme="minorHAnsi" w:cstheme="minorHAnsi"/>
          <w:sz w:val="24"/>
          <w:szCs w:val="24"/>
          <w:lang w:val="en-GB"/>
        </w:rPr>
        <w:t xml:space="preserve">. </w:t>
      </w:r>
      <w:r w:rsidR="00CE7963">
        <w:rPr>
          <w:rFonts w:asciiTheme="minorHAnsi" w:hAnsiTheme="minorHAnsi" w:cstheme="minorHAnsi"/>
          <w:sz w:val="24"/>
          <w:szCs w:val="24"/>
          <w:lang w:val="en-GB"/>
        </w:rPr>
        <w:t xml:space="preserve">The resultant boost to </w:t>
      </w:r>
      <w:r w:rsidR="00485512" w:rsidRPr="00A27D1E">
        <w:rPr>
          <w:rFonts w:asciiTheme="minorHAnsi" w:hAnsiTheme="minorHAnsi" w:cstheme="minorHAnsi"/>
          <w:sz w:val="24"/>
          <w:szCs w:val="24"/>
          <w:lang w:val="en-GB"/>
        </w:rPr>
        <w:t xml:space="preserve">harvest index </w:t>
      </w:r>
      <w:r w:rsidR="00570A5E"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{"citationItems":[{"id":"ITEM-1","itemData":{"DOI":"10.1071/AR9920517","author":[{"dropping-particle":"","family":"Richards","given":"R. A.","non-dropping-particle":"","parse-names":false,"suffix":""}],"container-title":"Australian Journal of Agricultural Research","id":"ITEM-1","issue":"3","issued":{"date-parts":[["1992"]]},"page":"517-527","title":"The effect of dwarfing genes in spring wheat in dry environments","type":"article-journal","volume":"43"},"uris":["http://www.mendeley.com/documents/?uuid=c0a69a5f-ba6d-46bb-9335-72a0207b1819"]},{"id":"ITEM-2","itemData":{"DOI":"10.1111/j.1439-0523.1995.tb00818.x","author":[{"dropping-particle":"","family":"Miralles","given":"D. J.","non-dropping-particle":"","parse-names":false,"suffix":""},{"dropping-particle":"","family":"Slafer","given":"G. A.","non-dropping-particle":"","parse-names":false,"suffix":""}],"container-title":"Plant Breeding","id":"ITEM-2","issue":"5","issued":{"date-parts":[["1995"]]},"page":"392-296","title":"Yield, biomass and yield components in dwarf, semidwarf and tall isogenic lines of spring wheat under recommended and late sowing dates","type":"article-journal","volume":"114"},"uris":["http://www.mendeley.com/documents/?uuid=4a929b3a-d797-4b34-afc0-3b308c95bfaf"]},{"id":"ITEM-3","itemData":{"DOI":"10.1016/j.copbio.2004.02.003","author":[{"dropping-particle":"","family":"Sakamoto","given":"T.","non-dropping-particle":"","parse-names":false,"suffix":""},{"dropping-particle":"","family":"Matsuoka","given":"M.","non-dropping-particle":"","parse-names":false,"suffix":""}],"container-title":"Current Opinion in Biotechnology","id":"ITEM-3","issue":"2","issued":{"date-parts":[["2004"]]},"page":"144-147","title":"Generating high-yielding varieties by genetic manipulation of plant architecture","type":"article-journal","volume":"15"},"uris":["http://www.mendeley.com/documents/?uuid=8ce707c6-d680-43ef-aba6-fde33739ccb8"]},{"id":"ITEM-4","itemData":{"DOI":"10.1007/BF00989135","author":[{"dropping-particle":"","family":"Khush","given":"G. S.","non-dropping-particle":"","parse-names":false,"suffix":""}],"container-title":"GeoJournal","id":"ITEM-4","issued":{"date-parts":[["1995"]]},"page":"275-284","title":"Modern Varieties-Their real contribution to food security and equity","type":"article-journal","volume":"35"},"uris":["http://www.mendeley.com/documents/?uuid=77d29f8c-e5ab-49fb-9878-d22bfaba0c64"]}],"mendeley":{"formattedCitation":"[105–108]","plainTextFormattedCitation":"[105–108]","previouslyFormattedCitation":"[105–108]"},"properties":{"noteIndex":0},"schema":"https://github.com/citation-style-language/schema/raw/master/csl-citation.json"}</w:instrText>
      </w:r>
      <w:r w:rsidR="00570A5E"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[105–108]</w:t>
      </w:r>
      <w:r w:rsidR="00570A5E" w:rsidRPr="00A27D1E">
        <w:rPr>
          <w:rFonts w:asciiTheme="minorHAnsi" w:hAnsiTheme="minorHAnsi" w:cstheme="minorHAnsi"/>
          <w:sz w:val="24"/>
          <w:szCs w:val="24"/>
          <w:lang w:val="en-GB"/>
        </w:rPr>
        <w:fldChar w:fldCharType="end"/>
      </w:r>
      <w:r w:rsidR="00485512" w:rsidRPr="00A27D1E">
        <w:rPr>
          <w:rFonts w:asciiTheme="minorHAnsi" w:hAnsiTheme="minorHAnsi" w:cstheme="minorHAnsi"/>
          <w:sz w:val="24"/>
          <w:szCs w:val="24"/>
          <w:lang w:val="en-GB"/>
        </w:rPr>
        <w:t xml:space="preserve"> was likely the most important architectural change in crops for increasing yield</w:t>
      </w:r>
      <w:r w:rsidR="00570A5E" w:rsidRPr="00A27D1E">
        <w:rPr>
          <w:rFonts w:asciiTheme="minorHAnsi" w:hAnsiTheme="minorHAnsi" w:cstheme="minorHAnsi"/>
          <w:sz w:val="24"/>
          <w:szCs w:val="24"/>
          <w:lang w:val="en-GB"/>
        </w:rPr>
        <w:t>.</w:t>
      </w:r>
      <w:r w:rsidR="007C4BBD" w:rsidRPr="00A27D1E">
        <w:rPr>
          <w:rFonts w:asciiTheme="minorHAnsi" w:hAnsiTheme="minorHAnsi" w:cstheme="minorHAnsi"/>
          <w:sz w:val="24"/>
          <w:szCs w:val="24"/>
          <w:lang w:val="en-GB"/>
        </w:rPr>
        <w:t xml:space="preserve"> </w:t>
      </w:r>
      <w:r w:rsidR="00485512" w:rsidRPr="00A27D1E">
        <w:rPr>
          <w:rFonts w:asciiTheme="minorHAnsi" w:hAnsiTheme="minorHAnsi" w:cstheme="minorHAnsi"/>
          <w:sz w:val="24"/>
          <w:szCs w:val="24"/>
          <w:lang w:val="en-GB"/>
        </w:rPr>
        <w:t>Improvements in harvest index have historically increased yield in major staple food crops</w:t>
      </w:r>
      <w:r w:rsidR="007C4BBD" w:rsidRPr="00A27D1E">
        <w:rPr>
          <w:rFonts w:asciiTheme="minorHAnsi" w:hAnsiTheme="minorHAnsi" w:cstheme="minorHAnsi"/>
          <w:sz w:val="24"/>
          <w:szCs w:val="24"/>
          <w:lang w:val="en-GB"/>
        </w:rPr>
        <w:t xml:space="preserve"> </w:t>
      </w:r>
      <w:r w:rsidR="00570A5E" w:rsidRPr="00A27D1E">
        <w:rPr>
          <w:rFonts w:asciiTheme="minorHAnsi" w:hAnsiTheme="minorHAnsi" w:cstheme="minorHAnsi"/>
          <w:sz w:val="24"/>
          <w:szCs w:val="24"/>
          <w:lang w:val="en-GB"/>
        </w:rPr>
        <w:fldChar w:fldCharType="begin" w:fldLock="1"/>
      </w:r>
      <w:r w:rsidR="00B74C8F">
        <w:rPr>
          <w:rFonts w:asciiTheme="minorHAnsi" w:hAnsiTheme="minorHAnsi" w:cstheme="minorHAnsi"/>
          <w:sz w:val="24"/>
          <w:szCs w:val="24"/>
          <w:lang w:val="en-GB"/>
        </w:rPr>
        <w:instrText>ADDIN CSL_CITATION {"citationItems":[{"id":"ITEM-1","itemData":{"DOI":"10.1016/j.cell.2015.03.019","ISBN":"0092-8674","ISSN":"10974172","PMID":"25815985","abstract":"Increase in demand for our primary foodstuffs is outstripping increase in yields, an expanding gap that indicates large potential food shortages by mid-century. This comes at a time when yield improvements are slowing or stagnating as the approaches of the Green Revolution reach their biological limits. Photosynthesis, which has been improved little in crops and falls far short of its biological limit, emerges as the key remaining route to increase the genetic yield potential of our major crops. Thus, there is a timely need to accelerate our understanding of the photosynthetic process in crops to allow informed and guided improvements via in-silico-assisted genetic engineering. Potential and emerging approaches to improving crop photosynthetic efficiency are discussed, and the new tools needed to realize these changes are presented.","author":[{"dropping-particle":"","family":"Long","given":"Stephen P.","non-dropping-particle":"","parse-names":false,"suffix":""},{"dropping-particle":"","family":"Marshall-Colon","given":"Amy","non-dropping-particle":"","parse-names":false,"suffix":""},{"dropping-particle":"","family":"Zhu","given":"Xin Guang","non-dropping-particle":"","parse-names":false,"suffix":""}],"container-title":"Cell","id":"ITEM-1","issue":"1","issued":{"date-parts":[["2015"]]},"page":"56-66","publisher":"Elsevier Inc.","title":"Meeting the global food demand of the future by engineering crop photosynthesis and yield potential","type":"article-journal","volume":"161"},"uris":["http://www.mendeley.com/documents/?uuid=1ea1f14f-0a2b-4c48-a533-3548896d094d"]}],"mendeley":{"formattedCitation":"[10]","plainTextFormattedCitation":"[10]","previouslyFormattedCitation":"[10]"},"properties":{"noteIndex":0},"schema":"https://github.com/citation-style-language/schema/raw/master/csl-citation.json"}</w:instrText>
      </w:r>
      <w:r w:rsidR="00570A5E" w:rsidRPr="00A27D1E">
        <w:rPr>
          <w:rFonts w:asciiTheme="minorHAnsi" w:hAnsiTheme="minorHAnsi" w:cstheme="minorHAnsi"/>
          <w:sz w:val="24"/>
          <w:szCs w:val="24"/>
          <w:lang w:val="en-GB"/>
        </w:rPr>
        <w:fldChar w:fldCharType="separate"/>
      </w:r>
      <w:r w:rsidR="00B74C8F" w:rsidRPr="00B74C8F">
        <w:rPr>
          <w:rFonts w:asciiTheme="minorHAnsi" w:hAnsiTheme="minorHAnsi" w:cstheme="minorHAnsi"/>
          <w:noProof/>
          <w:sz w:val="24"/>
          <w:szCs w:val="24"/>
          <w:lang w:val="en-GB"/>
        </w:rPr>
        <w:t>[10]</w:t>
      </w:r>
      <w:r w:rsidR="00570A5E" w:rsidRPr="00A27D1E">
        <w:rPr>
          <w:rFonts w:asciiTheme="minorHAnsi" w:hAnsiTheme="minorHAnsi" w:cstheme="minorHAnsi"/>
          <w:sz w:val="24"/>
          <w:szCs w:val="24"/>
          <w:lang w:val="en-GB"/>
        </w:rPr>
        <w:fldChar w:fldCharType="end"/>
      </w:r>
      <w:r w:rsidR="007C4BBD" w:rsidRPr="00A27D1E">
        <w:rPr>
          <w:rFonts w:asciiTheme="minorHAnsi" w:hAnsiTheme="minorHAnsi" w:cstheme="minorHAnsi"/>
          <w:sz w:val="24"/>
          <w:szCs w:val="24"/>
          <w:lang w:val="en-GB"/>
        </w:rPr>
        <w:t xml:space="preserve"> </w:t>
      </w:r>
      <w:r w:rsidR="00485512" w:rsidRPr="00A27D1E">
        <w:rPr>
          <w:rFonts w:asciiTheme="minorHAnsi" w:hAnsiTheme="minorHAnsi" w:cstheme="minorHAnsi"/>
          <w:sz w:val="24"/>
          <w:szCs w:val="24"/>
          <w:lang w:val="en-GB"/>
        </w:rPr>
        <w:t xml:space="preserve">leading to broad economic gains for farmers. Complimentary to improved partitioning to the growing inflorescences, plant breeders may also seek to increase seed set per unit inflorescence </w:t>
      </w:r>
      <w:r w:rsidR="00570A5E" w:rsidRPr="00A27D1E">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{"citationItems":[{"id":"ITEM-1","itemData":{"DOI":"10.1002/fes3.59","ISBN":"2048-3694","ISSN":"20483694","PMID":"24779482","abstract":"Further improvements in wheat yields are critical, for which increases in grain number would be required. In the recent past, higher grain number was achieved through increased growth of the juvenile spikes before anthesis, due to the reduction in stem growth. As current cultivars have already an optimum height, alternatives must be identified for further increasing grain number. One of them is increasing fruiting efficiency (grains set per unit of spike dry weight at anthesis). Fruiting efficiency is the final outcome of the fate of floret development and differences in this trait within modern cultivars would be related to higher survival of floret primordia. Then there are two alternative physiological pathways to improve fruiting efficiency by allowing a normal development of most vulnerable floret primordia: an increased allocation of assimilates for the developing florets before anthesis, or reduced demand of the florets for maintaining their normal development. Both alternatives may be possible, and it might be critical to recognize which of them is the actual cause of differences in fruiting efficiency. When considering this trait in breeding we must be aware of potential trade-offs and therefore it must be avoided that increases in fruiting efficiency be constitutively related to decreases in either spike dry weight at anthesis or grain weight. In this review we described fruiting efficiency and its physiological bases, analyzing genetic variation and considering potential drawbacks that must be taken into account to avoid increases in fruiting efficiency being compensated by other traits.","author":[{"dropping-particle":"","family":"Slafer","given":"Gustavo A.","non-dropping-particle":"","parse-names":false,"suffix":""},{"dropping-particle":"","family":"Elia","given":"Mónica","non-dropping-particle":"","parse-names":false,"suffix":""},{"dropping-particle":"","family":"Savin","given":"Roxana","non-dropping-particle":"","parse-names":false,"suffix":""},{"dropping-particle":"","family":"García","given":"Guillermo A.","non-dropping-particle":"","parse-names":false,"suffix":""},{"dropping-particle":"","family":"Terrile","given":"Ignacio I.","non-dropping-particle":"","parse-names":false,"suffix":""},{"dropping-particle":"","family":"Ferrante","given":"Ariel","non-dropping-particle":"","parse-names":false,"suffix":""},{"dropping-particle":"","family":"Miralles","given":"Daniel J.","non-dropping-particle":"","parse-names":false,"suffix":""},{"dropping-particle":"","family":"González","given":"Fernanda G.","non-dropping-particle":"","parse-names":false,"suffix":""}],"container-title":"Food and Energy Security","id":"ITEM-1","issue":"2","issued":{"date-parts":[["2015"]]},"page":"92-109","title":"Fruiting efficiency: An alternative trait to further rise wheat yield","type":"article-journal","volume":"4"},"uris":["http://www.mendeley.com/documents/?uuid=d27c1897-3547-4d31-8ec1-3c118b1f4b63"]}],"mendeley":{"formattedCitation":"[109]","plainTextFormattedCitation":"[109]","previouslyFormattedCitation":"[109]"},"properties":{"noteIndex":0},"schema":"https://github.com/citation-style-language/schema/raw/master/csl-citation.json"}</w:instrText>
      </w:r>
      <w:r w:rsidR="00570A5E" w:rsidRPr="00A27D1E">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[109]</w:t>
      </w:r>
      <w:r w:rsidR="00570A5E" w:rsidRPr="00A27D1E">
        <w:rPr>
          <w:rFonts w:asciiTheme="minorHAnsi" w:hAnsiTheme="minorHAnsi" w:cstheme="minorHAnsi"/>
          <w:sz w:val="24"/>
          <w:szCs w:val="24"/>
          <w:lang w:val="en-GB"/>
        </w:rPr>
        <w:fldChar w:fldCharType="end"/>
      </w:r>
      <w:r w:rsidR="00570A5E" w:rsidRPr="00A27D1E">
        <w:rPr>
          <w:rFonts w:asciiTheme="minorHAnsi" w:hAnsiTheme="minorHAnsi" w:cstheme="minorHAnsi"/>
          <w:sz w:val="24"/>
          <w:szCs w:val="24"/>
          <w:lang w:val="en-GB"/>
        </w:rPr>
        <w:t xml:space="preserve">. </w:t>
      </w:r>
      <w:r w:rsidR="007C4BBD" w:rsidRPr="00A27D1E">
        <w:rPr>
          <w:rFonts w:asciiTheme="minorHAnsi" w:hAnsiTheme="minorHAnsi" w:cstheme="minorHAnsi"/>
          <w:sz w:val="24"/>
          <w:szCs w:val="24"/>
          <w:lang w:val="en-GB"/>
        </w:rPr>
        <w:t xml:space="preserve"> </w:t>
      </w:r>
    </w:p>
    <w:p w14:paraId="25D1D58E" w14:textId="546E4B11" w:rsidR="00541AC0" w:rsidRPr="00A27D1E" w:rsidRDefault="007D695A" w:rsidP="00CB4CCF">
      <w:pPr>
        <w:autoSpaceDE w:val="0"/>
        <w:autoSpaceDN w:val="0"/>
        <w:adjustRightInd w:val="0"/>
        <w:spacing w:before="120" w:line="276" w:lineRule="auto"/>
        <w:jc w:val="both"/>
        <w:rPr>
          <w:rFonts w:asciiTheme="minorHAnsi" w:hAnsiTheme="minorHAnsi" w:cstheme="minorHAnsi"/>
          <w:sz w:val="24"/>
          <w:szCs w:val="24"/>
        </w:rPr>
      </w:pPr>
      <w:r>
        <w:rPr>
          <w:rFonts w:asciiTheme="minorHAnsi" w:hAnsiTheme="minorHAnsi" w:cstheme="minorHAnsi"/>
          <w:sz w:val="24"/>
          <w:szCs w:val="24"/>
        </w:rPr>
        <w:t xml:space="preserve">Opportunities </w:t>
      </w:r>
      <w:r w:rsidR="002D7532">
        <w:rPr>
          <w:rFonts w:asciiTheme="minorHAnsi" w:hAnsiTheme="minorHAnsi" w:cstheme="minorHAnsi"/>
          <w:sz w:val="24"/>
          <w:szCs w:val="24"/>
        </w:rPr>
        <w:t xml:space="preserve">for increasing sink strength through modulating </w:t>
      </w:r>
      <w:r w:rsidR="00E27DAA">
        <w:rPr>
          <w:rFonts w:asciiTheme="minorHAnsi" w:hAnsiTheme="minorHAnsi" w:cstheme="minorHAnsi"/>
          <w:sz w:val="24"/>
          <w:szCs w:val="24"/>
        </w:rPr>
        <w:t xml:space="preserve">hormone cross talk have been </w:t>
      </w:r>
      <w:r w:rsidR="00E27DAA" w:rsidRPr="00F37DB9">
        <w:rPr>
          <w:rFonts w:asciiTheme="minorHAnsi" w:hAnsiTheme="minorHAnsi" w:cstheme="minorHAnsi"/>
          <w:sz w:val="24"/>
          <w:szCs w:val="24"/>
        </w:rPr>
        <w:t xml:space="preserve">presented </w:t>
      </w:r>
      <w:r w:rsidR="00736358" w:rsidRPr="00F37DB9">
        <w:rPr>
          <w:rFonts w:asciiTheme="minorHAnsi" w:hAnsiTheme="minorHAnsi" w:cstheme="minorHAnsi"/>
          <w:sz w:val="24"/>
          <w:szCs w:val="24"/>
        </w:rPr>
        <w:t>(</w:t>
      </w:r>
      <w:r w:rsidR="00736358" w:rsidRPr="009B70C2">
        <w:rPr>
          <w:rFonts w:asciiTheme="minorHAnsi" w:hAnsiTheme="minorHAnsi" w:cstheme="minorHAnsi"/>
          <w:color w:val="4472C4" w:themeColor="accent1"/>
          <w:sz w:val="24"/>
          <w:szCs w:val="24"/>
        </w:rPr>
        <w:t xml:space="preserve">Box </w:t>
      </w:r>
      <w:r w:rsidR="009B5EAE">
        <w:rPr>
          <w:rFonts w:asciiTheme="minorHAnsi" w:hAnsiTheme="minorHAnsi" w:cstheme="minorHAnsi"/>
          <w:color w:val="4472C4" w:themeColor="accent1"/>
          <w:sz w:val="24"/>
          <w:szCs w:val="24"/>
        </w:rPr>
        <w:t>2</w:t>
      </w:r>
      <w:r w:rsidR="00736358" w:rsidRPr="00F37DB9">
        <w:rPr>
          <w:rFonts w:asciiTheme="minorHAnsi" w:hAnsiTheme="minorHAnsi" w:cstheme="minorHAnsi"/>
          <w:sz w:val="24"/>
          <w:szCs w:val="24"/>
        </w:rPr>
        <w:t>)</w:t>
      </w:r>
      <w:r w:rsidR="00552F4C" w:rsidRPr="00F37DB9">
        <w:rPr>
          <w:rFonts w:asciiTheme="minorHAnsi" w:hAnsiTheme="minorHAnsi" w:cstheme="minorHAnsi"/>
          <w:sz w:val="24"/>
          <w:szCs w:val="24"/>
        </w:rPr>
        <w:t xml:space="preserve">. </w:t>
      </w:r>
      <w:r w:rsidR="00552F4C">
        <w:rPr>
          <w:rFonts w:asciiTheme="minorHAnsi" w:hAnsiTheme="minorHAnsi" w:cstheme="minorHAnsi"/>
          <w:sz w:val="24"/>
          <w:szCs w:val="24"/>
        </w:rPr>
        <w:t xml:space="preserve">Another </w:t>
      </w:r>
      <w:r w:rsidR="00485512" w:rsidRPr="00A27D1E">
        <w:rPr>
          <w:rFonts w:asciiTheme="minorHAnsi" w:hAnsiTheme="minorHAnsi" w:cstheme="minorHAnsi"/>
          <w:sz w:val="24"/>
          <w:szCs w:val="24"/>
        </w:rPr>
        <w:t>may be to re</w:t>
      </w:r>
      <w:r w:rsidR="007F2FD0">
        <w:rPr>
          <w:rFonts w:asciiTheme="minorHAnsi" w:hAnsiTheme="minorHAnsi" w:cstheme="minorHAnsi"/>
          <w:sz w:val="24"/>
          <w:szCs w:val="24"/>
        </w:rPr>
        <w:t xml:space="preserve">gulate </w:t>
      </w:r>
      <w:r w:rsidR="00485512" w:rsidRPr="00A27D1E">
        <w:rPr>
          <w:rFonts w:asciiTheme="minorHAnsi" w:hAnsiTheme="minorHAnsi" w:cstheme="minorHAnsi"/>
          <w:sz w:val="24"/>
          <w:szCs w:val="24"/>
        </w:rPr>
        <w:t>the concentration of trehalose-6-phosphate (T6P), a metabolite involved in signaling the sugar status of plant tissue</w:t>
      </w:r>
      <w:r w:rsidR="007D3CE5">
        <w:rPr>
          <w:rFonts w:asciiTheme="minorHAnsi" w:hAnsiTheme="minorHAnsi" w:cstheme="minorHAnsi"/>
          <w:sz w:val="24"/>
          <w:szCs w:val="24"/>
        </w:rPr>
        <w:t>.</w:t>
      </w:r>
      <w:r w:rsidR="00485512" w:rsidRPr="00A27D1E">
        <w:rPr>
          <w:rFonts w:asciiTheme="minorHAnsi" w:hAnsiTheme="minorHAnsi" w:cstheme="minorHAnsi"/>
          <w:sz w:val="24"/>
          <w:szCs w:val="24"/>
        </w:rPr>
        <w:t xml:space="preserve"> </w:t>
      </w:r>
      <w:r w:rsidR="007D3CE5">
        <w:rPr>
          <w:rFonts w:asciiTheme="minorHAnsi" w:hAnsiTheme="minorHAnsi" w:cstheme="minorHAnsi"/>
          <w:sz w:val="24"/>
          <w:szCs w:val="24"/>
        </w:rPr>
        <w:t xml:space="preserve">This aspect </w:t>
      </w:r>
      <w:r w:rsidR="00485512" w:rsidRPr="00A27D1E">
        <w:rPr>
          <w:rFonts w:asciiTheme="minorHAnsi" w:hAnsiTheme="minorHAnsi" w:cstheme="minorHAnsi"/>
          <w:sz w:val="24"/>
          <w:szCs w:val="24"/>
        </w:rPr>
        <w:t>can be utilized to enhance the partitioning of sucrose into e.g.</w:t>
      </w:r>
      <w:r w:rsidR="00D217D7">
        <w:rPr>
          <w:rFonts w:asciiTheme="minorHAnsi" w:hAnsiTheme="minorHAnsi" w:cstheme="minorHAnsi"/>
          <w:sz w:val="24"/>
          <w:szCs w:val="24"/>
        </w:rPr>
        <w:t>,</w:t>
      </w:r>
      <w:r w:rsidR="00485512" w:rsidRPr="00A27D1E">
        <w:rPr>
          <w:rFonts w:asciiTheme="minorHAnsi" w:hAnsiTheme="minorHAnsi" w:cstheme="minorHAnsi"/>
          <w:sz w:val="24"/>
          <w:szCs w:val="24"/>
        </w:rPr>
        <w:t xml:space="preserve"> inflorescences. Genetic and chemical intervention approaches have been used to modify the T6P pathway and improve performance of three food security crops: wheat (</w:t>
      </w:r>
      <w:r w:rsidR="00485512" w:rsidRPr="00A27D1E">
        <w:rPr>
          <w:rFonts w:asciiTheme="minorHAnsi" w:hAnsiTheme="minorHAnsi" w:cstheme="minorHAnsi"/>
          <w:i/>
          <w:sz w:val="24"/>
          <w:szCs w:val="24"/>
        </w:rPr>
        <w:t xml:space="preserve">Triticum </w:t>
      </w:r>
      <w:proofErr w:type="spellStart"/>
      <w:r w:rsidR="00485512" w:rsidRPr="00A27D1E">
        <w:rPr>
          <w:rFonts w:asciiTheme="minorHAnsi" w:hAnsiTheme="minorHAnsi" w:cstheme="minorHAnsi"/>
          <w:i/>
          <w:sz w:val="24"/>
          <w:szCs w:val="24"/>
        </w:rPr>
        <w:t>aestivum</w:t>
      </w:r>
      <w:proofErr w:type="spellEnd"/>
      <w:r w:rsidR="00485512" w:rsidRPr="00A27D1E">
        <w:rPr>
          <w:rFonts w:asciiTheme="minorHAnsi" w:hAnsiTheme="minorHAnsi" w:cstheme="minorHAnsi"/>
          <w:sz w:val="24"/>
          <w:szCs w:val="24"/>
        </w:rPr>
        <w:t>), maize (</w:t>
      </w:r>
      <w:proofErr w:type="spellStart"/>
      <w:r w:rsidR="00485512" w:rsidRPr="00A27D1E">
        <w:rPr>
          <w:rFonts w:asciiTheme="minorHAnsi" w:hAnsiTheme="minorHAnsi" w:cstheme="minorHAnsi"/>
          <w:i/>
          <w:sz w:val="24"/>
          <w:szCs w:val="24"/>
        </w:rPr>
        <w:t>Zea</w:t>
      </w:r>
      <w:proofErr w:type="spellEnd"/>
      <w:r w:rsidR="00485512" w:rsidRPr="00A27D1E">
        <w:rPr>
          <w:rFonts w:asciiTheme="minorHAnsi" w:hAnsiTheme="minorHAnsi" w:cstheme="minorHAnsi"/>
          <w:i/>
          <w:sz w:val="24"/>
          <w:szCs w:val="24"/>
        </w:rPr>
        <w:t xml:space="preserve"> mays</w:t>
      </w:r>
      <w:r w:rsidR="00485512" w:rsidRPr="00A27D1E">
        <w:rPr>
          <w:rFonts w:asciiTheme="minorHAnsi" w:hAnsiTheme="minorHAnsi" w:cstheme="minorHAnsi"/>
          <w:sz w:val="24"/>
          <w:szCs w:val="24"/>
        </w:rPr>
        <w:t>) and rice (</w:t>
      </w:r>
      <w:r w:rsidR="00485512" w:rsidRPr="00A27D1E">
        <w:rPr>
          <w:rFonts w:asciiTheme="minorHAnsi" w:hAnsiTheme="minorHAnsi" w:cstheme="minorHAnsi"/>
          <w:i/>
          <w:sz w:val="24"/>
          <w:szCs w:val="24"/>
        </w:rPr>
        <w:t>Oryza sativa</w:t>
      </w:r>
      <w:r w:rsidR="00485512" w:rsidRPr="00A27D1E">
        <w:rPr>
          <w:rFonts w:asciiTheme="minorHAnsi" w:hAnsiTheme="minorHAnsi" w:cstheme="minorHAnsi"/>
          <w:sz w:val="24"/>
          <w:szCs w:val="24"/>
        </w:rPr>
        <w:t xml:space="preserve">) </w:t>
      </w:r>
      <w:r w:rsidR="00541AC0" w:rsidRPr="00A27D1E">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10.1104/pp.17.01634","author":[{"dropping-particle":"","family":"Paul","given":"MJ","non-dropping-particle":"","parse-names":false,"suffix":""},{"dropping-particle":"","family":"Gonzalez-Uriarte","given":"A","non-dropping-particle":"","parse-names":false,"suffix":""},{"dropping-particle":"","family":"Griffiths","given":"CA","non-dropping-particle":"","parse-names":false,"suffix":""},{"dropping-particle":"","family":"Hassani-Pak","given":"K","non-dropping-particle":"","parse-names":false,"suffix":""}],"container-title":"Plant Physiology","id":"ITEM-1","issue":"1","issued":{"date-parts":[["2018"]]},"page":"12-23","title":"The Role of Trehalose 6-Phosphate in Crop Yield and Resilience","type":"article-journal","volume":"177"},"uris":["http://www.mendeley.com/documents/?uuid=3803b1d4-0b62-4477-9520-9165f231270a"]}],"mendeley":{"formattedCitation":"[110]","plainTextFormattedCitation":"[110]","previouslyFormattedCitation":"[110]"},"properties":{"noteIndex":0},"schema":"https://github.com/citation-style-language/schema/raw/master/csl-citation.json"}</w:instrText>
      </w:r>
      <w:r w:rsidR="00541AC0" w:rsidRPr="00A27D1E">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[110]</w:t>
      </w:r>
      <w:r w:rsidR="00541AC0" w:rsidRPr="00A27D1E">
        <w:rPr>
          <w:rFonts w:asciiTheme="minorHAnsi" w:hAnsiTheme="minorHAnsi" w:cstheme="minorHAnsi"/>
          <w:sz w:val="24"/>
          <w:szCs w:val="24"/>
        </w:rPr>
        <w:fldChar w:fldCharType="end"/>
      </w:r>
      <w:r w:rsidR="00541AC0" w:rsidRPr="00A27D1E">
        <w:rPr>
          <w:rFonts w:asciiTheme="minorHAnsi" w:hAnsiTheme="minorHAnsi" w:cstheme="minorHAnsi"/>
          <w:sz w:val="24"/>
          <w:szCs w:val="24"/>
        </w:rPr>
        <w:t>.</w:t>
      </w:r>
    </w:p>
    <w:p w14:paraId="2EF7AE95" w14:textId="14ADD423" w:rsidR="00A639A6" w:rsidRDefault="00485512" w:rsidP="00CB4CCF">
      <w:pPr>
        <w:autoSpaceDE w:val="0"/>
        <w:autoSpaceDN w:val="0"/>
        <w:adjustRightInd w:val="0"/>
        <w:spacing w:before="120" w:line="276" w:lineRule="auto"/>
        <w:jc w:val="both"/>
        <w:rPr>
          <w:rFonts w:asciiTheme="minorHAnsi" w:hAnsiTheme="minorHAnsi" w:cstheme="minorHAnsi"/>
          <w:sz w:val="24"/>
          <w:szCs w:val="24"/>
          <w:lang w:val="en-GB"/>
        </w:rPr>
      </w:pPr>
      <w:r w:rsidRPr="00A27D1E">
        <w:rPr>
          <w:rFonts w:asciiTheme="minorHAnsi" w:hAnsiTheme="minorHAnsi" w:cstheme="minorHAnsi"/>
          <w:sz w:val="24"/>
          <w:szCs w:val="24"/>
        </w:rPr>
        <w:t xml:space="preserve">An alternative way to improve sucrose supply towards the economic sinks is </w:t>
      </w:r>
      <w:r w:rsidRPr="00A27D1E">
        <w:rPr>
          <w:rFonts w:asciiTheme="minorHAnsi" w:hAnsiTheme="minorHAnsi" w:cstheme="minorHAnsi"/>
          <w:i/>
          <w:iCs/>
          <w:sz w:val="24"/>
          <w:szCs w:val="24"/>
        </w:rPr>
        <w:t>via</w:t>
      </w:r>
      <w:r w:rsidRPr="00A27D1E">
        <w:rPr>
          <w:rFonts w:asciiTheme="minorHAnsi" w:hAnsiTheme="minorHAnsi" w:cstheme="minorHAnsi"/>
          <w:sz w:val="24"/>
          <w:szCs w:val="24"/>
        </w:rPr>
        <w:t xml:space="preserve"> an increase in sucrose phloem loading </w:t>
      </w:r>
      <w:r w:rsidR="003E3B90" w:rsidRPr="00A27D1E">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{"citationItems":[{"id":"ITEM-1","itemData":{"DOI":"10.1104/pp.110.167684","author":[{"dropping-particle":"","family":"Ainsworth","given":"E. A.","non-dropping-particle":"","parse-names":false,"suffix":""},{"dropping-particle":"","family":"Bush","given":"D. R.","non-dropping-particle":"","parse-names":false,"suffix":""}],"container-title":"Plant Physiology","id":"ITEM-1","issued":{"date-parts":[["2011"]]},"page":"64-69","title":"Carbohydrate export from the leaf: a highly regulated process and target to enhance photosynthesis and productivity","type":"article-journal","volume":"155"},"uris":["http://www.mendeley.com/documents/?uuid=195200d8-a2f1-4ce6-959a-88bef367c2e6"]},{"id":"ITEM-2","itemData":{"DOI":"10.1093/jxb/erv447","author":[{"dropping-particle":"","family":"White","given":"A. C.","non-dropping-particle":"","parse-names":false,"suffix":""},{"dropping-particle":"","family":"Rogers","given":"A.","non-dropping-particle":"","parse-names":false,"suffix":""},{"dropping-particle":"","family":"Rees","given":"M.","non-dropping-particle":"","parse-names":false,"suffix":""},{"dropping-particle":"","family":"Osborne","given":"C. P.","non-dropping-particle":"","parse-names":false,"suffix":""}],"container-title":"Journal of Experimental Botany","id":"ITEM-2","issue":"1","issued":{"date-parts":[["2016"]]},"page":"31-45","title":"How can we make plants grow faster? A source-sink perspective on growth rate","type":"article-journal","volume":"67"},"uris":["http://www.mendeley.com/documents/?uuid=8b95470f-aacb-416c-8666-2f1408665617"]},{"id":"ITEM-3","itemData":{"DOI":"10.1093/jxb/ert416","author":[{"dropping-particle":"","family":"Braun","given":"D. M.","non-dropping-particle":"","parse-names":false,"suffix":""},{"dropping-particle":"","family":"Wang","given":"L.","non-dropping-particle":"","parse-names":false,"suffix":""},{"dropping-particle":"","family":"Ruan","given":"Y.","non-dropping-particle":"","parse-names":false,"suffix":""}],"container-title":"Journal of Experimental Botany","id":"ITEM-3","issue":"7","issued":{"date-parts":[["2014"]]},"page":"1713-1735","title":"Understanding and manipulating sucrose phloem loading, unloading, metabolism, and signalling to enhance crop yield and food security","type":"article-journal","volume":"65"},"uris":["http://www.mendeley.com/documents/?uuid=12e8c9b5-8d28-414b-a91a-163131c21c3d"]}],"mendeley":{"formattedCitation":"[111–113]","plainTextFormattedCitation":"[111–113]","previouslyFormattedCitation":"[111–113]"},"properties":{"noteIndex":0},"schema":"https://github.com/citation-style-language/schema/raw/master/csl-citation.json"}</w:instrText>
      </w:r>
      <w:r w:rsidR="003E3B90" w:rsidRPr="00A27D1E">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[111–113]</w:t>
      </w:r>
      <w:r w:rsidR="003E3B90" w:rsidRPr="00A27D1E">
        <w:rPr>
          <w:rFonts w:asciiTheme="minorHAnsi" w:hAnsiTheme="minorHAnsi" w:cstheme="minorHAnsi"/>
          <w:sz w:val="24"/>
          <w:szCs w:val="24"/>
        </w:rPr>
        <w:fldChar w:fldCharType="end"/>
      </w:r>
      <w:r w:rsidR="003E3B90" w:rsidRPr="00A27D1E">
        <w:rPr>
          <w:rFonts w:asciiTheme="minorHAnsi" w:hAnsiTheme="minorHAnsi" w:cstheme="minorHAnsi"/>
          <w:sz w:val="24"/>
          <w:szCs w:val="24"/>
        </w:rPr>
        <w:t xml:space="preserve">. </w:t>
      </w:r>
      <w:r w:rsidRPr="00A27D1E">
        <w:rPr>
          <w:rFonts w:asciiTheme="minorHAnsi" w:hAnsiTheme="minorHAnsi" w:cstheme="minorHAnsi"/>
          <w:sz w:val="24"/>
          <w:szCs w:val="24"/>
        </w:rPr>
        <w:t xml:space="preserve">The loading mechanism is conserved across most crops </w:t>
      </w:r>
      <w:r w:rsidRPr="00A27D1E">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{"citationItems":[{"id":"ITEM-1","itemData":{"DOI":"10.1093/jxb/ert416","author":[{"dropping-particle":"","family":"Braun","given":"D. M.","non-dropping-particle":"","parse-names":false,"suffix":""},{"dropping-particle":"","family":"Wang","given":"L.","non-dropping-particle":"","parse-names":false,"suffix":""},{"dropping-particle":"","family":"Ruan","given":"Y.","non-dropping-particle":"","parse-names":false,"suffix":""}],"container-title":"Journal of Experimental Botany","id":"ITEM-1","issue":"7","issued":{"date-parts":[["2014"]]},"page":"1713-1735","title":"Understanding and manipulating sucrose phloem loading, unloading, metabolism, and signalling to enhance crop yield and food security","type":"article-journal","volume":"65"},"uris":["http://www.mendeley.com/documents/?uuid=12e8c9b5-8d28-414b-a91a-163131c21c3d"]},{"id":"ITEM-2","itemData":{"DOI":"10.1111/tpj.14865","author":[{"dropping-particle":"","family":"Sonnewald","given":"S.","non-dropping-particle":"","parse-names":false,"suffix":""},{"dropping-particle":"","family":"Fernie","given":"A.R.","non-dropping-particle":"","parse-names":false,"suffix":""},{"dropping-particle":"","family":"Gruissem","given":"W.","non-dropping-particle":"","parse-names":false,"suffix":""},{"dropping-particle":"","family":"Schläpfer","given":"P.","non-dropping-particle":"","parse-names":false,"suffix":""},{"dropping-particle":"","family":"Anjanappa","given":"R.B.","non-dropping-particle":"","parse-names":false,"suffix":""},{"dropping-particle":"","family":"Chang","given":"S-H.","non-dropping-particle":"","parse-names":false,"suffix":""},{"dropping-particle":"","family":"Ludewig","given":"F.","non-dropping-particle":"","parse-names":false,"suffix":""},{"dropping-particle":"","family":"Rascher","given":"U.","non-dropping-particle":"","parse-names":false,"suffix":""},{"dropping-particle":"","family":"Muller","given":"O.","non-dropping-particle":"","parse-names":false,"suffix":""},{"dropping-particle":"","family":"Doorn","given":"A.M.","non-dropping-particle":"van","parse-names":false,"suffix":""},{"dropping-particle":"","family":"Rabbi","given":"I.Y.","non-dropping-particle":"","parse-names":false,"suffix":""},{"dropping-particle":"","family":"Zierer","given":"W.","non-dropping-particle":"","parse-names":false,"suffix":""}],"container-title":"The Plant Journal","id":"ITEM-2","issue":"5","issued":{"date-parts":[["2020"]]},"page":"1655-1665","title":"The Cassava Source–Sink project: opportunities and challenges for crop improvement by metabolic engineering","type":"article-journal","volume":"103"},"uris":["http://www.mendeley.com/documents/?uuid=c364fa92-4cd7-4e74-ada1-74018358beaa"]}],"mendeley":{"formattedCitation":"[96,113]","plainTextFormattedCitation":"[96,113]","previouslyFormattedCitation":"[96,113]"},"properties":{"noteIndex":0},"schema":"https://github.com/citation-style-language/schema/raw/master/csl-citation.json"}</w:instrText>
      </w:r>
      <w:r w:rsidRPr="00A27D1E">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[96,113]</w:t>
      </w:r>
      <w:r w:rsidRPr="00A27D1E">
        <w:rPr>
          <w:rFonts w:asciiTheme="minorHAnsi" w:hAnsiTheme="minorHAnsi" w:cstheme="minorHAnsi"/>
          <w:sz w:val="24"/>
          <w:szCs w:val="24"/>
        </w:rPr>
        <w:fldChar w:fldCharType="end"/>
      </w:r>
      <w:r w:rsidRPr="00A27D1E">
        <w:rPr>
          <w:rFonts w:asciiTheme="minorHAnsi" w:hAnsiTheme="minorHAnsi" w:cstheme="minorHAnsi"/>
          <w:sz w:val="24"/>
          <w:szCs w:val="24"/>
        </w:rPr>
        <w:t xml:space="preserve">. </w:t>
      </w:r>
      <w:r w:rsidR="00AE799E">
        <w:rPr>
          <w:rFonts w:asciiTheme="minorHAnsi" w:hAnsiTheme="minorHAnsi" w:cstheme="minorHAnsi"/>
          <w:sz w:val="24"/>
          <w:szCs w:val="24"/>
        </w:rPr>
        <w:t>I</w:t>
      </w:r>
      <w:r w:rsidRPr="00A27D1E">
        <w:rPr>
          <w:rFonts w:asciiTheme="minorHAnsi" w:hAnsiTheme="minorHAnsi" w:cstheme="minorHAnsi"/>
          <w:sz w:val="24"/>
          <w:szCs w:val="24"/>
        </w:rPr>
        <w:t>ncreased sucrose transport capacity improved productivity in model crops</w:t>
      </w:r>
      <w:r w:rsidR="00D217D7">
        <w:rPr>
          <w:rFonts w:asciiTheme="minorHAnsi" w:hAnsiTheme="minorHAnsi" w:cstheme="minorHAnsi"/>
          <w:sz w:val="24"/>
          <w:szCs w:val="24"/>
        </w:rPr>
        <w:t xml:space="preserve"> </w:t>
      </w:r>
      <w:r w:rsidR="003E3B90" w:rsidRPr="00A27D1E">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10.1104/pp.15.01170","author":[{"dropping-particle":"","family":"Wang","given":"L.","non-dropping-particle":"","parse-names":false,"suffix":""},{"dropping-particle":"","family":"Lu","given":"Q.","non-dropping-particle":"","parse-names":false,"suffix":""},{"dropping-particle":"","family":"Wen","given":"X.","non-dropping-particle":"","parse-names":false,"suffix":""},{"dropping-particle":"","family":"Lu","given":"C.","non-dropping-particle":"","parse-names":false,"suffix":""}],"container-title":"Plant Physiology","id":"ITEM-1","issued":{"date-parts":[["2015"]]},"page":"2848-2862","title":"Enhanced sucrose loading improves rice yield by increasing grain size","type":"article-journal","volume":"169"},"uris":["http://www.mendeley.com/documents/?uuid=66ca24f7-79d9-489e-9a07-780e858e1143"]},{"id":"ITEM-2","itemData":{"DOI":"10.1073/pnas.1912754117","author":[{"dropping-particle":"","family":"Xu","given":"Q.","non-dropping-particle":"","parse-names":false,"suffix":""},{"dropping-particle":"","family":"Yin","given":"S.","non-dropping-particle":"","parse-names":false,"suffix":""},{"dropping-particle":"","family":"Ma","given":"Y.","non-dropping-particle":"","parse-names":false,"suffix":""},{"dropping-particle":"","family":"Song","given":"M.","non-dropping-particle":"","parse-names":false,"suffix":""},{"dropping-particle":"","family":"Song","given":"Y.","non-dropping-particle":"","parse-names":false,"suffix":""},{"dropping-particle":"","family":"Mu","given":"S.","non-dropping-particle":"","parse-names":false,"suffix":""},{"dropping-particle":"","family":"Li","given":"Y.","non-dropping-particle":"","parse-names":false,"suffix":""},{"dropping-particle":"","family":"Liu","given":"X.","non-dropping-particle":"","parse-names":false,"suffix":""},{"dropping-particle":"","family":"Ren","given":"Y.","non-dropping-particle":"","parse-names":false,"suffix":""},{"dropping-particle":"","family":"Gao","given":"C.","non-dropping-particle":"","parse-names":false,"suffix":""},{"dropping-particle":"","family":"Chen","given":"S.","non-dropping-particle":"","parse-names":false,"suffix":""},{"dropping-particle":"","family":"Liesche","given":"J.","non-dropping-particle":"","parse-names":false,"suffix":""}],"container-title":"Proceedings of the National Academy of Sciences of the United States of America","id":"ITEM-2","issue":"11","issued":{"date-parts":[["2020"]]},"page":"6223-6230","title":"Carbon export from leaves is controlled via ubiquitination and phosphorylation of sucrose transporter SUC2","type":"article-journal","volume":"117"},"uris":["http://www.mendeley.com/documents/?uuid=c72a623c-2c6e-4c3a-89e5-a9421f108ec8"]}],"mendeley":{"formattedCitation":"[114,115]","plainTextFormattedCitation":"[114,115]","previouslyFormattedCitation":"[114,115]"},"properties":{"noteIndex":0},"schema":"https://github.com/citation-style-language/schema/raw/master/csl-citation.json"}</w:instrText>
      </w:r>
      <w:r w:rsidR="003E3B90" w:rsidRPr="00A27D1E">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[114,115]</w:t>
      </w:r>
      <w:r w:rsidR="003E3B90" w:rsidRPr="00A27D1E">
        <w:rPr>
          <w:rFonts w:asciiTheme="minorHAnsi" w:hAnsiTheme="minorHAnsi" w:cstheme="minorHAnsi"/>
          <w:sz w:val="24"/>
          <w:szCs w:val="24"/>
        </w:rPr>
        <w:fldChar w:fldCharType="end"/>
      </w:r>
      <w:r w:rsidR="003E3B90" w:rsidRPr="00A27D1E">
        <w:rPr>
          <w:rFonts w:asciiTheme="minorHAnsi" w:hAnsiTheme="minorHAnsi" w:cstheme="minorHAnsi"/>
          <w:sz w:val="24"/>
          <w:szCs w:val="24"/>
        </w:rPr>
        <w:t xml:space="preserve"> </w:t>
      </w:r>
      <w:r w:rsidRPr="00A27D1E">
        <w:rPr>
          <w:rFonts w:asciiTheme="minorHAnsi" w:hAnsiTheme="minorHAnsi" w:cstheme="minorHAnsi"/>
          <w:sz w:val="24"/>
          <w:szCs w:val="24"/>
        </w:rPr>
        <w:t xml:space="preserve">as well as in oilseed rape and wheat (Claus Frohberg, personal communication). </w:t>
      </w:r>
      <w:r w:rsidRPr="00A27D1E">
        <w:rPr>
          <w:rFonts w:asciiTheme="minorHAnsi" w:hAnsiTheme="minorHAnsi" w:cstheme="minorHAnsi"/>
          <w:sz w:val="24"/>
          <w:szCs w:val="24"/>
          <w:lang w:val="en-GB"/>
        </w:rPr>
        <w:t xml:space="preserve">Since </w:t>
      </w:r>
      <w:r w:rsidR="00346BCA">
        <w:rPr>
          <w:rFonts w:asciiTheme="minorHAnsi" w:hAnsiTheme="minorHAnsi" w:cstheme="minorHAnsi"/>
          <w:sz w:val="24"/>
          <w:szCs w:val="24"/>
          <w:lang w:val="en-GB"/>
        </w:rPr>
        <w:t xml:space="preserve">many </w:t>
      </w:r>
      <w:r w:rsidRPr="00A27D1E">
        <w:rPr>
          <w:rFonts w:asciiTheme="minorHAnsi" w:hAnsiTheme="minorHAnsi" w:cstheme="minorHAnsi"/>
          <w:sz w:val="24"/>
          <w:szCs w:val="24"/>
          <w:lang w:val="en-GB"/>
        </w:rPr>
        <w:t>crops still seem to have sink limitation during seed filling</w:t>
      </w:r>
      <w:r w:rsidR="00346BCA">
        <w:rPr>
          <w:rFonts w:asciiTheme="minorHAnsi" w:hAnsiTheme="minorHAnsi" w:cstheme="minorHAnsi"/>
          <w:sz w:val="24"/>
          <w:szCs w:val="24"/>
          <w:lang w:val="en-GB"/>
        </w:rPr>
        <w:t>, with implications for realizing not only current but also improved photosynthetic potential</w:t>
      </w:r>
      <w:r w:rsidRPr="00A27D1E">
        <w:rPr>
          <w:rFonts w:asciiTheme="minorHAnsi" w:hAnsiTheme="minorHAnsi" w:cstheme="minorHAnsi"/>
          <w:sz w:val="24"/>
          <w:szCs w:val="24"/>
          <w:lang w:val="en-GB"/>
        </w:rPr>
        <w:t xml:space="preserve">, breeders will need to keep improving sink strength. Priority traits to optimize source-sink balance are presented in </w:t>
      </w:r>
      <w:r w:rsidRPr="00A27D1E">
        <w:rPr>
          <w:rFonts w:asciiTheme="minorHAnsi" w:hAnsiTheme="minorHAnsi" w:cstheme="minorHAnsi"/>
          <w:color w:val="4472C4" w:themeColor="accent1"/>
          <w:sz w:val="24"/>
          <w:szCs w:val="24"/>
          <w:lang w:val="en-GB"/>
        </w:rPr>
        <w:t xml:space="preserve">Box </w:t>
      </w:r>
      <w:r w:rsidR="009B5EAE">
        <w:rPr>
          <w:rFonts w:asciiTheme="minorHAnsi" w:hAnsiTheme="minorHAnsi" w:cstheme="minorHAnsi"/>
          <w:color w:val="4472C4" w:themeColor="accent1"/>
          <w:sz w:val="24"/>
          <w:szCs w:val="24"/>
          <w:lang w:val="en-GB"/>
        </w:rPr>
        <w:t>3</w:t>
      </w:r>
      <w:r w:rsidRPr="00A27D1E">
        <w:rPr>
          <w:rFonts w:asciiTheme="minorHAnsi" w:hAnsiTheme="minorHAnsi" w:cstheme="minorHAnsi"/>
          <w:sz w:val="24"/>
          <w:szCs w:val="24"/>
          <w:lang w:val="en-GB"/>
        </w:rPr>
        <w:t>.</w:t>
      </w:r>
    </w:p>
    <w:bookmarkEnd w:id="17"/>
    <w:p w14:paraId="27D274BC" w14:textId="77777777" w:rsidR="00F67EE6" w:rsidRPr="00F67EE6" w:rsidRDefault="00F67EE6" w:rsidP="00CB4CCF">
      <w:pPr>
        <w:autoSpaceDE w:val="0"/>
        <w:autoSpaceDN w:val="0"/>
        <w:adjustRightInd w:val="0"/>
        <w:spacing w:before="120" w:line="276" w:lineRule="auto"/>
        <w:jc w:val="both"/>
        <w:rPr>
          <w:rFonts w:asciiTheme="minorHAnsi" w:hAnsiTheme="minorHAnsi" w:cstheme="minorHAnsi"/>
          <w:sz w:val="24"/>
          <w:szCs w:val="24"/>
          <w:lang w:val="en-GB"/>
        </w:rPr>
      </w:pPr>
    </w:p>
    <w:bookmarkEnd w:id="18"/>
    <w:p w14:paraId="04891BE7" w14:textId="77777777" w:rsidR="00F67EE6" w:rsidRPr="00AD0D99" w:rsidRDefault="00F67EE6" w:rsidP="00CB4CCF">
      <w:pPr>
        <w:spacing w:line="276" w:lineRule="auto"/>
        <w:jc w:val="both"/>
        <w:rPr>
          <w:rFonts w:asciiTheme="minorHAnsi" w:hAnsiTheme="minorHAnsi" w:cstheme="minorHAnsi"/>
          <w:b/>
          <w:bCs/>
          <w:iCs/>
          <w:sz w:val="24"/>
          <w:szCs w:val="24"/>
        </w:rPr>
      </w:pPr>
      <w:r w:rsidRPr="00364EF7">
        <w:rPr>
          <w:rFonts w:asciiTheme="minorHAnsi" w:hAnsiTheme="minorHAnsi" w:cstheme="minorHAnsi"/>
          <w:b/>
          <w:iCs/>
          <w:sz w:val="24"/>
          <w:szCs w:val="24"/>
        </w:rPr>
        <w:t>Efficiency of Maintenance Respiration</w:t>
      </w:r>
    </w:p>
    <w:p w14:paraId="1B00323B" w14:textId="56286A1A" w:rsidR="00F67EE6" w:rsidRPr="00AD0D99" w:rsidRDefault="00F67EE6" w:rsidP="00CB4CCF">
      <w:pPr>
        <w:spacing w:line="276" w:lineRule="auto"/>
        <w:jc w:val="both"/>
        <w:rPr>
          <w:rFonts w:asciiTheme="minorHAnsi" w:hAnsiTheme="minorHAnsi" w:cstheme="minorHAnsi"/>
          <w:sz w:val="24"/>
          <w:szCs w:val="24"/>
        </w:rPr>
      </w:pPr>
      <w:bookmarkStart w:id="19" w:name="_Hlk58935778"/>
      <w:r w:rsidRPr="00AD0D99">
        <w:rPr>
          <w:rFonts w:asciiTheme="minorHAnsi" w:hAnsiTheme="minorHAnsi" w:cstheme="minorHAnsi"/>
          <w:sz w:val="24"/>
          <w:szCs w:val="24"/>
        </w:rPr>
        <w:t xml:space="preserve">While the role of photosynthesis in crops is reasonably well documented and has led to development of screening protocols with potential for routine application in field research such as chlorophyll fluorescence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{"citationItems":[{"id":"ITEM-1","itemData":{"DOI":"10.1093/jxb/ert208","ISBN":"0022-0957","ISSN":"00220957","PMID":"23913954","abstract":"Chlorophyll fluorescence is a non-invasive measurement of photosystem II (PSII) activity and is a commonly used technique in plant physiology. The sensitivity of PSII activity to abiotic and biotic factors has made this a key technique not only for understanding the photosynthetic mechanisms but also as a broader indicator of how plants respond to environmental change. This, along with low cost and ease of collecting data, has resulted in the appearance of a large array of instrument types for measurement and calculated parameters which can be bewildering for the new user. Moreover, its accessibility can lead to misuse and misinterpretation when the underlying photosynthetic processes are not fully appreciated. This review is timely because it sits at a point of renewed interest in chlorophyll fluorescence where fast measurements of photosynthetic performance are now required for crop improvement purposes. Here we help the researcher make choices in terms of protocols using the equipment and expertise available, especially for field measurements. We start with a basic overview of the principles of fluorescence analysis and provide advice on best practice for taking pulse amplitude-modulated measurements. We also discuss a number of emerging techniques for contemporary crop and ecology research, where we see continual development and application of analytical techniques to meet the new challenges that have arisen in recent years. We end the review by briefly discussing the emerging area of monitoring fluorescence, chlorophyll fluorescence imaging, field phenotyping, and remote sensing of crops for yield and biomass enhancement.","author":[{"dropping-particle":"","family":"Murchie","given":"E. H.","non-dropping-particle":"","parse-names":false,"suffix":""},{"dropping-particle":"","family":"Lawson","given":"T.","non-dropping-particle":"","parse-names":false,"suffix":""}],"container-title":"Journal of Experimental Botany","id":"ITEM-1","issue":"13","issued":{"date-parts":[["2013"]]},"page":"3983-3998","title":"Chlorophyll fluorescence analysis: A guide to good practice and understanding some new applications","type":"article-journal","volume":"64"},"uris":["http://www.mendeley.com/documents/?uuid=b31dbc3b-6e65-47ab-898a-61f2080f0cb1"]}],"mendeley":{"formattedCitation":"[116]","plainTextFormattedCitation":"[116]","previouslyFormattedCitation":"[116]"},"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[116]</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the same cannot be said for respiration. This bottleneck in understanding is profoundly troublesome since many field data sets show that crop yields are significantly more influenced by night than day temperature </w:t>
      </w:r>
      <w:r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{"citationItems":[{"id":"ITEM-1","itemData":{"DOI":"10.2134/agronj2006.0209","ISSN":"00021962","abstract":"Trends in recent temperature observations and model projections of the future are characterized by greater warming of daily minimum (tmin) relative to maximum (tmax) temperatures. To aid understanding of how tmin and tmax differentially affect crop yields, we analyzed variations of regional spring wheat yields and temperatures for three irrigated sites in western North America that were characterized by low correlations between tmin and tmax. The crop model CERES-Wheat v3.5 was evaluated in each site and used to project future response to temperature changes. Tmin and tmax exhibited distinct historical correlations with yields, with CERES successfully capturing the observed relationships in each region. In the Yaqui Valley of Mexico, historical yields were strongly correlated with tmin but not tmax. However, CERES projections of response to increased tmin or tmax (holding other variables constant) were similar (</w:instrText>
      </w:r>
      <w:r w:rsidR="00B74C8F">
        <w:rPr>
          <w:rFonts w:ascii="Cambria Math" w:hAnsi="Cambria Math" w:cs="Cambria Math"/>
          <w:sz w:val="24"/>
          <w:szCs w:val="24"/>
        </w:rPr>
        <w:instrText>∼</w:instrText>
      </w:r>
      <w:r w:rsidR="00B74C8F">
        <w:rPr>
          <w:rFonts w:asciiTheme="minorHAnsi" w:hAnsiTheme="minorHAnsi" w:cstheme="minorHAnsi"/>
          <w:sz w:val="24"/>
          <w:szCs w:val="24"/>
        </w:rPr>
        <w:instrText xml:space="preserve">6% </w:instrText>
      </w:r>
      <w:r w:rsidR="00B74C8F">
        <w:rPr>
          <w:sz w:val="24"/>
          <w:szCs w:val="24"/>
        </w:rPr>
        <w:instrText>°</w:instrText>
      </w:r>
      <w:r w:rsidR="00B74C8F">
        <w:rPr>
          <w:rFonts w:asciiTheme="minorHAnsi" w:hAnsiTheme="minorHAnsi" w:cstheme="minorHAnsi"/>
          <w:sz w:val="24"/>
          <w:szCs w:val="24"/>
        </w:rPr>
        <w:instrText>C -1 ), indicating that the apparent historical importance of tmin mainly results from covariation between temperatures and solar radiation and not greater direct effects of tmin on yields. In the San Luis-Mexicali Valley of Mexico and in the Imperial Valley of California, the opposite was observed: historical yield correlations with tmin and tmax were similar, but projected responses to tmax were roughly three times larger than tmin. The latter is explained by opposing effects of tmin and tmax on grain filling rates in CERES, with higher tmin increasing harvest indices. This model mechanism was not clearly supported by historical data and remains an area of uncertainty for projecting yield responses to climate change. © American Society of Agronomy.","author":[{"dropping-particle":"","family":"Lobell","given":"David B.","non-dropping-particle":"","parse-names":false,"suffix":""},{"dropping-particle":"","family":"Ortiz-Monasterio","given":"J. Ivan","non-dropping-particle":"","parse-names":false,"suffix":""}],"container-title":"Agronomy Journal","id":"ITEM-1","issue":"2","issued":{"date-parts":[["2007"]]},"page":"469-477","title":"Impacts of day versus night temperatures on spring wheat yields: A comparison of empirical and CERES model predictions in three locations","type":"article-journal","volume":"99"},"uris":["http://www.mendeley.com/documents/?uuid=bd931702-1728-41da-af7d-afa348c67cac"]},{"id":"ITEM-2","itemData":{"DOI":"10.1093/jxb/erx344","author":[{"dropping-particle":"","family":"Shi","given":"W","non-dropping-particle":"","parse-names":false,"suffix":""},{"dropping-particle":"","family":"Yin","given":"X","non-dropping-particle":"","parse-names":false,"suffix":""},{"dropping-particle":"","family":"Struik","given":"P","non-dropping-particle":"","parse-names":false,"suffix":""},{"dropping-particle":"","family":"Solis","given":"C","non-dropping-particle":"","parse-names":false,"suffix":""},{"dropping-particle":"","family":"Xie","given":"F","non-dropping-particle":"","parse-names":false,"suffix":""},{"dropping-particle":"","family":"Schmidt","given":"R","non-dropping-particle":"","parse-names":false,"suffix":""},{"dropping-particle":"","family":"Huang","given":"M","non-dropping-particle":"","parse-names":false,"suffix":""},{"dropping-particle":"","family":"Zou","given":"Y","non-dropping-particle":"","parse-names":false,"suffix":""},{"dropping-particle":"","family":"Ye","given":"C","non-dropping-particle":"","parse-names":false,"suffix":""},{"dropping-particle":"","family":"Jagadish","given":"S.V.K.","non-dropping-particle":"","parse-names":false,"suffix":""}],"container-title":"Journal of Experimental Botany","id":"ITEM-2","issue":"18","issued":{"date-parts":[["2017"]]},"page":"5233-5245","title":"High day- and night-time temperatures affect grain growth dynamics in contrasting rice genotypes","type":"article-journal","volume":"68"},"uris":["http://www.mendeley.com/documents/?uuid=82756d74-2b35-44b7-a02c-90f891028a2c"]}],"mendeley":{"formattedCitation":"[17,18]","plainTextFormattedCitation":"[17,18]","previouslyFormattedCitation":"[17,18]"},"properties":{"noteIndex":0},"schema":"https://github.com/citation-style-language/schema/raw/master/csl-citation.json"}</w:instrText>
      </w:r>
      <w:r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[17,18]</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which could relate to effects on respiration and/or crop development. </w:t>
      </w:r>
    </w:p>
    <w:p w14:paraId="7193B595" w14:textId="1C522C9B" w:rsidR="00F67EE6" w:rsidRPr="00AD0D99" w:rsidRDefault="00F67EE6" w:rsidP="00CB4CCF">
      <w:pPr>
        <w:autoSpaceDE w:val="0"/>
        <w:autoSpaceDN w:val="0"/>
        <w:adjustRightInd w:val="0"/>
        <w:spacing w:before="120" w:line="276" w:lineRule="auto"/>
        <w:jc w:val="both"/>
        <w:rPr>
          <w:rFonts w:asciiTheme="minorHAnsi" w:hAnsiTheme="minorHAnsi" w:cstheme="minorHAnsi"/>
          <w:sz w:val="24"/>
          <w:szCs w:val="24"/>
        </w:rPr>
      </w:pPr>
      <w:r w:rsidRPr="00AD0D99">
        <w:rPr>
          <w:rFonts w:asciiTheme="minorHAnsi" w:hAnsiTheme="minorHAnsi" w:cstheme="minorHAnsi"/>
          <w:sz w:val="24"/>
          <w:szCs w:val="24"/>
        </w:rPr>
        <w:t xml:space="preserve">A key approach to improving crop yields is through research targeting improvements in the efficiency with which intercepted radiation is converted into biomass </w:t>
      </w:r>
      <w:r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{"citationItems":[{"id":"ITEM-1","itemData":{"DOI":"10.1016/j.cell.2015.03.019","ISBN":"0092-8674","ISSN":"10974172","PMID":"25815985","abstract":"Increase in demand for our primary foodstuffs is outstripping increase in yields, an expanding gap that indicates large potential food shortages by mid-century. This comes at a time when yield improvements are slowing or stagnating as the approaches of the Green Revolution reach their biological limits. Photosynthesis, which has been improved little in crops and falls far short of its biological limit, emerges as the key remaining route to increase the genetic yield potential of our major crops. Thus, there is a timely need to accelerate our understanding of the photosynthetic process in crops to allow informed and guided improvements via in-silico-assisted genetic engineering. Potential and emerging approaches to improving crop photosynthetic efficiency are discussed, and the new tools needed to realize these changes are presented.","author":[{"dropping-particle":"","family":"Long","given":"Stephen P.","non-dropping-particle":"","parse-names":false,"suffix":""},{"dropping-particle":"","family":"Marshall-Colon","given":"Amy","non-dropping-particle":"","parse-names":false,"suffix":""},{"dropping-particle":"","family":"Zhu","given":"Xin Guang","non-dropping-particle":"","parse-names":false,"suffix":""}],"container-title":"Cell","id":"ITEM-1","issue":"1","issued":{"date-parts":[["2015"]]},"page":"56-66","publisher":"Elsevier Inc.","title":"Meeting the global food demand of the future by engineering crop photosynthesis and yield potential","type":"article-journal","volume":"161"},"uris":["http://www.mendeley.com/documents/?uuid=1ea1f14f-0a2b-4c48-a533-3548896d094d"]}],"mendeley":{"formattedCitation":"[10]","plainTextFormattedCitation":"[10]","previouslyFormattedCitation":"[10]"},"properties":{"noteIndex":0},"schema":"https://github.com/citation-style-language/schema/raw/master/csl-citation.json"}</w:instrText>
      </w:r>
      <w:r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[10]</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a trait that remains well below the theoretical maximum in elite crops (currently near 0.024, with potential to increase to 0.046-0.051;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{"citationItems":[{"id":"ITEM-1","itemData":{"DOI":"10.1146/annurev-arplant-042809-112206","ISBN":"1545-2123 (Electronic)\\r1543-5008 (Linking)","ISSN":"1543-5008","PMID":"20192734","abstract":"Increasing the yield potential of the major food grain crops has contributed very significantly to a rising food supply over the past 50 years, which has until recently more than kept pace with rising global demand. Whereas improved photosynthetic efficiency has played only a minor role in the remarkable increases in productivity achieved in the last half century, further increases in yield potential will rely in large part on improved photosynthesis. Here we examine inefficiencies in photosynthetic energy transduction in crops from light interception to carbohydrate synthesis, and how classical breeding, systems biology, and synthetic biology are providing new opportunities to develop more productive germplasm. Near-term opportunities include improving the display of leaves in crop canopies to avoid light saturation of individual leaves and further investigation of a photorespiratory bypass that has already improved the productivity of model species. Longer-term opportunities include engineering into plants carboxylases that are better adapted to current and forthcoming CO(2) concentrations, and the use of modeling to guide molecular optimization of resource investment among the components of the photosynthetic apparatus, to maximize carbon gain without increasing crop inputs. Collectively, these changes have the potential to more than double the yield potential of our major crops.","author":[{"dropping-particle":"","family":"Zhu","given":"Xin-Guang","non-dropping-particle":"","parse-names":false,"suffix":""},{"dropping-particle":"","family":"Long","given":"Stephen P.","non-dropping-particle":"","parse-names":false,"suffix":""},{"dropping-particle":"","family":"Ort","given":"Donald R.","non-dropping-particle":"","parse-names":false,"suffix":""}],"container-title":"Annual Review of Plant Biology","id":"ITEM-1","issue":"1","issued":{"date-parts":[["2010"]]},"page":"235-261","title":"Improving Photosynthetic Efficiency for Greater Yield","type":"article-journal","volume":"61"},"uris":["http://www.mendeley.com/documents/?uuid=7cac18fb-4722-4757-87d0-d36bca772559"]},{"id":"ITEM-2","itemData":{"DOI":"10.1111/j.1365-3040.2005.01493.x","abstract":"The yield potential (Yp) of a grain crop is the seed mass per unit ground area obtained under optimum growing conditions without weeds, pests and diseases. It is determined by the product of the available light energy and by the genetically determined properties: efficiency of light capture (epsilon i), the efficiency of conversion of the intercepted light into biomass (epsilon c) and the proportion of biomass partitioned into grain (eta). Plant breeding brings eta7 and epsilon i close to their theoretical maxima, leaving epsilon c, primarily determined by photosynthesis, as the only remaining major prospect for improving Yp. Leaf photosynthetic rate, however, is poorly correlated with yield when different genotypes of a crop species are compared. This led to the viewpoint that improvement of leaf photosynthesis has little value for improving Yp. By contrast, the many recent experiments that compare the growth of a genotype in current and future projected elevated [CO2] environments show that increase in leaf photosynthesis is closely associated with similar increases in yield. Are there opportunities to achieve similar increases by genetic manipulation? Six potential routes of increasing epsilon c by improving photosynthetic efficiency were explored, ranging from altered canopy architecture to improved regeneration of the acceptor molecule for CO2. Collectively, these changes could improve epsilon c and, therefore, Y p by c. 50%. Because some changes could be achieved by transgenic technology, the time of the development of commercial cultivars could be considerably less than by conventional breeding and potentially, within 10-15 years.","author":[{"dropping-particle":"","family":"Long","given":"Stephen P.","non-dropping-particle":"","parse-names":false,"suffix":""},{"dropping-particle":"","family":"Zhu","given":"Xin-guang","non-dropping-particle":"","parse-names":false,"suffix":""},{"dropping-particle":"","family":"Naidu","given":"Shawna L.","non-dropping-particle":"","parse-names":false,"suffix":""},{"dropping-particle":"","family":"Ort","given":"Donald R.","non-dropping-particle":"","parse-names":false,"suffix":""}],"container-title":"Plant, Cell and Environment","id":"ITEM-2","issue":"3","issued":{"date-parts":[["2006"]]},"page":"315-330","title":"Can Improvement in Photosynthesis Increase Crop Yields?","type":"article-journal","volume":"29"},"uris":["http://www.mendeley.com/documents/?uuid=8fc0d46b-6169-4863-ac87-940816456cf1"]},{"id":"ITEM-3","itemData":{"DOI":"10.1016/j.copbio.2008.02.004.","author":[{"dropping-particle":"","family":"Zhu","given":"Xin-Guang","non-dropping-particle":"","parse-names":false,"suffix":""},{"dropping-particle":"","family":"Long","given":"S. P.","non-dropping-particle":"","parse-names":false,"suffix":""},{"dropping-particle":"","family":"Ort","given":"D. R.","non-dropping-particle":"","parse-names":false,"suffix":""}],"container-title":"Current Opinion in Biotechnology","id":"ITEM-3","issue":"2","issued":{"date-parts":[["2008"]]},"page":"153-159","title":"What is the maximum efficiency with which photosynthesis can convert solar energy into biomass?","type":"article-journal","volume":"19"},"uris":["http://www.mendeley.com/documents/?uuid=100770b1-c51b-4950-8b3b-78a648135804"]}],"mendeley":{"formattedCitation":"[117–119]","plainTextFormattedCitation":"[117–119]","previouslyFormattedCitation":"[117–119]"},"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[117–119]</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Along with efforts to improve photosynthesis </w:t>
      </w:r>
      <w:r w:rsidRPr="00AD0D99">
        <w:rPr>
          <w:rFonts w:asciiTheme="minorHAnsi" w:hAnsiTheme="minorHAnsi" w:cstheme="minorHAnsi"/>
          <w:sz w:val="24"/>
          <w:szCs w:val="24"/>
        </w:rPr>
        <w:fldChar w:fldCharType="begin" w:fldLock="1"/>
      </w:r>
      <w:r w:rsidR="00B74C8F">
        <w:rPr>
          <w:rFonts w:asciiTheme="minorHAnsi" w:hAnsiTheme="minorHAnsi" w:cstheme="minorHAnsi"/>
          <w:sz w:val="24"/>
          <w:szCs w:val="24"/>
        </w:rPr>
        <w:instrText>ADDIN CSL_CITATION {"citationItems":[{"id":"ITEM-1","itemData":{"DOI":"10.1016/j.cell.2015.03.019","ISBN":"0092-8674","ISSN":"10974172","PMID":"25815985","abstract":"Increase in demand for our primary foodstuffs is outstripping increase in yields, an expanding gap that indicates large potential food shortages by mid-century. This comes at a time when yield improvements are slowing or stagnating as the approaches of the Green Revolution reach their biological limits. Photosynthesis, which has been improved little in crops and falls far short of its biological limit, emerges as the key remaining route to increase the genetic yield potential of our major crops. Thus, there is a timely need to accelerate our understanding of the photosynthetic process in crops to allow informed and guided improvements via in-silico-assisted genetic engineering. Potential and emerging approaches to improving crop photosynthetic efficiency are discussed, and the new tools needed to realize these changes are presented.","author":[{"dropping-particle":"","family":"Long","given":"Stephen P.","non-dropping-particle":"","parse-names":false,"suffix":""},{"dropping-particle":"","family":"Marshall-Colon","given":"Amy","non-dropping-particle":"","parse-names":false,"suffix":""},{"dropping-particle":"","family":"Zhu","given":"Xin Guang","non-dropping-particle":"","parse-names":false,"suffix":""}],"container-title":"Cell","id":"ITEM-1","issue":"1","issued":{"date-parts":[["2015"]]},"page":"56-66","publisher":"Elsevier Inc.","title":"Meeting the global food demand of the future by engineering crop photosynthesis and yield potential","type":"article-journal","volume":"161"},"uris":["http://www.mendeley.com/documents/?uuid=1ea1f14f-0a2b-4c48-a533-3548896d094d"]}],"mendeley":{"formattedCitation":"[10]","plainTextFormattedCitation":"[10]","previouslyFormattedCitation":"[10]"},"properties":{"noteIndex":0},"schema":"https://github.com/citation-style-language/schema/raw/master/csl-citation.json"}</w:instrText>
      </w:r>
      <w:r w:rsidRPr="00AD0D99">
        <w:rPr>
          <w:rFonts w:asciiTheme="minorHAnsi" w:hAnsiTheme="minorHAnsi" w:cstheme="minorHAnsi"/>
          <w:sz w:val="24"/>
          <w:szCs w:val="24"/>
        </w:rPr>
        <w:fldChar w:fldCharType="separate"/>
      </w:r>
      <w:r w:rsidR="00B74C8F" w:rsidRPr="00B74C8F">
        <w:rPr>
          <w:rFonts w:asciiTheme="minorHAnsi" w:hAnsiTheme="minorHAnsi" w:cstheme="minorHAnsi"/>
          <w:noProof/>
          <w:sz w:val="24"/>
          <w:szCs w:val="24"/>
        </w:rPr>
        <w:t>[10]</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increases in biomass accumulation could also be achieved through research targeting variability in rates of respiration (</w:t>
      </w:r>
      <w:r w:rsidRPr="00AC16AC">
        <w:rPr>
          <w:rFonts w:asciiTheme="minorHAnsi" w:hAnsiTheme="minorHAnsi" w:cstheme="minorHAnsi"/>
          <w:color w:val="4472C4" w:themeColor="accent1"/>
          <w:sz w:val="24"/>
          <w:szCs w:val="24"/>
        </w:rPr>
        <w:t xml:space="preserve">Box </w:t>
      </w:r>
      <w:r w:rsidR="00F37DB9">
        <w:rPr>
          <w:rFonts w:asciiTheme="minorHAnsi" w:hAnsiTheme="minorHAnsi" w:cstheme="minorHAnsi"/>
          <w:color w:val="4472C4" w:themeColor="accent1"/>
          <w:sz w:val="24"/>
          <w:szCs w:val="24"/>
        </w:rPr>
        <w:t>4</w:t>
      </w:r>
      <w:r w:rsidRPr="00AD0D99">
        <w:rPr>
          <w:rFonts w:asciiTheme="minorHAnsi" w:hAnsiTheme="minorHAnsi" w:cstheme="minorHAnsi"/>
          <w:sz w:val="24"/>
          <w:szCs w:val="24"/>
        </w:rPr>
        <w:t>). Each day, 20-70% of the CO</w:t>
      </w:r>
      <w:r w:rsidRPr="00AD0D99">
        <w:rPr>
          <w:rFonts w:asciiTheme="minorHAnsi" w:hAnsiTheme="minorHAnsi" w:cstheme="minorHAnsi"/>
          <w:sz w:val="24"/>
          <w:szCs w:val="24"/>
          <w:vertAlign w:val="subscript"/>
        </w:rPr>
        <w:t>2</w:t>
      </w:r>
      <w:r w:rsidRPr="00AD0D99">
        <w:rPr>
          <w:rFonts w:asciiTheme="minorHAnsi" w:hAnsiTheme="minorHAnsi" w:cstheme="minorHAnsi"/>
          <w:sz w:val="24"/>
          <w:szCs w:val="24"/>
        </w:rPr>
        <w:t xml:space="preserve"> taken up by photosynthesis is released back into the atmosphere by respiration in shoots and roots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{"citationItems":[{"id":"ITEM-1","itemData":{"DOI":"10.1111/j.1469-8137.2007.02011.x.","author":[{"dropping-particle":"","family":"Atkin","given":"O. K.","non-dropping-particle":"","parse-names":false,"suffix":""},{"dropping-particle":"","family":"Scheurwater","given":"I.","non-dropping-particle":"","parse-names":false,"suffix":""},{"dropping-particle":"","family":"Pons","given":"T. L.","non-dropping-particle":"","parse-names":false,"suffix":""}],"container-title":"New Phytologist","id":"ITEM-1","issue":"2","issued":{"date-parts":[["2007"]]},"page":"367-380","title":"Respiration as a percentage of daily photosynthesis in whole plants is homeostatic at moderate, but not high, growth temperatures","type":"article-journal","volume":"174"},"uris":["http://www.mendeley.com/documents/?uuid=fdb368b5-116c-4ab0-b749-fe38a77b6823"]},{"id":"ITEM-2","itemData":{"DOI":"10.1111/j.1365-2486.1995.tb00037.x","author":[{"dropping-particle":"","family":"Gifford","given":"R. M.","non-dropping-particle":"","parse-names":false,"suffix":""}],"container-title":"Global Change Biology","id":"ITEM-2","issue":"6","issued":{"date-parts":[["1995"]]},"page":"285-396","title":"Whole plant respiration and photosynthesis of wheat under increased CO2 concentration and temperature: long‐term vs. short‐term distinctions for modelling","type":"article-journal","volume":"1"},"uris":["http://www.mendeley.com/documents/?uuid=3f783524-6523-4c14-ad75-0a3118b4ac2b"]}],"mendeley":{"formattedCitation":"[120,121]","plainTextFormattedCitation":"[120,121]","previouslyFormattedCitation":"[120,121]"},"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[120,121]</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Noting that: around half of daily whole-plant respiration takes place in above ground tissues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{"citationItems":[{"id":"ITEM-1","itemData":{"DOI":"10.1111/j.1469-8137.2007.02011.x.","author":[{"dropping-particle":"","family":"Atkin","given":"O. K.","non-dropping-particle":"","parse-names":false,"suffix":""},{"dropping-particle":"","family":"Scheurwater","given":"I.","non-dropping-particle":"","parse-names":false,"suffix":""},{"dropping-particle":"","family":"Pons","given":"T. L.","non-dropping-particle":"","parse-names":false,"suffix":""}],"container-title":"New Phytologist","id":"ITEM-1","issue":"2","issued":{"date-parts":[["2007"]]},"page":"367-380","title":"Respiration as a percentage of daily photosynthesis in whole plants is homeostatic at moderate, but not high, growth temperatures","type":"article-journal","volume":"174"},"uris":["http://www.mendeley.com/documents/?uuid=fdb368b5-116c-4ab0-b749-fe38a77b6823"]}],"mendeley":{"formattedCitation":"[120]","plainTextFormattedCitation":"[120]","previouslyFormattedCitation":"[120]"},"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[120]</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that growth and maintenance account for similar levels of respiratory CO</w:t>
      </w:r>
      <w:r w:rsidRPr="00AD0D99">
        <w:rPr>
          <w:rFonts w:asciiTheme="minorHAnsi" w:hAnsiTheme="minorHAnsi" w:cstheme="minorHAnsi"/>
          <w:sz w:val="24"/>
          <w:szCs w:val="24"/>
          <w:vertAlign w:val="subscript"/>
        </w:rPr>
        <w:t>2</w:t>
      </w:r>
      <w:r w:rsidRPr="00AD0D99">
        <w:rPr>
          <w:rFonts w:asciiTheme="minorHAnsi" w:hAnsiTheme="minorHAnsi" w:cstheme="minorHAnsi"/>
          <w:sz w:val="24"/>
          <w:szCs w:val="24"/>
        </w:rPr>
        <w:t xml:space="preserve"> release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{"citationItems":[{"id":"ITEM-1","itemData":{"DOI":"10.1105/tpc.18.00743","author":[{"dropping-particle":"","family":"Amthor","given":"J. S.","non-dropping-particle":"","parse-names":false,"suffix":""},{"dropping-particle":"","family":"Bar-Even","given":"A.","non-dropping-particle":"","parse-names":false,"suffix":""},{"dropping-particle":"","family":"Hanson","given":"A. D.","non-dropping-particle":"","parse-names":false,"suffix":""},{"dropping-particle":"","family":"Millar","given":"A. H.","non-dropping-particle":"","parse-names":false,"suffix":""},{"dropping-particle":"","family":"Stitt","given":"M.","non-dropping-particle":"","parse-names":false,"suffix":""},{"dropping-particle":"","family":"Sweetlove","given":"L. J.","non-dropping-particle":"","parse-names":false,"suffix":""},{"dropping-particle":"","family":"Tyerman","given":"S. D.","non-dropping-particle":"","parse-names":false,"suffix":""}],"container-title":"The Plant Cell","id":"ITEM-1","issue":"2","issued":{"date-parts":[["2019"]]},"page":"297-314","title":"Engineering strategies to boost crop productivity by cutting respiratory carbon loss","type":"article-journal","volume":"31"},"uris":["http://www.mendeley.com/documents/?uuid=30bbd81f-4a8f-431f-a245-6aed95141758"]}],"mendeley":{"formattedCitation":"[122]","plainTextFormattedCitation":"[122]","previouslyFormattedCitation":"[122]"},"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[122]</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and, that the respiration rate of mature leaves is largely a reflection of the energy needs of maintenance processes – there is an opportunity to improve the </w:t>
      </w:r>
      <w:r w:rsidRPr="003A1A70">
        <w:rPr>
          <w:rFonts w:asciiTheme="minorHAnsi" w:hAnsiTheme="minorHAnsi" w:cstheme="minorHAnsi"/>
          <w:b/>
          <w:bCs/>
          <w:sz w:val="24"/>
          <w:szCs w:val="24"/>
        </w:rPr>
        <w:t>Carbon Use Efficiency</w:t>
      </w:r>
      <w:r w:rsidRPr="00AD0D99">
        <w:rPr>
          <w:rFonts w:asciiTheme="minorHAnsi" w:hAnsiTheme="minorHAnsi" w:cstheme="minorHAnsi"/>
          <w:sz w:val="24"/>
          <w:szCs w:val="24"/>
        </w:rPr>
        <w:t xml:space="preserve"> (</w:t>
      </w:r>
      <w:r w:rsidRPr="003A1A70">
        <w:rPr>
          <w:rFonts w:asciiTheme="minorHAnsi" w:hAnsiTheme="minorHAnsi" w:cstheme="minorHAnsi"/>
          <w:b/>
          <w:bCs/>
          <w:sz w:val="24"/>
          <w:szCs w:val="24"/>
        </w:rPr>
        <w:t>CUE</w:t>
      </w:r>
      <w:r w:rsidRPr="00AD0D99">
        <w:rPr>
          <w:rFonts w:asciiTheme="minorHAnsi" w:hAnsiTheme="minorHAnsi" w:cstheme="minorHAnsi"/>
          <w:sz w:val="24"/>
          <w:szCs w:val="24"/>
        </w:rPr>
        <w:t xml:space="preserve">) of </w:t>
      </w:r>
      <w:r w:rsidRPr="00AD0D99">
        <w:rPr>
          <w:rFonts w:asciiTheme="minorHAnsi" w:hAnsiTheme="minorHAnsi" w:cstheme="minorHAnsi"/>
          <w:sz w:val="24"/>
          <w:szCs w:val="24"/>
        </w:rPr>
        <w:lastRenderedPageBreak/>
        <w:t>crops through screening for variability in rates of respiration in mature, fully expanded leaves (along with concomitant measurements of photosynthesis). Support for such an approach comes from past observations of a negative relationship between the rate of leaf respiration and growth and/or yield (e.g.</w:t>
      </w:r>
      <w:r>
        <w:rPr>
          <w:rFonts w:asciiTheme="minorHAnsi" w:hAnsiTheme="minorHAnsi" w:cstheme="minorHAnsi"/>
          <w:sz w:val="24"/>
          <w:szCs w:val="24"/>
        </w:rPr>
        <w:t>,</w:t>
      </w:r>
      <w:r w:rsidRPr="00AD0D99">
        <w:rPr>
          <w:rFonts w:asciiTheme="minorHAnsi" w:hAnsiTheme="minorHAnsi" w:cstheme="minorHAnsi"/>
          <w:sz w:val="24"/>
          <w:szCs w:val="24"/>
        </w:rPr>
        <w:t xml:space="preserve"> maize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{"citationItems":[{"id":"ITEM-1","itemData":{"author":[{"dropping-particle":"","family":"Heicherl","given":"G. H.","non-dropping-particle":"","parse-names":false,"suffix":""}],"container-title":"Photosynthetica","id":"ITEM-1","issue":"2","issued":{"date-parts":[["1971"]]},"page":"93-98","title":"Confirming measurements of respiration and photosynthesis with dry matter accumulation","type":"article-journal","volume":"5"},"uris":["http://www.mendeley.com/documents/?uuid=6f069157-91f9-4f36-81ee-db1989e10f38"]}],"mendeley":{"formattedCitation":"[123]","plainTextFormattedCitation":"[123]","previouslyFormattedCitation":"[123]"},"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[123]</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ryegrass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{"citationItems":[{"id":"ITEM-1","itemData":{"author":[{"dropping-particle":"","family":"Wilson","given":"D.","non-dropping-particle":"","parse-names":false,"suffix":""},{"dropping-particle":"","family":"Jones","given":"J. G.","non-dropping-particle":"","parse-names":false,"suffix":""}],"container-title":"Annals of Botany","id":"ITEM-1","issued":{"date-parts":[["1982"]]},"page":"313-320","title":"Effect of selection for dark respiration rate of mature leaves on crop yields of Lolium perenne cv. S23","type":"article-journal","volume":"49"},"uris":["http://www.mendeley.com/documents/?uuid=25a9e0b3-b557-4b82-bbc1-c309c024a851"]}],"mendeley":{"formattedCitation":"[124]","plainTextFormattedCitation":"[124]","previouslyFormattedCitation":"[124]"},"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[124]</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and canola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{"citationItems":[{"id":"ITEM-1","itemData":{"DOI":"10.4141/cjps88-080","author":[{"dropping-particle":"","family":"Winzeler","given":"M.","non-dropping-particle":"","parse-names":false,"suffix":""},{"dropping-particle":"","family":"McCullough","given":"D. E.","non-dropping-particle":"","parse-names":false,"suffix":""},{"dropping-particle":"","family":"Hunt","given":"L. A.","non-dropping-particle":"","parse-names":false,"suffix":""}],"container-title":"Canadian Journal of Plant Science","id":"ITEM-1","issue":"3","issued":{"date-parts":[["1988"]]},"page":"669-675","title":"Genotypic differences in dark respiration of mature leaves in winter wheat (Triticum aestivum L.)","type":"article-journal","volume":"68"},"uris":["http://www.mendeley.com/documents/?uuid=d67b44c8-f4b9-448f-ae7a-ad113825e812"]},{"id":"ITEM-2","itemData":{"DOI":"10.1073/pnas.0908755106","author":[{"dropping-particle":"","family":"Hauben","given":"M.","non-dropping-particle":"","parse-names":false,"suffix":""},{"dropping-particle":"","family":"Haesendonckx","given":"B.","non-dropping-particle":"","parse-names":false,"suffix":""},{"dropping-particle":"","family":"Standaert","given":"E.","non-dropping-particle":"","parse-names":false,"suffix":""},{"dropping-particle":"","family":"Kelen","given":"K.","non-dropping-particle":"Van Der","parse-names":false,"suffix":""},{"dropping-particle":"","family":"Azmi","given":"A.","non-dropping-particle":"","parse-names":false,"suffix":""},{"dropping-particle":"","family":"Akpo","given":"H.","non-dropping-particle":"","parse-names":false,"suffix":""},{"dropping-particle":"","family":"Breusegem","given":"F.","non-dropping-particle":"Van","parse-names":false,"suffix":""},{"dropping-particle":"","family":"Guisez","given":"Y.","non-dropping-particle":"","parse-names":false,"suffix":""},{"dropping-particle":"","family":"Bots","given":"M.","non-dropping-particle":"","parse-names":false,"suffix":""},{"dropping-particle":"","family":"Lambert","given":"B.","non-dropping-particle":"","parse-names":false,"suffix":""},{"dropping-particle":"","family":"Laga","given":"B.","non-dropping-particle":"","parse-names":false,"suffix":""},{"dropping-particle":"","family":"Block","given":"M.","non-dropping-particle":"De","parse-names":false,"suffix":""}],"container-title":"Proceedings of the National Academy of Sciences of the United States of America","id":"ITEM-2","issue":"47","issued":{"date-parts":[["2009"]]},"page":"20109-20114","title":"Energy use efficiency is characterized by an epigenetic component that can be directed through artificial selection to increase yield","type":"article-journal","volume":"106"},"uris":["http://www.mendeley.com/documents/?uuid=6c2ec400-4827-4c68-889d-8dc9e86afebc"]}],"mendeley":{"formattedCitation":"[125,126]","plainTextFormattedCitation":"[125,126]","previouslyFormattedCitation":"[125,126]"},"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[125,126]</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The fact that respiration is temperature-sensitive and warming nights are leading to lower yields of rice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{"citationItems":[{"id":"ITEM-1","itemData":{"DOI":"10.1016/j.agee.2010.05.012","author":[{"dropping-particle":"","family":"Nagarajan","given":"S.","non-dropping-particle":"","parse-names":false,"suffix":""},{"dropping-particle":"","family":"Jagadish","given":"S. V. K.","non-dropping-particle":"","parse-names":false,"suffix":""},{"dropping-particle":"","family":"Prasad","given":"A. S. H.","non-dropping-particle":"","parse-names":false,"suffix":""},{"dropping-particle":"","family":"Thomar","given":"A. K.","non-dropping-particle":"","parse-names":false,"suffix":""},{"dropping-particle":"","family":"Anand","given":"A.","non-dropping-particle":"","parse-names":false,"suffix":""},{"dropping-particle":"","family":"Pal","given":"M.","non-dropping-particle":"","parse-names":false,"suffix":""},{"dropping-particle":"","family":"Agarwal","given":"P. K.","non-dropping-particle":"","parse-names":false,"suffix":""}],"container-title":"Agriculture, Ecosystems &amp; Environment","id":"ITEM-1","issue":"3-4","issued":{"date-parts":[["2010"]]},"page":"274-281","title":"Local climate affects growth, yield and grain quality of aromatic and non-aromatic rice in northwestern India","type":"article-journal","volume":"138"},"uris":["http://www.mendeley.com/documents/?uuid=ec3dec4d-e380-4d77-bfdc-952d46dba1f8"]}],"mendeley":{"formattedCitation":"[127]","plainTextFormattedCitation":"[127]","previouslyFormattedCitation":"[127]"},"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[127]</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and wheat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{"citationItems":[{"id":"ITEM-1","itemData":{"DOI":"10.1016/j.fcr.2005.01.007","author":[{"dropping-particle":"","family":"Lobell","given":"D. B.","non-dropping-particle":"","parse-names":false,"suffix":""},{"dropping-particle":"","family":"Ortiz-Monasterio","given":"J. I.","non-dropping-particle":"","parse-names":false,"suffix":""},{"dropping-particle":"","family":"Asner","given":"G. P.","non-dropping-particle":"","parse-names":false,"suffix":""},{"dropping-particle":"","family":"Matson","given":"P. A.","non-dropping-particle":"","parse-names":false,"suffix":""},{"dropping-particle":"","family":"Naylor","given":"R. L.","non-dropping-particle":"","parse-names":false,"suffix":""},{"dropping-particle":"","family":"Falcon","given":"W. P.","non-dropping-particle":"","parse-names":false,"suffix":""}],"container-title":"Field Crop Research","id":"ITEM-1","issue":"2-3","issued":{"date-parts":[["2005"]]},"page":"250-256","title":"Analysis of wheat yield and climatic trends in Mexico","type":"article-journal","volume":"94"},"uris":["http://www.mendeley.com/documents/?uuid=f0c274db-c9b9-46af-9ae5-8a9233e33ee5"]}],"mendeley":{"formattedCitation":"[128]","plainTextFormattedCitation":"[128]","previouslyFormattedCitation":"[128]"},"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[128]</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is also consistent with a respiration-yield link, although other factors may also be at play (e.g.</w:t>
      </w:r>
      <w:r>
        <w:rPr>
          <w:rFonts w:asciiTheme="minorHAnsi" w:hAnsiTheme="minorHAnsi" w:cstheme="minorHAnsi"/>
          <w:sz w:val="24"/>
          <w:szCs w:val="24"/>
        </w:rPr>
        <w:t>,</w:t>
      </w:r>
      <w:r w:rsidRPr="00AD0D99">
        <w:rPr>
          <w:rFonts w:asciiTheme="minorHAnsi" w:hAnsiTheme="minorHAnsi" w:cstheme="minorHAnsi"/>
          <w:sz w:val="24"/>
          <w:szCs w:val="24"/>
        </w:rPr>
        <w:t xml:space="preserve"> </w:t>
      </w:r>
      <w:proofErr w:type="spellStart"/>
      <w:r w:rsidRPr="00AD0D99">
        <w:rPr>
          <w:rFonts w:asciiTheme="minorHAnsi" w:hAnsiTheme="minorHAnsi" w:cstheme="minorHAnsi"/>
          <w:sz w:val="24"/>
          <w:szCs w:val="24"/>
        </w:rPr>
        <w:t>vpd</w:t>
      </w:r>
      <w:proofErr w:type="spellEnd"/>
      <w:r w:rsidRPr="00AD0D99">
        <w:rPr>
          <w:rFonts w:asciiTheme="minorHAnsi" w:hAnsiTheme="minorHAnsi" w:cstheme="minorHAnsi"/>
          <w:sz w:val="24"/>
          <w:szCs w:val="24"/>
        </w:rPr>
        <w:t xml:space="preserve">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10.1038/nclimate1832","author":[{"dropping-particle":"","family":"Lobell","given":"DB","non-dropping-particle":"","parse-names":false,"suffix":""},{"dropping-particle":"","family":"Hammer","given":"GL","non-dropping-particle":"","parse-names":false,"suffix":""},{"dropping-particle":"","family":"McLean","given":"G","non-dropping-particle":"","parse-names":false,"suffix":""},{"dropping-particle":"","family":"Messina","given":"C","non-dropping-particle":"","parse-names":false,"suffix":""},{"dropping-particle":"","family":"Roberts","given":"MJ","non-dropping-particle":"","parse-names":false,"suffix":""},{"dropping-particle":"","family":"Schlenker","given":"W","non-dropping-particle":"","parse-names":false,"suffix":""}],"container-title":"Nature Climate Change","id":"ITEM-1","issued":{"date-parts":[["2013"]]},"page":"497-501","title":"The critical role of extreme heat for maize production in the United States","type":"article-journal","volume":"3"},"uris":["http://www.mendeley.com/documents/?uuid=e8934d3f-26b9-435e-9614-e0834d098e27"]}],"mendeley":{"formattedCitation":"[129]","plainTextFormattedCitation":"[129]","previouslyFormattedCitation":"[129]"},"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[129]</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hastened crop development).   </w:t>
      </w:r>
    </w:p>
    <w:p w14:paraId="4AA9FF27" w14:textId="511327BB" w:rsidR="00F67EE6" w:rsidRPr="00AD0D99" w:rsidRDefault="00F67EE6" w:rsidP="00CB4CCF">
      <w:pPr>
        <w:autoSpaceDE w:val="0"/>
        <w:autoSpaceDN w:val="0"/>
        <w:adjustRightInd w:val="0"/>
        <w:spacing w:before="120" w:line="276" w:lineRule="auto"/>
        <w:jc w:val="both"/>
        <w:rPr>
          <w:rFonts w:asciiTheme="minorHAnsi" w:hAnsiTheme="minorHAnsi" w:cstheme="minorHAnsi"/>
          <w:sz w:val="24"/>
          <w:szCs w:val="24"/>
        </w:rPr>
      </w:pPr>
      <w:r w:rsidRPr="00AC16AC">
        <w:rPr>
          <w:rFonts w:asciiTheme="minorHAnsi" w:hAnsiTheme="minorHAnsi" w:cstheme="minorHAnsi"/>
          <w:color w:val="4472C4" w:themeColor="accent1"/>
          <w:sz w:val="24"/>
          <w:szCs w:val="24"/>
        </w:rPr>
        <w:t xml:space="preserve">Box </w:t>
      </w:r>
      <w:r w:rsidR="00F37DB9">
        <w:rPr>
          <w:rFonts w:asciiTheme="minorHAnsi" w:hAnsiTheme="minorHAnsi" w:cstheme="minorHAnsi"/>
          <w:color w:val="4472C4" w:themeColor="accent1"/>
          <w:sz w:val="24"/>
          <w:szCs w:val="24"/>
        </w:rPr>
        <w:t>4</w:t>
      </w:r>
      <w:r w:rsidRPr="00AC16AC">
        <w:rPr>
          <w:rFonts w:asciiTheme="minorHAnsi" w:hAnsiTheme="minorHAnsi" w:cstheme="minorHAnsi"/>
          <w:color w:val="4472C4" w:themeColor="accent1"/>
          <w:sz w:val="24"/>
          <w:szCs w:val="24"/>
        </w:rPr>
        <w:t xml:space="preserve"> </w:t>
      </w:r>
      <w:r w:rsidRPr="00AD0D99">
        <w:rPr>
          <w:rFonts w:asciiTheme="minorHAnsi" w:hAnsiTheme="minorHAnsi" w:cstheme="minorHAnsi"/>
          <w:sz w:val="24"/>
          <w:szCs w:val="24"/>
        </w:rPr>
        <w:t>outlines the components via which decreases in the rate of respiratory CO</w:t>
      </w:r>
      <w:r w:rsidRPr="00AD0D99">
        <w:rPr>
          <w:rFonts w:asciiTheme="minorHAnsi" w:hAnsiTheme="minorHAnsi" w:cstheme="minorHAnsi"/>
          <w:sz w:val="24"/>
          <w:szCs w:val="24"/>
          <w:vertAlign w:val="subscript"/>
        </w:rPr>
        <w:t>2</w:t>
      </w:r>
      <w:r w:rsidRPr="00AD0D99">
        <w:rPr>
          <w:rFonts w:asciiTheme="minorHAnsi" w:hAnsiTheme="minorHAnsi" w:cstheme="minorHAnsi"/>
          <w:sz w:val="24"/>
          <w:szCs w:val="24"/>
        </w:rPr>
        <w:t xml:space="preserve"> release can contribute to increases in CUE. So long as any decrease in respiration rate is coupled to increases in the efficiency of respiratory energy production and/or (ii) efficiency of respiratory energy use, then there is scope to achieve increased rates of biomass accumulation during growth (and thus yield) through screening for lines with reduced rates of leaf respiration in mature leaves – a proposition supported by the few studies available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{"citationItems":[{"id":"ITEM-1","itemData":{"author":[{"dropping-particle":"","family":"Heicherl","given":"G. H.","non-dropping-particle":"","parse-names":false,"suffix":""}],"container-title":"Photosynthetica","id":"ITEM-1","issue":"2","issued":{"date-parts":[["1971"]]},"page":"93-98","title":"Confirming measurements of respiration and photosynthesis with dry matter accumulation","type":"article-journal","volume":"5"},"uris":["http://www.mendeley.com/documents/?uuid=6f069157-91f9-4f36-81ee-db1989e10f38"]},{"id":"ITEM-2","itemData":{"author":[{"dropping-particle":"","family":"Wilson","given":"D.","non-dropping-particle":"","parse-names":false,"suffix":""},{"dropping-particle":"","family":"Jones","given":"J. G.","non-dropping-particle":"","parse-names":false,"suffix":""}],"container-title":"Annals of Botany","id":"ITEM-2","issued":{"date-parts":[["1982"]]},"page":"313-320","title":"Effect of selection for dark respiration rate of mature leaves on crop yields of Lolium perenne cv. S23","type":"article-journal","volume":"49"},"uris":["http://www.mendeley.com/documents/?uuid=25a9e0b3-b557-4b82-bbc1-c309c024a851"]},{"id":"ITEM-3","itemData":{"DOI":"10.4141/cjps88-080","author":[{"dropping-particle":"","family":"Winzeler","given":"M.","non-dropping-particle":"","parse-names":false,"suffix":""},{"dropping-particle":"","family":"McCullough","given":"D. E.","non-dropping-particle":"","parse-names":false,"suffix":""},{"dropping-particle":"","family":"Hunt","given":"L. A.","non-dropping-particle":"","parse-names":false,"suffix":""}],"container-title":"Canadian Journal of Plant Science","id":"ITEM-3","issue":"3","issued":{"date-parts":[["1988"]]},"page":"669-675","title":"Genotypic differences in dark respiration of mature leaves in winter wheat (Triticum aestivum L.)","type":"article-journal","volume":"68"},"uris":["http://www.mendeley.com/documents/?uuid=d67b44c8-f4b9-448f-ae7a-ad113825e812"]},{"id":"ITEM-4","itemData":{"DOI":"10.1073/pnas.0908755106","author":[{"dropping-particle":"","family":"Hauben","given":"M.","non-dropping-particle":"","parse-names":false,"suffix":""},{"dropping-particle":"","family":"Haesendonckx","given":"B.","non-dropping-particle":"","parse-names":false,"suffix":""},{"dropping-particle":"","family":"Standaert","given":"E.","non-dropping-particle":"","parse-names":false,"suffix":""},{"dropping-particle":"","family":"Kelen","given":"K.","non-dropping-particle":"Van Der","parse-names":false,"suffix":""},{"dropping-particle":"","family":"Azmi","given":"A.","non-dropping-particle":"","parse-names":false,"suffix":""},{"dropping-particle":"","family":"Akpo","given":"H.","non-dropping-particle":"","parse-names":false,"suffix":""},{"dropping-particle":"","family":"Breusegem","given":"F.","non-dropping-particle":"Van","parse-names":false,"suffix":""},{"dropping-particle":"","family":"Guisez","given":"Y.","non-dropping-particle":"","parse-names":false,"suffix":""},{"dropping-particle":"","family":"Bots","given":"M.","non-dropping-particle":"","parse-names":false,"suffix":""},{"dropping-particle":"","family":"Lambert","given":"B.","non-dropping-particle":"","parse-names":false,"suffix":""},{"dropping-particle":"","family":"Laga","given":"B.","non-dropping-particle":"","parse-names":false,"suffix":""},{"dropping-particle":"","family":"Block","given":"M.","non-dropping-particle":"De","parse-names":false,"suffix":""}],"container-title":"Proceedings of the National Academy of Sciences of the United States of America","id":"ITEM-4","issue":"47","issued":{"date-parts":[["2009"]]},"page":"20109-20114","title":"Energy use efficiency is characterized by an epigenetic component that can be directed through artificial selection to increase yield","type":"article-journal","volume":"106"},"uris":["http://www.mendeley.com/documents/?uuid=6c2ec400-4827-4c68-889d-8dc9e86afebc"]}],"mendeley":{"formattedCitation":"[123–126]","plainTextFormattedCitation":"[123–126]","previouslyFormattedCitation":"[123–126]"},"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[123–126]</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Despite this, relatively little attention has been given to screening for variability in leaf respiration rates in crops, or how </w:t>
      </w:r>
      <w:r>
        <w:rPr>
          <w:rFonts w:asciiTheme="minorHAnsi" w:hAnsiTheme="minorHAnsi" w:cstheme="minorHAnsi"/>
          <w:sz w:val="24"/>
          <w:szCs w:val="24"/>
        </w:rPr>
        <w:t xml:space="preserve">it </w:t>
      </w:r>
      <w:r w:rsidRPr="00AD0D99">
        <w:rPr>
          <w:rFonts w:asciiTheme="minorHAnsi" w:hAnsiTheme="minorHAnsi" w:cstheme="minorHAnsi"/>
          <w:sz w:val="24"/>
          <w:szCs w:val="24"/>
        </w:rPr>
        <w:t xml:space="preserve">is linked to differences in crop </w:t>
      </w:r>
      <w:r>
        <w:rPr>
          <w:rFonts w:asciiTheme="minorHAnsi" w:hAnsiTheme="minorHAnsi" w:cstheme="minorHAnsi"/>
          <w:sz w:val="24"/>
          <w:szCs w:val="24"/>
        </w:rPr>
        <w:t>performance</w:t>
      </w:r>
      <w:r w:rsidRPr="00AD0D99">
        <w:rPr>
          <w:rFonts w:asciiTheme="minorHAnsi" w:hAnsiTheme="minorHAnsi" w:cstheme="minorHAnsi"/>
          <w:sz w:val="24"/>
          <w:szCs w:val="24"/>
        </w:rPr>
        <w:t>. This is partly due to the small number of research groups who specialize in plant respiration</w:t>
      </w:r>
      <w:r>
        <w:rPr>
          <w:rFonts w:asciiTheme="minorHAnsi" w:hAnsiTheme="minorHAnsi" w:cstheme="minorHAnsi"/>
          <w:sz w:val="24"/>
          <w:szCs w:val="24"/>
        </w:rPr>
        <w:t xml:space="preserve">, but </w:t>
      </w:r>
      <w:r w:rsidRPr="00AD0D99">
        <w:rPr>
          <w:rFonts w:asciiTheme="minorHAnsi" w:hAnsiTheme="minorHAnsi" w:cstheme="minorHAnsi"/>
          <w:sz w:val="24"/>
          <w:szCs w:val="24"/>
        </w:rPr>
        <w:t xml:space="preserve">also </w:t>
      </w:r>
      <w:r>
        <w:rPr>
          <w:rFonts w:asciiTheme="minorHAnsi" w:hAnsiTheme="minorHAnsi" w:cstheme="minorHAnsi"/>
          <w:sz w:val="24"/>
          <w:szCs w:val="24"/>
        </w:rPr>
        <w:t>the low throughput capacity of</w:t>
      </w:r>
      <w:r w:rsidRPr="00AD0D99">
        <w:rPr>
          <w:rFonts w:asciiTheme="minorHAnsi" w:hAnsiTheme="minorHAnsi" w:cstheme="minorHAnsi"/>
          <w:sz w:val="24"/>
          <w:szCs w:val="24"/>
        </w:rPr>
        <w:t xml:space="preserve"> commonly used methods such as portable infra-red gas analyzers (to measure respiratory CO</w:t>
      </w:r>
      <w:r w:rsidRPr="00AD0D99">
        <w:rPr>
          <w:rFonts w:asciiTheme="minorHAnsi" w:hAnsiTheme="minorHAnsi" w:cstheme="minorHAnsi"/>
          <w:sz w:val="24"/>
          <w:szCs w:val="24"/>
          <w:vertAlign w:val="subscript"/>
        </w:rPr>
        <w:t>2</w:t>
      </w:r>
      <w:r w:rsidRPr="00AD0D99">
        <w:rPr>
          <w:rFonts w:asciiTheme="minorHAnsi" w:hAnsiTheme="minorHAnsi" w:cstheme="minorHAnsi"/>
          <w:sz w:val="24"/>
          <w:szCs w:val="24"/>
        </w:rPr>
        <w:t xml:space="preserve"> release) and Clark-type electrodes (to measure respiratory O</w:t>
      </w:r>
      <w:r w:rsidRPr="00AD0D99">
        <w:rPr>
          <w:rFonts w:asciiTheme="minorHAnsi" w:hAnsiTheme="minorHAnsi" w:cstheme="minorHAnsi"/>
          <w:sz w:val="24"/>
          <w:szCs w:val="24"/>
          <w:vertAlign w:val="subscript"/>
        </w:rPr>
        <w:t>2</w:t>
      </w:r>
      <w:r w:rsidRPr="00AD0D99">
        <w:rPr>
          <w:rFonts w:asciiTheme="minorHAnsi" w:hAnsiTheme="minorHAnsi" w:cstheme="minorHAnsi"/>
          <w:sz w:val="24"/>
          <w:szCs w:val="24"/>
        </w:rPr>
        <w:t xml:space="preserve"> release). The inability to screen large numbers has meant that researchers could not </w:t>
      </w:r>
      <w:r>
        <w:rPr>
          <w:rFonts w:asciiTheme="minorHAnsi" w:hAnsiTheme="minorHAnsi" w:cstheme="minorHAnsi"/>
          <w:sz w:val="24"/>
          <w:szCs w:val="24"/>
        </w:rPr>
        <w:t xml:space="preserve">exploit potential genetic variation in crop </w:t>
      </w:r>
      <w:r w:rsidRPr="00AD0D99">
        <w:rPr>
          <w:rFonts w:asciiTheme="minorHAnsi" w:hAnsiTheme="minorHAnsi" w:cstheme="minorHAnsi"/>
          <w:sz w:val="24"/>
          <w:szCs w:val="24"/>
        </w:rPr>
        <w:t>respiration. Further, while there is strong evidence that rates of leaf respiration are influenced by the environment (e.g.</w:t>
      </w:r>
      <w:r>
        <w:rPr>
          <w:rFonts w:asciiTheme="minorHAnsi" w:hAnsiTheme="minorHAnsi" w:cstheme="minorHAnsi"/>
          <w:sz w:val="24"/>
          <w:szCs w:val="24"/>
        </w:rPr>
        <w:t>,</w:t>
      </w:r>
      <w:r w:rsidRPr="00AD0D99">
        <w:rPr>
          <w:rFonts w:asciiTheme="minorHAnsi" w:hAnsiTheme="minorHAnsi" w:cstheme="minorHAnsi"/>
          <w:sz w:val="24"/>
          <w:szCs w:val="24"/>
        </w:rPr>
        <w:t xml:space="preserve"> growth irradiance and temperature, soil moisture and nutrient availability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{"citationItems":[{"id":"ITEM-1","itemData":{"DOI":"10.1111/nph.15576","author":[{"dropping-particle":"","family":"O'Leary","given":"B. M.","non-dropping-particle":"","parse-names":false,"suffix":""},{"dropping-particle":"","family":"Asao","given":"S.","non-dropping-particle":"","parse-names":false,"suffix":""},{"dropping-particle":"","family":"Millar","given":"A. H.","non-dropping-particle":"","parse-names":false,"suffix":""},{"dropping-particle":"","family":"Atkin","given":"O. K.","non-dropping-particle":"","parse-names":false,"suffix":""}],"container-title":"The New Phytologist","id":"ITEM-1","issue":"2","issued":{"date-parts":[["2019"]]},"page":"670-686","title":"Core principles which explain variation in respiration across biological scales","type":"article-journal","volume":"222"},"uris":["http://www.mendeley.com/documents/?uuid=7c952660-543e-400f-bfd6-36dae80c8682"]},{"id":"ITEM-2","itemData":{"DOI":"10.1111/nph.13253","author":[{"dropping-particle":"","family":"Atkin","given":"O. K.","non-dropping-particle":"","parse-names":false,"suffix":""},{"dropping-particle":"","family":"Bloomfield","given":"K. J.","non-dropping-particle":"","parse-names":false,"suffix":""},{"dropping-particle":"","family":"Reich","given":"P. B.","non-dropping-particle":"","parse-names":false,"suffix":""},{"dropping-particle":"","family":"Tjoelker","given":"M. G.","non-dropping-particle":"","parse-names":false,"suffix":""},{"dropping-particle":"","family":"Asner","given":"G. P.","non-dropping-particle":"","parse-names":false,"suffix":""},{"dropping-particle":"","family":"Bonal","given":"D.","non-dropping-particle":"","parse-names":false,"suffix":""},{"dropping-particle":"","family":"Bönisch","given":"G.","non-dropping-particle":"","parse-names":false,"suffix":""},{"dropping-particle":"","family":"Bradford","given":"M. G.","non-dropping-particle":"","parse-names":false,"suffix":""},{"dropping-particle":"","family":"Cernusak","given":"L. A.","non-dropping-particle":"","parse-names":false,"suffix":""},{"dropping-particle":"","family":"Cosio","given":"E. G.","non-dropping-particle":"","parse-names":false,"suffix":""},{"dropping-particle":"","family":"Creek","given":"D.","non-dropping-particle":"","parse-names":false,"suffix":""},{"dropping-particle":"","family":"Crous","given":"K. Y.","non-dropping-particle":"","parse-names":false,"suffix":""},{"dropping-particle":"","family":"Domingues","given":"T. F.","non-dropping-particle":"","parse-names":false,"suffix":""},{"dropping-particle":"","family":"Dukes","given":"J. S.","non-dropping-particle":"","parse-names":false,"suffix":""},{"dropping-particle":"","family":"Egerton","given":"J. J. G.","non-dropping-particle":"","parse-names":false,"suffix":""},{"dropping-particle":"","family":"Evans","given":"J. R.","non-dropping-particle":"","parse-names":false,"suffix":""},{"dropping-particle":"","family":"Farquhar","given":"G. D.","non-dropping-particle":"","parse-names":false,"suffix":""},{"dropping-particle":"","family":"Fyllas","given":"N. M.","non-dropping-particle":"","parse-names":false,"suffix":""},{"dropping-particle":"","family":"Gauthier","given":"P. P. G.","non-dropping-particle":"","parse-names":false,"suffix":""},{"dropping-particle":"","family":"Gloor","given":"E.","non-dropping-particle":"","parse-names":false,"suffix":""},{"dropping-particle":"","family":"Gimeno","given":"T. E.","non-dropping-particle":"","parse-names":false,"suffix":""},{"dropping-particle":"","family":"Grifin","given":"K. L.","non-dropping-particle":"","parse-names":false,"suffix":""},{"dropping-particle":"","family":"Guerrieri","given":"R.","non-dropping-particle":"","parse-names":false,"suffix":""},{"dropping-particle":"","family":"Heskel","given":"M. A.","non-dropping-particle":"","parse-names":false,"suffix":""},{"dropping-particle":"","family":"Huntingford","given":"C.","non-dropping-particle":"","parse-names":false,"suffix":""},{"dropping-particle":"","family":"Ishida","given":"F. Y.","non-dropping-particle":"","parse-names":false,"suffix":""},{"dropping-particle":"","family":"Kattge","given":"J.","non-dropping-particle":"","parse-names":false,"suffix":""},{"dropping-particle":"","family":"Lambers","given":"H.","non-dropping-particle":"","parse-names":false,"suffix":""},{"dropping-particle":"","family":"Liddell","given":"M. J.","non-dropping-particle":"","parse-names":false,"suffix":""},{"dropping-particle":"","family":"Lloyd","given":"J.","non-dropping-particle":"","parse-names":false,"suffix":""},{"dropping-particle":"","family":"Lusk","given":"C. H.","non-dropping-particle":"","parse-names":false,"suffix":""},{"dropping-particle":"","family":"Martin","given":"R. E.","non-dropping-particle":"","parse-names":false,"suffix":""},{"dropping-particle":"","family":"Maksimov","given":"A. P.","non-dropping-particle":"","parse-names":false,"suffix":""},{"dropping-particle":"","family":"Maximov","given":"T. C.","non-dropping-particle":"","parse-names":false,"suffix":""},{"dropping-particle":"","family":"Malhi","given":"Y.","non-dropping-particle":"","parse-names":false,"suffix":""},{"dropping-particle":"","family":"Medlyn","given":"B. E.","non-dropping-particle":"","parse-names":false,"suffix":""},{"dropping-particle":"","family":"Meir","given":"P.","non-dropping-particle":"","parse-names":false,"suffix":""},{"dropping-particle":"","family":"Mercado","given":"L. M.","non-dropping-particle":"","parse-names":false,"suffix":""},{"dropping-particle":"","family":"Mirotchnichk","given":"N.","non-dropping-particle":"","parse-names":false,"suffix":""},{"dropping-particle":"","family":"Ng","given":"D.","non-dropping-particle":"","parse-names":false,"suffix":""},{"dropping-particle":"","family":"Niinemets","given":"Ü.","non-dropping-particle":"","parse-names":false,"suffix":""},{"dropping-particle":"","family":"O'Sullivan","given":"O.","non-dropping-particle":"","parse-names":false,"suffix":""}],"container-title":"New Phytologist","id":"ITEM-2","issue":"2","issued":{"date-parts":[["2015"]]},"page":"614-636","title":"Global variability in leaf respiration in relation to climate, plant functional types and leaf traits","type":"article-journal","volume":"206"},"uris":["http://www.mendeley.com/documents/?uuid=d815d248-5d9b-42bc-bb5c-78da9245eea2"]},{"id":"ITEM-3","itemData":{"DOI":"10.1111/nph.13992","author":[{"dropping-particle":"","family":"Rowland","given":"L.","non-dropping-particle":"","parse-names":false,"suffix":""},{"dropping-particle":"","family":"Zaragoza-Castells","given":"J.","non-dropping-particle":"","parse-names":false,"suffix":""},{"dropping-particle":"","family":"Bloomfield","given":"K. J.","non-dropping-particle":"","parse-names":false,"suffix":""},{"dropping-particle":"","family":"Turnbull","given":"M. H.","non-dropping-particle":"","parse-names":false,"suffix":""},{"dropping-particle":"","family":"Bonal","given":"D.","non-dropping-particle":"","parse-names":false,"suffix":""},{"dropping-particle":"","family":"Burban","given":"B.","non-dropping-particle":"","parse-names":false,"suffix":""},{"dropping-particle":"","family":"Salinas","given":"N.","non-dropping-particle":"","parse-names":false,"suffix":""},{"dropping-particle":"","family":"Cosio","given":"E.","non-dropping-particle":"","parse-names":false,"suffix":""},{"dropping-particle":"","family":"Metcalfe","given":"D. J.","non-dropping-particle":"","parse-names":false,"suffix":""},{"dropping-particle":"","family":"Phillips","given":"O. L.","non-dropping-particle":"","parse-names":false,"suffix":""},{"dropping-particle":"","family":"Atkin","given":"O. K.","non-dropping-particle":"","parse-names":false,"suffix":""},{"dropping-particle":"","family":"Meir","given":"P.","non-dropping-particle":"","parse-names":false,"suffix":""}],"container-title":"New Phytologist","id":"ITEM-3","issue":"3","issued":{"date-parts":[["2017"]]},"page":"1064-1077","title":"Scaling leaf respiration with nitrogen and phosphorus in tropical forests across two continents","type":"article-journal","volume":"214"},"uris":["http://www.mendeley.com/documents/?uuid=c56a6209-c326-41b3-a9cd-e825e7591195"]}],"mendeley":{"formattedCitation":"[130–132]","plainTextFormattedCitation":"[130–132]","previouslyFormattedCitation":"[130–132]"},"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[130–132]</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in a duration-dependent manner, the lack of high-throughput methods for measuring leaf respiration has meant that the contribution of the environment to variations in leaf respiration of field-grown crops has not been established. </w:t>
      </w:r>
    </w:p>
    <w:p w14:paraId="76AE55E7" w14:textId="2490BECC" w:rsidR="00F67EE6" w:rsidRPr="00AD0D99" w:rsidRDefault="00F67EE6" w:rsidP="00CB4CCF">
      <w:pPr>
        <w:autoSpaceDE w:val="0"/>
        <w:autoSpaceDN w:val="0"/>
        <w:adjustRightInd w:val="0"/>
        <w:spacing w:before="120" w:line="276" w:lineRule="auto"/>
        <w:jc w:val="both"/>
        <w:rPr>
          <w:rFonts w:asciiTheme="minorHAnsi" w:hAnsiTheme="minorHAnsi" w:cstheme="minorHAnsi"/>
          <w:sz w:val="24"/>
          <w:szCs w:val="24"/>
        </w:rPr>
      </w:pPr>
      <w:r w:rsidRPr="00AD0D99">
        <w:rPr>
          <w:rFonts w:asciiTheme="minorHAnsi" w:hAnsiTheme="minorHAnsi" w:cstheme="minorHAnsi"/>
          <w:sz w:val="24"/>
          <w:szCs w:val="24"/>
        </w:rPr>
        <w:t>The development of high-throughput, fluorophore-based measurements of respiratory O</w:t>
      </w:r>
      <w:r w:rsidRPr="00AD0D99">
        <w:rPr>
          <w:rFonts w:asciiTheme="minorHAnsi" w:hAnsiTheme="minorHAnsi" w:cstheme="minorHAnsi"/>
          <w:sz w:val="24"/>
          <w:szCs w:val="24"/>
          <w:vertAlign w:val="subscript"/>
        </w:rPr>
        <w:t xml:space="preserve">2 </w:t>
      </w:r>
      <w:r w:rsidRPr="00AD0D99">
        <w:rPr>
          <w:rFonts w:asciiTheme="minorHAnsi" w:hAnsiTheme="minorHAnsi" w:cstheme="minorHAnsi"/>
          <w:sz w:val="24"/>
          <w:szCs w:val="24"/>
        </w:rPr>
        <w:t xml:space="preserve">consumption in plant tissues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10.1111/nph.16579","author":[{"dropping-particle":"","family":"Asao","given":"S.","non-dropping-particle":"","parse-names":false,"suffix":""},{"dropping-particle":"","family":"Hayes","given":"L.","non-dropping-particle":"","parse-names":false,"suffix":""},{"dropping-particle":"","family":"Aspinwall","given":"M. J.","non-dropping-particle":"","parse-names":false,"suffix":""},{"dropping-particle":"","family":"Rymer","given":"P. D.","non-dropping-particle":"","parse-names":false,"suffix":""},{"dropping-particle":"","family":"Blackman","given":"C.","non-dropping-particle":"","parse-names":false,"suffix":""},{"dropping-particle":"","family":"Bryant","given":"C. J.","non-dropping-particle":"","parse-names":false,"suffix":""},{"dropping-particle":"","family":"Cullerne","given":"D.","non-dropping-particle":"","parse-names":false,"suffix":""},{"dropping-particle":"","family":"Egertn","given":"J. J. G.","non-dropping-particle":"","parse-names":false,"suffix":""},{"dropping-particle":"","family":"Fan","given":"Y.","non-dropping-particle":"","parse-names":false,"suffix":""},{"dropping-particle":"","family":"Innes","given":"P.","non-dropping-particle":"","parse-names":false,"suffix":""},{"dropping-particle":"","family":"Millar","given":"A. H.","non-dropping-particle":"","parse-names":false,"suffix":""},{"dropping-particle":"","family":"Shah","given":"S.","non-dropping-particle":"","parse-names":false,"suffix":""},{"dropping-particle":"","family":"Wright","given":"I. J.","non-dropping-particle":"","parse-names":false,"suffix":""},{"dropping-particle":"","family":"Yvon-Durocher","given":"G.","non-dropping-particle":"","parse-names":false,"suffix":""},{"dropping-particle":"","family":"Tissue","given":"D.","non-dropping-particle":"","parse-names":false,"suffix":""},{"dropping-particle":"","family":"Atksin","given":"O. K.","non-dropping-particle":"","parse-names":false,"suffix":""}],"container-title":"New Phytologist","id":"ITEM-1","issue":"3","issued":{"date-parts":[["2020"]]},"page":"780-793","title":"Leaf trait variation is similar among genotypes of Eucalyptus camaldulensis from differing climates and arises in plastic responses to the seasons rather than water availability","type":"article-journal","volume":"227"},"uris":["http://www.mendeley.com/documents/?uuid=43ddb5f9-5d6c-41af-a107-048424f2fb36"]},{"id":"ITEM-2","itemData":{"DOI":"10.1105/tpc.19.00157","author":[{"dropping-particle":"","family":"O'Leary","given":"B. M.","non-dropping-particle":"","parse-names":false,"suffix":""},{"dropping-particle":"","family":"Oh","given":"G. G. K.","non-dropping-particle":"","parse-names":false,"suffix":""},{"dropping-particle":"","family":"Lee","given":"P. C.","non-dropping-particle":"","parse-names":false,"suffix":""},{"dropping-particle":"","family":"Millar","given":"A. H.","non-dropping-particle":"","parse-names":false,"suffix":""}],"container-title":"The Plant Cell","id":"ITEM-2","issue":"3","issued":{"date-parts":[["2020"]]},"page":"666-682","title":"Metabolite Regulatory Interactions Control Plant Respiratory Metabolism via Target of Rapamycin (TOR) Kinase Activation","type":"article-journal","volume":"32"},"uris":["http://www.mendeley.com/documents/?uuid=0927a40f-c5db-4e61-863c-2e63b59f9ec2"]},{"id":"ITEM-3","itemData":{"DOI":"10.1111/pce.13544","author":[{"dropping-particle":"","family":"Coast","given":"O.","non-dropping-particle":"","parse-names":false,"suffix":""},{"dropping-particle":"","family":"Shah","given":"S.","non-dropping-particle":"","parse-names":false,"suffix":""},{"dropping-particle":"","family":"Ivakov","given":"A.","non-dropping-particle":"","parse-names":false,"suffix":""},{"dropping-particle":"","family":"Gaju","given":"O.","non-dropping-particle":"","parse-names":false,"suffix":""},{"dropping-particle":"","family":"Wilson","given":"P. B.","non-dropping-particle":"","parse-names":false,"suffix":""},{"dropping-particle":"","family":"Posch","given":"B. C.","non-dropping-particle":"","parse-names":false,"suffix":""},{"dropping-particle":"","family":"Bryant","given":"C. J.","non-dropping-particle":"","parse-names":false,"suffix":""},{"dropping-particle":"","family":"Negrini","given":"A. C. A.","non-dropping-particle":"","parse-names":false,"suffix":""},{"dropping-particle":"","family":"Evans","given":"J. R.","non-dropping-particle":"","parse-names":false,"suffix":""},{"dropping-particle":"","family":"Condon","given":"A. G.","non-dropping-particle":"","parse-names":false,"suffix":""},{"dropping-particle":"","family":"Silva-Pérez","given":"V.","non-dropping-particle":"","parse-names":false,"suffix":""},{"dropping-particle":"","family":"Reynolds","given":"M. P.","non-dropping-particle":"","parse-names":false,"suffix":""},{"dropping-particle":"","family":"Pogson","given":"B. J.","non-dropping-particle":"","parse-names":false,"suffix":""},{"dropping-particle":"","family":"Millar","given":"A. H.","non-dropping-particle":"","parse-names":false,"suffix":""},{"dropping-particle":"","family":"Furbank","given":"R. T.","non-dropping-particle":"","parse-names":false,"suffix":""},{"dropping-particle":"","family":"Atkin","given":"O. K.","non-dropping-particle":"","parse-names":false,"suffix":""}],"container-title":"Plant, Cell &amp; Environment","id":"ITEM-3","issue":"7","issued":{"date-parts":[["2019"]]},"page":"2133-2150","title":"Predicting dark respiration rates of wheat leaves from hyperspectral reflectance","type":"article-journal","volume":"42"},"uris":["http://www.mendeley.com/documents/?uuid=3e8acd85-f2ca-4ca1-a63e-ceeb1ec11628"]},{"id":"ITEM-4","itemData":{"DOI":"10.1186/s13007-017-0169-3","author":[{"dropping-particle":"","family":"Scafaro","given":"A. P.","non-dropping-particle":"","parse-names":false,"suffix":""},{"dropping-particle":"","family":"A.","given":"Negrini A. C.","non-dropping-particle":"","parse-names":false,"suffix":""},{"dropping-particle":"","family":"O'Leary","given":"B.","non-dropping-particle":"","parse-names":false,"suffix":""},{"dropping-particle":"","family":"Rashid","given":"F. A. A.","non-dropping-particle":"","parse-names":false,"suffix":""},{"dropping-particle":"","family":"Hayes","given":"L.","non-dropping-particle":"","parse-names":false,"suffix":""},{"dropping-particle":"","family":"Fan","given":"Y.","non-dropping-particle":"","parse-names":false,"suffix":""},{"dropping-particle":"","family":"Chochois","given":"V.","non-dropping-particle":"","parse-names":false,"suffix":""},{"dropping-particle":"","family":"Badger","given":"M. R.","non-dropping-particle":"","parse-names":false,"suffix":""},{"dropping-particle":"","family":"Millar","given":"A. H.","non-dropping-particle":"","parse-names":false,"suffix":""},{"dropping-particle":"","family":"Owen","given":"O. K.","non-dropping-particle":"","parse-names":false,"suffix":""}],"container-title":"Plant Methods","id":"ITEM-4","issue":"1","issued":{"date-parts":[["2017"]]},"page":"16","title":"The combination of gas-phase fluorophore technology and automation to enable high-throughput analysis of plant respiration","type":"article-journal","volume":"13"},"uris":["http://www.mendeley.com/documents/?uuid=9579b020-819a-4388-b569-1fb951b1670c"]},{"id":"ITEM-5","itemData":{"DOI":"10.1104/pp.17.00610","author":[{"dropping-particle":"","family":"O'Leary","given":"B. M.","non-dropping-particle":"","parse-names":false,"suffix":""},{"dropping-particle":"","family":"Lee","given":"C. P.","non-dropping-particle":"","parse-names":false,"suffix":""},{"dropping-particle":"","family":"Atkin","given":"O. K.","non-dropping-particle":"","parse-names":false,"suffix":""},{"dropping-particle":"","family":"Cheng","given":"R.","non-dropping-particle":"","parse-names":false,"suffix":""},{"dropping-particle":"","family":"Brown","given":"T. B.","non-dropping-particle":"","parse-names":false,"suffix":""},{"dropping-particle":"","family":"Millar","given":"A. H.","non-dropping-particle":"","parse-names":false,"suffix":""}],"container-title":"Plant Physiology","id":"ITEM-5","issue":"4","issued":{"date-parts":[["2017"]]},"page":"2261-2273","title":"Variation in leaf respiration rates at night correlate with carbohydrate and amino acid supply","type":"article-journal","volume":"174"},"uris":["http://www.mendeley.com/documents/?uuid=7305baf0-f73d-4279-bf03-73e2e90e387c"]}],"mendeley":{"formattedCitation":"[133–137]","plainTextFormattedCitation":"[133–137]","previouslyFormattedCitation":"[133–137]"},"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[133–137]</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presents a game-changer for studies assessing the potential of variability in leaf respiration to influence crop growth and yields. Using an automated gas-phase method, changes in the partial pressure of O</w:t>
      </w:r>
      <w:r w:rsidRPr="00AD0D99">
        <w:rPr>
          <w:rFonts w:asciiTheme="minorHAnsi" w:hAnsiTheme="minorHAnsi" w:cstheme="minorHAnsi"/>
          <w:sz w:val="24"/>
          <w:szCs w:val="24"/>
          <w:vertAlign w:val="subscript"/>
        </w:rPr>
        <w:t>2</w:t>
      </w:r>
      <w:r w:rsidRPr="00AD0D99">
        <w:rPr>
          <w:rFonts w:asciiTheme="minorHAnsi" w:hAnsiTheme="minorHAnsi" w:cstheme="minorHAnsi"/>
          <w:sz w:val="24"/>
          <w:szCs w:val="24"/>
        </w:rPr>
        <w:t xml:space="preserve"> through time are measured using a robotic system that quantifies the fluorescent emission from fluorophores that are in contact with air in closed vessels containing plant material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{"citationItems":[{"id":"ITEM-1","itemData":{"DOI":"10.1186/s13007-017-0169-3","author":[{"dropping-particle":"","family":"Scafaro","given":"A. P.","non-dropping-particle":"","parse-names":false,"suffix":""},{"dropping-particle":"","family":"A.","given":"Negrini A. C.","non-dropping-particle":"","parse-names":false,"suffix":""},{"dropping-particle":"","family":"O'Leary","given":"B.","non-dropping-particle":"","parse-names":false,"suffix":""},{"dropping-particle":"","family":"Rashid","given":"F. A. A.","non-dropping-particle":"","parse-names":false,"suffix":""},{"dropping-particle":"","family":"Hayes","given":"L.","non-dropping-particle":"","parse-names":false,"suffix":""},{"dropping-particle":"","family":"Fan","given":"Y.","non-dropping-particle":"","parse-names":false,"suffix":""},{"dropping-particle":"","family":"Chochois","given":"V.","non-dropping-particle":"","parse-names":false,"suffix":""},{"dropping-particle":"","family":"Badger","given":"M. R.","non-dropping-particle":"","parse-names":false,"suffix":""},{"dropping-particle":"","family":"Millar","given":"A. H.","non-dropping-particle":"","parse-names":false,"suffix":""},{"dropping-particle":"","family":"Owen","given":"O. K.","non-dropping-particle":"","parse-names":false,"suffix":""}],"container-title":"Plant Methods","id":"ITEM-1","issue":"1","issued":{"date-parts":[["2017"]]},"page":"16","title":"The combination of gas-phase fluorophore technology and automation to enable high-throughput analysis of plant respiration","type":"article-journal","volume":"13"},"uris":["http://www.mendeley.com/documents/?uuid=9579b020-819a-4388-b569-1fb951b1670c"]}],"mendeley":{"formattedCitation":"[136]","plainTextFormattedCitation":"[136]","previouslyFormattedCitation":"[136]"},"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[136]</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xml:space="preserve">. This method has been used to characterize leaf respiration rates in a wide range of plant species, both under controlled environment and field conditions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10.1111/nph.16579","author":[{"dropping-particle":"","family":"Asao","given":"S.","non-dropping-particle":"","parse-names":false,"suffix":""},{"dropping-particle":"","family":"Hayes","given":"L.","non-dropping-particle":"","parse-names":false,"suffix":""},{"dropping-particle":"","family":"Aspinwall","given":"M. J.","non-dropping-particle":"","parse-names":false,"suffix":""},{"dropping-particle":"","family":"Rymer","given":"P. D.","non-dropping-particle":"","parse-names":false,"suffix":""},{"dropping-particle":"","family":"Blackman","given":"C.","non-dropping-particle":"","parse-names":false,"suffix":""},{"dropping-particle":"","family":"Bryant","given":"C. J.","non-dropping-particle":"","parse-names":false,"suffix":""},{"dropping-particle":"","family":"Cullerne","given":"D.","non-dropping-particle":"","parse-names":false,"suffix":""},{"dropping-particle":"","family":"Egertn","given":"J. J. G.","non-dropping-particle":"","parse-names":false,"suffix":""},{"dropping-particle":"","family":"Fan","given":"Y.","non-dropping-particle":"","parse-names":false,"suffix":""},{"dropping-particle":"","family":"Innes","given":"P.","non-dropping-particle":"","parse-names":false,"suffix":""},{"dropping-particle":"","family":"Millar","given":"A. H.","non-dropping-particle":"","parse-names":false,"suffix":""},{"dropping-particle":"","family":"Shah","given":"S.","non-dropping-particle":"","parse-names":false,"suffix":""},{"dropping-particle":"","family":"Wright","given":"I. J.","non-dropping-particle":"","parse-names":false,"suffix":""},{"dropping-particle":"","family":"Yvon-Durocher","given":"G.","non-dropping-particle":"","parse-names":false,"suffix":""},{"dropping-particle":"","family":"Tissue","given":"D.","non-dropping-particle":"","parse-names":false,"suffix":""},{"dropping-particle":"","family":"Atksin","given":"O. K.","non-dropping-particle":"","parse-names":false,"suffix":""}],"container-title":"New Phytologist","id":"ITEM-1","issue":"3","issued":{"date-parts":[["2020"]]},"page":"780-793","title":"Leaf trait variation is similar among genotypes of Eucalyptus camaldulensis from differing climates and arises in plastic responses to the seasons rather than water availability","type":"article-journal","volume":"227"},"uris":["http://www.mendeley.com/documents/?uuid=43ddb5f9-5d6c-41af-a107-048424f2fb36"]},{"id":"ITEM-2","itemData":{"DOI":"10.1105/tpc.19.00157","author":[{"dropping-particle":"","family":"O'Leary","given":"B. M.","non-dropping-particle":"","parse-names":false,"suffix":""},{"dropping-particle":"","family":"Oh","given":"G. G. K.","non-dropping-particle":"","parse-names":false,"suffix":""},{"dropping-particle":"","family":"Lee","given":"P. C.","non-dropping-particle":"","parse-names":false,"suffix":""},{"dropping-particle":"","family":"Millar","given":"A. H.","non-dropping-particle":"","parse-names":false,"suffix":""}],"container-title":"The Plant Cell","id":"ITEM-2","issue":"3","issued":{"date-parts":[["2020"]]},"page":"666-682","title":"Metabolite Regulatory Interactions Control Plant Respiratory Metabolism via Target of Rapamycin (TOR) Kinase Activation","type":"article-journal","volume":"32"},"uris":["http://www.mendeley.com/documents/?uuid=0927a40f-c5db-4e61-863c-2e63b59f9ec2"]},{"id":"ITEM-3","itemData":{"DOI":"10.1111/pce.13544","author":[{"dropping-particle":"","family":"Coast","given":"O.","non-dropping-particle":"","parse-names":false,"suffix":""},{"dropping-particle":"","family":"Shah","given":"S.","non-dropping-particle":"","parse-names":false,"suffix":""},{"dropping-particle":"","family":"Ivakov","given":"A.","non-dropping-particle":"","parse-names":false,"suffix":""},{"dropping-particle":"","family":"Gaju","given":"O.","non-dropping-particle":"","parse-names":false,"suffix":""},{"dropping-particle":"","family":"Wilson","given":"P. B.","non-dropping-particle":"","parse-names":false,"suffix":""},{"dropping-particle":"","family":"Posch","given":"B. C.","non-dropping-particle":"","parse-names":false,"suffix":""},{"dropping-particle":"","family":"Bryant","given":"C. J.","non-dropping-particle":"","parse-names":false,"suffix":""},{"dropping-particle":"","family":"Negrini","given":"A. C. A.","non-dropping-particle":"","parse-names":false,"suffix":""},{"dropping-particle":"","family":"Evans","given":"J. R.","non-dropping-particle":"","parse-names":false,"suffix":""},{"dropping-particle":"","family":"Condon","given":"A. G.","non-dropping-particle":"","parse-names":false,"suffix":""},{"dropping-particle":"","family":"Silva-Pérez","given":"V.","non-dropping-particle":"","parse-names":false,"suffix":""},{"dropping-particle":"","family":"Reynolds","given":"M. P.","non-dropping-particle":"","parse-names":false,"suffix":""},{"dropping-particle":"","family":"Pogson","given":"B. J.","non-dropping-particle":"","parse-names":false,"suffix":""},{"dropping-particle":"","family":"Millar","given":"A. H.","non-dropping-particle":"","parse-names":false,"suffix":""},{"dropping-particle":"","family":"Furbank","given":"R. T.","non-dropping-particle":"","parse-names":false,"suffix":""},{"dropping-particle":"","family":"Atkin","given":"O. K.","non-dropping-particle":"","parse-names":false,"suffix":""}],"container-title":"Plant, Cell &amp; Environment","id":"ITEM-3","issue":"7","issued":{"date-parts":[["2019"]]},"page":"2133-2150","title":"Predicting dark respiration rates of wheat leaves from hyperspectral reflectance","type":"article-journal","volume":"42"},"uris":["http://www.mendeley.com/documents/?uuid=3e8acd85-f2ca-4ca1-a63e-ceeb1ec11628"]},{"id":"ITEM-4","itemData":{"DOI":"10.1186/s13007-017-0169-3","author":[{"dropping-particle":"","family":"Scafaro","given":"A. P.","non-dropping-particle":"","parse-names":false,"suffix":""},{"dropping-particle":"","family":"A.","given":"Negrini A. C.","non-dropping-particle":"","parse-names":false,"suffix":""},{"dropping-particle":"","family":"O'Leary","given":"B.","non-dropping-particle":"","parse-names":false,"suffix":""},{"dropping-particle":"","family":"Rashid","given":"F. A. A.","non-dropping-particle":"","parse-names":false,"suffix":""},{"dropping-particle":"","family":"Hayes","given":"L.","non-dropping-particle":"","parse-names":false,"suffix":""},{"dropping-particle":"","family":"Fan","given":"Y.","non-dropping-particle":"","parse-names":false,"suffix":""},{"dropping-particle":"","family":"Chochois","given":"V.","non-dropping-particle":"","parse-names":false,"suffix":""},{"dropping-particle":"","family":"Badger","given":"M. R.","non-dropping-particle":"","parse-names":false,"suffix":""},{"dropping-particle":"","family":"Millar","given":"A. H.","non-dropping-particle":"","parse-names":false,"suffix":""},{"dropping-particle":"","family":"Owen","given":"O. K.","non-dropping-particle":"","parse-names":false,"suffix":""}],"container-title":"Plant Methods","id":"ITEM-4","issue":"1","issued":{"date-parts":[["2017"]]},"page":"16","title":"The combination of gas-phase fluorophore technology and automation to enable high-throughput analysis of plant respiration","type":"article-journal","volume":"13"},"uris":["http://www.mendeley.com/documents/?uuid=9579b020-819a-4388-b569-1fb951b1670c"]},{"id":"ITEM-5","itemData":{"DOI":"10.1104/pp.17.00610","author":[{"dropping-particle":"","family":"O'Leary","given":"B. M.","non-dropping-particle":"","parse-names":false,"suffix":""},{"dropping-particle":"","family":"Lee","given":"C. P.","non-dropping-particle":"","parse-names":false,"suffix":""},{"dropping-particle":"","family":"Atkin","given":"O. K.","non-dropping-particle":"","parse-names":false,"suffix":""},{"dropping-particle":"","family":"Cheng","given":"R.","non-dropping-particle":"","parse-names":false,"suffix":""},{"dropping-particle":"","family":"Brown","given":"T. B.","non-dropping-particle":"","parse-names":false,"suffix":""},{"dropping-particle":"","family":"Millar","given":"A. H.","non-dropping-particle":"","parse-names":false,"suffix":""}],"container-title":"Plant Physiology","id":"ITEM-5","issue":"4","issued":{"date-parts":[["2017"]]},"page":"2261-2273","title":"Variation in leaf respiration rates at night correlate with carbohydrate and amino acid supply","type":"article-journal","volume":"174"},"uris":["http://www.mendeley.com/documents/?uuid=7305baf0-f73d-4279-bf03-73e2e90e387c"]}],"mendeley":{"formattedCitation":"[133–137]","plainTextFormattedCitation":"[133–137]","previouslyFormattedCitation":"[133–137]"},"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[133–137]</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This approach has also enabled exploration of hyperspectral reflectance as a predictor of leaf respiratory O</w:t>
      </w:r>
      <w:r w:rsidRPr="00AD0D99">
        <w:rPr>
          <w:rFonts w:asciiTheme="minorHAnsi" w:hAnsiTheme="minorHAnsi" w:cstheme="minorHAnsi"/>
          <w:sz w:val="24"/>
          <w:szCs w:val="24"/>
          <w:vertAlign w:val="subscript"/>
        </w:rPr>
        <w:t>2</w:t>
      </w:r>
      <w:r w:rsidRPr="00AD0D99">
        <w:rPr>
          <w:rFonts w:asciiTheme="minorHAnsi" w:hAnsiTheme="minorHAnsi" w:cstheme="minorHAnsi"/>
          <w:sz w:val="24"/>
          <w:szCs w:val="24"/>
        </w:rPr>
        <w:t xml:space="preserve"> uptake in near 1400 samples of wheat </w:t>
      </w:r>
      <w:r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10.1111/pce.13544","author":[{"dropping-particle":"","family":"Coast","given":"O.","non-dropping-particle":"","parse-names":false,"suffix":""},{"dropping-particle":"","family":"Shah","given":"S.","non-dropping-particle":"","parse-names":false,"suffix":""},{"dropping-particle":"","family":"Ivakov","given":"A.","non-dropping-particle":"","parse-names":false,"suffix":""},{"dropping-particle":"","family":"Gaju","given":"O.","non-dropping-particle":"","parse-names":false,"suffix":""},{"dropping-particle":"","family":"Wilson","given":"P. B.","non-dropping-particle":"","parse-names":false,"suffix":""},{"dropping-particle":"","family":"Posch","given":"B. C.","non-dropping-particle":"","parse-names":false,"suffix":""},{"dropping-particle":"","family":"Bryant","given":"C. J.","non-dropping-particle":"","parse-names":false,"suffix":""},{"dropping-particle":"","family":"Negrini","given":"A. C. A.","non-dropping-particle":"","parse-names":false,"suffix":""},{"dropping-particle":"","family":"Evans","given":"J. R.","non-dropping-particle":"","parse-names":false,"suffix":""},{"dropping-particle":"","family":"Condon","given":"A. G.","non-dropping-particle":"","parse-names":false,"suffix":""},{"dropping-particle":"","family":"Silva-Pérez","given":"V.","non-dropping-particle":"","parse-names":false,"suffix":""},{"dropping-particle":"","family":"Reynolds","given":"M. P.","non-dropping-particle":"","parse-names":false,"suffix":""},{"dropping-particle":"","family":"Pogson","given":"B. J.","non-dropping-particle":"","parse-names":false,"suffix":""},{"dropping-particle":"","family":"Millar","given":"A. H.","non-dropping-particle":"","parse-names":false,"suffix":""},{"dropping-particle":"","family":"Furbank","given":"R. T.","non-dropping-particle":"","parse-names":false,"suffix":""},{"dropping-particle":"","family":"Atkin","given":"O. K.","non-dropping-particle":"","parse-names":false,"suffix":""}],"container-title":"Plant, Cell &amp; Environment","id":"ITEM-1","issue":"7","issued":{"date-parts":[["2019"]]},"page":"2133-2150","title":"Predicting dark respiration rates of wheat leaves from hyperspectral reflectance","type":"article-journal","volume":"42"},"uris":["http://www.mendeley.com/documents/?uuid=3e8acd85-f2ca-4ca1-a63e-ceeb1ec11628"]}],"mendeley":{"formattedCitation":"[135]","plainTextFormattedCitation":"[135]","previouslyFormattedCitation":"[135]"},"properties":{"noteIndex":0},"schema":"https://github.com/citation-style-language/schema/raw/master/csl-citation.json"}</w:instrText>
      </w:r>
      <w:r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[135]</w:t>
      </w:r>
      <w:r w:rsidRPr="00AD0D99">
        <w:rPr>
          <w:rFonts w:asciiTheme="minorHAnsi" w:hAnsiTheme="minorHAnsi" w:cstheme="minorHAnsi"/>
          <w:sz w:val="24"/>
          <w:szCs w:val="24"/>
        </w:rPr>
        <w:fldChar w:fldCharType="end"/>
      </w:r>
      <w:r w:rsidRPr="00AD0D99">
        <w:rPr>
          <w:rFonts w:asciiTheme="minorHAnsi" w:hAnsiTheme="minorHAnsi" w:cstheme="minorHAnsi"/>
          <w:sz w:val="24"/>
          <w:szCs w:val="24"/>
        </w:rPr>
        <w:t>. There is thus great potential for large screens of leaf respiration to be possible, either directly through use of the fluorophore approach, or through non-invasive, repeated measurements made using hyperspectral reflectance (either at the leaf level or in the future, using aerial or satellite platforms). The ability to screen variability in genetically diverse germplasm and breeding population will enable characteriz</w:t>
      </w:r>
      <w:r>
        <w:rPr>
          <w:rFonts w:asciiTheme="minorHAnsi" w:hAnsiTheme="minorHAnsi" w:cstheme="minorHAnsi"/>
          <w:sz w:val="24"/>
          <w:szCs w:val="24"/>
        </w:rPr>
        <w:t xml:space="preserve">ation of </w:t>
      </w:r>
      <w:r w:rsidRPr="00AD0D99">
        <w:rPr>
          <w:rFonts w:asciiTheme="minorHAnsi" w:hAnsiTheme="minorHAnsi" w:cstheme="minorHAnsi"/>
          <w:sz w:val="24"/>
          <w:szCs w:val="24"/>
        </w:rPr>
        <w:t xml:space="preserve">the genetic architecture of the trait and use </w:t>
      </w:r>
      <w:r>
        <w:rPr>
          <w:rFonts w:asciiTheme="minorHAnsi" w:hAnsiTheme="minorHAnsi" w:cstheme="minorHAnsi"/>
          <w:sz w:val="24"/>
          <w:szCs w:val="24"/>
        </w:rPr>
        <w:t xml:space="preserve">of </w:t>
      </w:r>
      <w:r w:rsidRPr="00AD0D99">
        <w:rPr>
          <w:rFonts w:asciiTheme="minorHAnsi" w:hAnsiTheme="minorHAnsi" w:cstheme="minorHAnsi"/>
          <w:sz w:val="24"/>
          <w:szCs w:val="24"/>
        </w:rPr>
        <w:t xml:space="preserve">germplasm with reduced rates of leaf respiration in breeding. </w:t>
      </w:r>
    </w:p>
    <w:bookmarkEnd w:id="19"/>
    <w:p w14:paraId="020A61D9" w14:textId="77777777" w:rsidR="007A7CE1" w:rsidRPr="002D7A1F" w:rsidRDefault="007A7CE1" w:rsidP="00CB4CCF">
      <w:pPr>
        <w:spacing w:line="276" w:lineRule="auto"/>
        <w:jc w:val="both"/>
        <w:rPr>
          <w:rFonts w:asciiTheme="minorHAnsi" w:hAnsiTheme="minorHAnsi" w:cstheme="minorHAnsi"/>
        </w:rPr>
      </w:pPr>
    </w:p>
    <w:p w14:paraId="7138AF67" w14:textId="3BAB184C" w:rsidR="007E00DA" w:rsidRPr="007735D6" w:rsidRDefault="007E00DA" w:rsidP="00CB4CCF">
      <w:pPr>
        <w:pStyle w:val="Heading1"/>
        <w:keepNext w:val="0"/>
        <w:spacing w:before="0" w:after="0" w:line="276" w:lineRule="auto"/>
        <w:rPr>
          <w:rFonts w:asciiTheme="minorHAnsi" w:hAnsiTheme="minorHAnsi" w:cstheme="minorHAnsi"/>
          <w:color w:val="000000" w:themeColor="text1"/>
          <w:sz w:val="24"/>
          <w:szCs w:val="24"/>
        </w:rPr>
      </w:pPr>
      <w:bookmarkStart w:id="20" w:name="_Hlk59098467"/>
      <w:r w:rsidRPr="00382B96">
        <w:rPr>
          <w:rFonts w:asciiTheme="minorHAnsi" w:hAnsiTheme="minorHAnsi" w:cstheme="minorHAnsi"/>
          <w:color w:val="000000" w:themeColor="text1"/>
          <w:sz w:val="24"/>
          <w:szCs w:val="24"/>
        </w:rPr>
        <w:t xml:space="preserve">Engineering </w:t>
      </w:r>
      <w:r w:rsidR="00DE646D">
        <w:rPr>
          <w:rFonts w:asciiTheme="minorHAnsi" w:hAnsiTheme="minorHAnsi" w:cstheme="minorHAnsi"/>
          <w:color w:val="000000" w:themeColor="text1"/>
          <w:sz w:val="24"/>
          <w:szCs w:val="24"/>
        </w:rPr>
        <w:t>M</w:t>
      </w:r>
      <w:r w:rsidRPr="00382B96">
        <w:rPr>
          <w:rFonts w:asciiTheme="minorHAnsi" w:hAnsiTheme="minorHAnsi" w:cstheme="minorHAnsi"/>
          <w:sz w:val="24"/>
          <w:szCs w:val="24"/>
        </w:rPr>
        <w:t xml:space="preserve">eiotic </w:t>
      </w:r>
      <w:r w:rsidR="00DE646D">
        <w:rPr>
          <w:rFonts w:asciiTheme="minorHAnsi" w:hAnsiTheme="minorHAnsi" w:cstheme="minorHAnsi"/>
          <w:sz w:val="24"/>
          <w:szCs w:val="24"/>
        </w:rPr>
        <w:t>R</w:t>
      </w:r>
      <w:r w:rsidRPr="00382B96">
        <w:rPr>
          <w:rFonts w:asciiTheme="minorHAnsi" w:hAnsiTheme="minorHAnsi" w:cstheme="minorHAnsi"/>
          <w:sz w:val="24"/>
          <w:szCs w:val="24"/>
        </w:rPr>
        <w:t xml:space="preserve">ecombination to </w:t>
      </w:r>
      <w:r w:rsidR="00DE646D">
        <w:rPr>
          <w:rFonts w:asciiTheme="minorHAnsi" w:hAnsiTheme="minorHAnsi" w:cstheme="minorHAnsi"/>
          <w:sz w:val="24"/>
          <w:szCs w:val="24"/>
        </w:rPr>
        <w:t>H</w:t>
      </w:r>
      <w:r w:rsidRPr="00382B96">
        <w:rPr>
          <w:rFonts w:asciiTheme="minorHAnsi" w:hAnsiTheme="minorHAnsi" w:cstheme="minorHAnsi"/>
          <w:sz w:val="24"/>
          <w:szCs w:val="24"/>
        </w:rPr>
        <w:t xml:space="preserve">arness </w:t>
      </w:r>
      <w:r w:rsidR="00DE646D">
        <w:rPr>
          <w:rFonts w:asciiTheme="minorHAnsi" w:hAnsiTheme="minorHAnsi" w:cstheme="minorHAnsi"/>
          <w:sz w:val="24"/>
          <w:szCs w:val="24"/>
        </w:rPr>
        <w:t>G</w:t>
      </w:r>
      <w:r w:rsidRPr="00382B96">
        <w:rPr>
          <w:rFonts w:asciiTheme="minorHAnsi" w:hAnsiTheme="minorHAnsi" w:cstheme="minorHAnsi"/>
          <w:sz w:val="24"/>
          <w:szCs w:val="24"/>
        </w:rPr>
        <w:t xml:space="preserve">enetic </w:t>
      </w:r>
      <w:r w:rsidR="00DE646D">
        <w:rPr>
          <w:rFonts w:asciiTheme="minorHAnsi" w:hAnsiTheme="minorHAnsi" w:cstheme="minorHAnsi"/>
          <w:sz w:val="24"/>
          <w:szCs w:val="24"/>
        </w:rPr>
        <w:t>D</w:t>
      </w:r>
      <w:r w:rsidRPr="00382B96">
        <w:rPr>
          <w:rFonts w:asciiTheme="minorHAnsi" w:hAnsiTheme="minorHAnsi" w:cstheme="minorHAnsi"/>
          <w:sz w:val="24"/>
          <w:szCs w:val="24"/>
        </w:rPr>
        <w:t>iversity</w:t>
      </w:r>
    </w:p>
    <w:p w14:paraId="3634DE14" w14:textId="28307019" w:rsidR="00F560A1" w:rsidRPr="00A27D1E" w:rsidRDefault="00F560A1" w:rsidP="00CB4CCF">
      <w:pPr>
        <w:spacing w:line="276" w:lineRule="auto"/>
        <w:jc w:val="both"/>
        <w:rPr>
          <w:rFonts w:asciiTheme="minorHAnsi" w:hAnsiTheme="minorHAnsi" w:cstheme="minorHAnsi"/>
          <w:color w:val="000000" w:themeColor="text1"/>
          <w:sz w:val="24"/>
          <w:szCs w:val="24"/>
        </w:rPr>
      </w:pPr>
      <w:bookmarkStart w:id="21" w:name="_Hlk58936363"/>
      <w:bookmarkStart w:id="22" w:name="_Hlk59108685"/>
      <w:bookmarkEnd w:id="20"/>
      <w:r w:rsidRPr="00FE5B34">
        <w:rPr>
          <w:rFonts w:asciiTheme="minorHAnsi" w:eastAsia="Calibri" w:hAnsiTheme="minorHAnsi" w:cstheme="minorHAnsi"/>
          <w:color w:val="000000" w:themeColor="text1"/>
          <w:sz w:val="24"/>
          <w:szCs w:val="24"/>
        </w:rPr>
        <w:lastRenderedPageBreak/>
        <w:t xml:space="preserve">Meiosis is a highly conserved cell division in plants, animals and fungi that generates haploid gametes required for sexual reproduction. </w:t>
      </w:r>
      <w:r w:rsidR="00AD4116" w:rsidRPr="00FE5B34">
        <w:rPr>
          <w:rFonts w:asciiTheme="minorHAnsi" w:eastAsia="Calibri" w:hAnsiTheme="minorHAnsi" w:cstheme="minorHAnsi"/>
          <w:color w:val="000000" w:themeColor="text1"/>
          <w:sz w:val="24"/>
          <w:szCs w:val="24"/>
        </w:rPr>
        <w:t>During meiosis, homologous chromosomes</w:t>
      </w:r>
      <w:r w:rsidR="00AD4116" w:rsidRPr="00A27D1E">
        <w:rPr>
          <w:rFonts w:asciiTheme="minorHAnsi" w:eastAsia="Calibri" w:hAnsiTheme="minorHAnsi" w:cstheme="minorHAnsi"/>
          <w:color w:val="000000" w:themeColor="text1"/>
          <w:sz w:val="24"/>
          <w:szCs w:val="24"/>
        </w:rPr>
        <w:t xml:space="preserve"> become physically associated and undergo reciprocal recombination (crossover), which can create new combinations of genetic variation. </w:t>
      </w:r>
      <w:r w:rsidRPr="00A27D1E">
        <w:rPr>
          <w:rFonts w:asciiTheme="minorHAnsi" w:eastAsia="Calibri" w:hAnsiTheme="minorHAnsi" w:cstheme="minorHAnsi"/>
          <w:color w:val="000000" w:themeColor="text1"/>
          <w:sz w:val="24"/>
          <w:szCs w:val="24"/>
        </w:rPr>
        <w:t>Crop breeders rely on meiosis to create lines with novel trait combinations, where recombination is a vital tool</w:t>
      </w:r>
      <w:r w:rsidR="00AD4116" w:rsidRPr="00A27D1E">
        <w:rPr>
          <w:rFonts w:asciiTheme="minorHAnsi" w:eastAsia="Calibri" w:hAnsiTheme="minorHAnsi" w:cstheme="minorHAnsi"/>
          <w:color w:val="000000" w:themeColor="text1"/>
          <w:sz w:val="24"/>
          <w:szCs w:val="24"/>
        </w:rPr>
        <w:t xml:space="preserve"> </w:t>
      </w:r>
      <w:r w:rsidR="00AD4116"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{"citationItems":[{"id":"ITEM-1","itemData":{"DOI":"10.1016/j.tplants.2019.12.017","author":[{"dropping-particle":"","family":"Taagen","given":"E.","non-dropping-particle":"","parse-names":false,"suffix":""},{"dropping-particle":"","family":"Bogdanove","given":"A. J.","non-dropping-particle":"","parse-names":false,"suffix":""},{"dropping-particle":"","family":"Sorrells","given":"M. E","non-dropping-particle":"","parse-names":false,"suffix":""}],"container-title":"Trends in Plant Science","id":"ITEM-1","issue":"5","issued":{"date-parts":[["2020"]]},"page":"455-465","title":"Counting on Crossovers: Controlled Recombination for Plant Breeding","type":"article-journal","volume":"25"},"uris":["http://www.mendeley.com/documents/?uuid=bf4e20c2-525f-4750-aeec-581929e2bc82"]}],"mendeley":{"formattedCitation":"[138]","plainTextFormattedCitation":"[138]","previouslyFormattedCitation":"[138]"},"properties":{"noteIndex":0},"schema":"https://github.com/citation-style-language/schema/raw/master/csl-citation.json"}</w:instrText>
      </w:r>
      <w:r w:rsidR="00AD4116"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[138]</w:t>
      </w:r>
      <w:r w:rsidR="00AD4116" w:rsidRPr="00A27D1E">
        <w:rPr>
          <w:rFonts w:asciiTheme="minorHAnsi" w:eastAsia="Calibri" w:hAnsiTheme="minorHAnsi" w:cstheme="minorHAnsi"/>
          <w:color w:val="000000" w:themeColor="text1"/>
          <w:sz w:val="24"/>
          <w:szCs w:val="24"/>
        </w:rPr>
        <w:fldChar w:fldCharType="end"/>
      </w:r>
      <w:r w:rsidR="00AD4116" w:rsidRPr="00A27D1E">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t>However, breeders currently have little to no influence on the recombination process, and furthermore</w:t>
      </w:r>
      <w:r w:rsidR="001D7314" w:rsidRPr="00A27D1E">
        <w:rPr>
          <w:rFonts w:asciiTheme="minorHAnsi" w:eastAsia="Calibri" w:hAnsiTheme="minorHAnsi" w:cstheme="minorHAnsi"/>
          <w:color w:val="000000" w:themeColor="text1"/>
          <w:sz w:val="24"/>
          <w:szCs w:val="24"/>
        </w:rPr>
        <w:t>,</w:t>
      </w:r>
      <w:r w:rsidRPr="00A27D1E">
        <w:rPr>
          <w:rFonts w:asciiTheme="minorHAnsi" w:eastAsia="Calibri" w:hAnsiTheme="minorHAnsi" w:cstheme="minorHAnsi"/>
          <w:color w:val="000000" w:themeColor="text1"/>
          <w:sz w:val="24"/>
          <w:szCs w:val="24"/>
        </w:rPr>
        <w:t xml:space="preserve"> the levels and patterns of crossovers along chromosomes can limit genetic improvement of varieties. </w:t>
      </w:r>
    </w:p>
    <w:p w14:paraId="253888C6" w14:textId="33CF7E05" w:rsidR="00F560A1" w:rsidRPr="00A27D1E" w:rsidRDefault="00F560A1" w:rsidP="00CB4CCF">
      <w:pPr>
        <w:autoSpaceDE w:val="0"/>
        <w:autoSpaceDN w:val="0"/>
        <w:adjustRightInd w:val="0"/>
        <w:spacing w:before="120" w:line="276" w:lineRule="auto"/>
        <w:jc w:val="both"/>
        <w:rPr>
          <w:rFonts w:asciiTheme="minorHAnsi" w:hAnsiTheme="minorHAnsi" w:cstheme="minorHAnsi"/>
          <w:color w:val="000000" w:themeColor="text1"/>
          <w:sz w:val="24"/>
          <w:szCs w:val="24"/>
        </w:rPr>
      </w:pPr>
      <w:r w:rsidRPr="00A27D1E">
        <w:rPr>
          <w:rFonts w:asciiTheme="minorHAnsi" w:eastAsia="Calibri" w:hAnsiTheme="minorHAnsi" w:cstheme="minorHAnsi"/>
          <w:color w:val="000000" w:themeColor="text1"/>
          <w:sz w:val="24"/>
          <w:szCs w:val="24"/>
        </w:rPr>
        <w:t>The major limitations facing breeders in terms of recombination are</w:t>
      </w:r>
      <w:r w:rsidR="00A27D1E">
        <w:rPr>
          <w:rFonts w:asciiTheme="minorHAnsi" w:eastAsia="Calibri" w:hAnsiTheme="minorHAnsi" w:cstheme="minorHAnsi"/>
          <w:color w:val="000000" w:themeColor="text1"/>
          <w:sz w:val="24"/>
          <w:szCs w:val="24"/>
        </w:rPr>
        <w:t>:</w:t>
      </w:r>
      <w:r w:rsidRPr="00A27D1E">
        <w:rPr>
          <w:rFonts w:asciiTheme="minorHAnsi" w:eastAsia="Calibri" w:hAnsiTheme="minorHAnsi" w:cstheme="minorHAnsi"/>
          <w:color w:val="000000" w:themeColor="text1"/>
          <w:sz w:val="24"/>
          <w:szCs w:val="24"/>
        </w:rPr>
        <w:t xml:space="preserve"> (</w:t>
      </w:r>
      <w:proofErr w:type="spellStart"/>
      <w:r w:rsidRPr="00A27D1E">
        <w:rPr>
          <w:rFonts w:asciiTheme="minorHAnsi" w:eastAsia="Calibri" w:hAnsiTheme="minorHAnsi" w:cstheme="minorHAnsi"/>
          <w:color w:val="000000" w:themeColor="text1"/>
          <w:sz w:val="24"/>
          <w:szCs w:val="24"/>
        </w:rPr>
        <w:t>i</w:t>
      </w:r>
      <w:proofErr w:type="spellEnd"/>
      <w:r w:rsidRPr="00A27D1E">
        <w:rPr>
          <w:rFonts w:asciiTheme="minorHAnsi" w:eastAsia="Calibri" w:hAnsiTheme="minorHAnsi" w:cstheme="minorHAnsi"/>
          <w:color w:val="000000" w:themeColor="text1"/>
          <w:sz w:val="24"/>
          <w:szCs w:val="24"/>
        </w:rPr>
        <w:t>) there are relatively few crossovers per chromosome per meiosis (typically 1 or 2), and (ii) large regions of crop chromosomes, usually flanking the centromere, can be potently suppressed for recombination</w:t>
      </w:r>
      <w:r w:rsidR="00AD4116" w:rsidRPr="00A27D1E">
        <w:rPr>
          <w:rFonts w:asciiTheme="minorHAnsi" w:eastAsia="Calibri" w:hAnsiTheme="minorHAnsi" w:cstheme="minorHAnsi"/>
          <w:color w:val="000000" w:themeColor="text1"/>
          <w:sz w:val="24"/>
          <w:szCs w:val="24"/>
        </w:rPr>
        <w:t xml:space="preserve"> </w:t>
      </w:r>
      <w:r w:rsidR="00AD4116"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{"citationItems":[{"id":"ITEM-1","itemData":{"DOI":"10.1016/j.tplants.2019.12.017","author":[{"dropping-particle":"","family":"Taagen","given":"E.","non-dropping-particle":"","parse-names":false,"suffix":""},{"dropping-particle":"","family":"Bogdanove","given":"A. J.","non-dropping-particle":"","parse-names":false,"suffix":""},{"dropping-particle":"","family":"Sorrells","given":"M. E","non-dropping-particle":"","parse-names":false,"suffix":""}],"container-title":"Trends in Plant Science","id":"ITEM-1","issue":"5","issued":{"date-parts":[["2020"]]},"page":"455-465","title":"Counting on Crossovers: Controlled Recombination for Plant Breeding","type":"article-journal","volume":"25"},"uris":["http://www.mendeley.com/documents/?uuid=bf4e20c2-525f-4750-aeec-581929e2bc82"]}],"mendeley":{"formattedCitation":"[138]","plainTextFormattedCitation":"[138]","previouslyFormattedCitation":"[138]"},"properties":{"noteIndex":0},"schema":"https://github.com/citation-style-language/schema/raw/master/csl-citation.json"}</w:instrText>
      </w:r>
      <w:r w:rsidR="00AD4116"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[138]</w:t>
      </w:r>
      <w:r w:rsidR="00AD4116"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 This combination of factors means that breeders need to generate very large populations of plants to recover the desired recombinants</w:t>
      </w:r>
      <w:r w:rsidR="00CE27FF">
        <w:rPr>
          <w:rFonts w:asciiTheme="minorHAnsi" w:eastAsia="Calibri" w:hAnsiTheme="minorHAnsi" w:cstheme="minorHAnsi"/>
          <w:color w:val="000000" w:themeColor="text1"/>
          <w:sz w:val="24"/>
          <w:szCs w:val="24"/>
        </w:rPr>
        <w:t>,</w:t>
      </w:r>
      <w:r w:rsidRPr="00A27D1E">
        <w:rPr>
          <w:rFonts w:asciiTheme="minorHAnsi" w:eastAsia="Calibri" w:hAnsiTheme="minorHAnsi" w:cstheme="minorHAnsi"/>
          <w:color w:val="000000" w:themeColor="text1"/>
          <w:sz w:val="24"/>
          <w:szCs w:val="24"/>
        </w:rPr>
        <w:t xml:space="preserve"> </w:t>
      </w:r>
      <w:r w:rsidR="00CE27FF">
        <w:rPr>
          <w:rFonts w:asciiTheme="minorHAnsi" w:eastAsia="Calibri" w:hAnsiTheme="minorHAnsi" w:cstheme="minorHAnsi"/>
          <w:color w:val="000000" w:themeColor="text1"/>
          <w:sz w:val="24"/>
          <w:szCs w:val="24"/>
        </w:rPr>
        <w:t>y</w:t>
      </w:r>
      <w:r w:rsidR="00A022EC" w:rsidRPr="00A27D1E">
        <w:rPr>
          <w:rFonts w:asciiTheme="minorHAnsi" w:eastAsia="Calibri" w:hAnsiTheme="minorHAnsi" w:cstheme="minorHAnsi"/>
          <w:color w:val="000000" w:themeColor="text1"/>
          <w:sz w:val="24"/>
          <w:szCs w:val="24"/>
        </w:rPr>
        <w:t>e</w:t>
      </w:r>
      <w:r w:rsidR="00796818" w:rsidRPr="00A27D1E">
        <w:rPr>
          <w:rFonts w:asciiTheme="minorHAnsi" w:eastAsia="Calibri" w:hAnsiTheme="minorHAnsi" w:cstheme="minorHAnsi"/>
          <w:color w:val="000000" w:themeColor="text1"/>
          <w:sz w:val="24"/>
          <w:szCs w:val="24"/>
        </w:rPr>
        <w:t>t</w:t>
      </w:r>
      <w:r w:rsidR="00A022EC" w:rsidRPr="00A27D1E">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t>some</w:t>
      </w:r>
      <w:r w:rsidR="00CE27FF">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t xml:space="preserve">critical crossovers are simply never </w:t>
      </w:r>
      <w:r w:rsidR="00782309">
        <w:rPr>
          <w:rFonts w:asciiTheme="minorHAnsi" w:eastAsia="Calibri" w:hAnsiTheme="minorHAnsi" w:cstheme="minorHAnsi"/>
          <w:color w:val="000000" w:themeColor="text1"/>
          <w:sz w:val="24"/>
          <w:szCs w:val="24"/>
        </w:rPr>
        <w:t>achieved</w:t>
      </w:r>
      <w:r w:rsidRPr="00A27D1E">
        <w:rPr>
          <w:rFonts w:asciiTheme="minorHAnsi" w:eastAsia="Calibri" w:hAnsiTheme="minorHAnsi" w:cstheme="minorHAnsi"/>
          <w:color w:val="000000" w:themeColor="text1"/>
          <w:sz w:val="24"/>
          <w:szCs w:val="24"/>
        </w:rPr>
        <w:t>. As recombination similarly underpins genetic research into diverse traits, these limitations also slow down the identification of specific variants that cause phenotypes of interest.</w:t>
      </w:r>
      <w:r w:rsidR="009A091E" w:rsidRPr="00A27D1E">
        <w:rPr>
          <w:rFonts w:asciiTheme="minorHAnsi" w:eastAsia="Calibri" w:hAnsiTheme="minorHAnsi" w:cstheme="minorHAnsi"/>
          <w:color w:val="000000" w:themeColor="text1"/>
          <w:sz w:val="24"/>
          <w:szCs w:val="24"/>
        </w:rPr>
        <w:t xml:space="preserve"> For example, enhanced recombination will help separate tightly linked</w:t>
      </w:r>
      <w:r w:rsidR="009A091E" w:rsidRPr="009245EB">
        <w:rPr>
          <w:rFonts w:asciiTheme="minorHAnsi" w:eastAsia="Calibri" w:hAnsiTheme="minorHAnsi" w:cstheme="minorHAnsi"/>
          <w:b/>
          <w:bCs/>
          <w:color w:val="000000" w:themeColor="text1"/>
          <w:sz w:val="24"/>
          <w:szCs w:val="24"/>
        </w:rPr>
        <w:t xml:space="preserve"> QTLs</w:t>
      </w:r>
      <w:r w:rsidR="009A091E" w:rsidRPr="00A27D1E">
        <w:rPr>
          <w:rFonts w:asciiTheme="minorHAnsi" w:eastAsia="Calibri" w:hAnsiTheme="minorHAnsi" w:cstheme="minorHAnsi"/>
          <w:color w:val="000000" w:themeColor="text1"/>
          <w:sz w:val="24"/>
          <w:szCs w:val="24"/>
        </w:rPr>
        <w:t xml:space="preserve"> with opposing effects that would otherwise be impossible to detect.</w:t>
      </w:r>
      <w:r w:rsidRPr="00A27D1E">
        <w:rPr>
          <w:rFonts w:asciiTheme="minorHAnsi" w:eastAsia="Calibri" w:hAnsiTheme="minorHAnsi" w:cstheme="minorHAnsi"/>
          <w:color w:val="000000" w:themeColor="text1"/>
          <w:sz w:val="24"/>
          <w:szCs w:val="24"/>
        </w:rPr>
        <w:t xml:space="preserve"> A major challenge is using new insights into molecular control of meiotic recombination</w:t>
      </w:r>
      <w:r w:rsidR="002B04A8" w:rsidRPr="00A27D1E">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t>to develop technologies that allow precision control of recombination in plant genomes</w:t>
      </w:r>
      <w:r w:rsidR="00AD4116" w:rsidRPr="00A27D1E">
        <w:rPr>
          <w:rFonts w:asciiTheme="minorHAnsi" w:eastAsia="Calibri" w:hAnsiTheme="minorHAnsi" w:cstheme="minorHAnsi"/>
          <w:color w:val="000000" w:themeColor="text1"/>
          <w:sz w:val="24"/>
          <w:szCs w:val="24"/>
        </w:rPr>
        <w:t xml:space="preserve"> </w:t>
      </w:r>
      <w:r w:rsidR="00AD4116"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{"citationItems":[{"id":"ITEM-1","itemData":{"DOI":"10.1016/j.tplants.2019.12.017","author":[{"dropping-particle":"","family":"Taagen","given":"E.","non-dropping-particle":"","parse-names":false,"suffix":""},{"dropping-particle":"","family":"Bogdanove","given":"A. J.","non-dropping-particle":"","parse-names":false,"suffix":""},{"dropping-particle":"","family":"Sorrells","given":"M. E","non-dropping-particle":"","parse-names":false,"suffix":""}],"container-title":"Trends in Plant Science","id":"ITEM-1","issue":"5","issued":{"date-parts":[["2020"]]},"page":"455-465","title":"Counting on Crossovers: Controlled Recombination for Plant Breeding","type":"article-journal","volume":"25"},"uris":["http://www.mendeley.com/documents/?uuid=bf4e20c2-525f-4750-aeec-581929e2bc82"]}],"mendeley":{"formattedCitation":"[138]","plainTextFormattedCitation":"[138]","previouslyFormattedCitation":"[138]"},"properties":{"noteIndex":0},"schema":"https://github.com/citation-style-language/schema/raw/master/csl-citation.json"}</w:instrText>
      </w:r>
      <w:r w:rsidR="00AD4116"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[138]</w:t>
      </w:r>
      <w:r w:rsidR="00AD4116"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 xml:space="preserve">. </w:t>
      </w:r>
      <w:r w:rsidR="005D4BB2" w:rsidRPr="00A27D1E">
        <w:rPr>
          <w:rFonts w:asciiTheme="minorHAnsi" w:eastAsia="Calibri" w:hAnsiTheme="minorHAnsi" w:cstheme="minorHAnsi"/>
          <w:color w:val="000000" w:themeColor="text1"/>
          <w:sz w:val="24"/>
          <w:szCs w:val="24"/>
        </w:rPr>
        <w:t>It is also important to consider that plant species vary enormously in genome size and ploidy, meaning that solutions from one genome may not translate easily to another.</w:t>
      </w:r>
    </w:p>
    <w:p w14:paraId="644A3948" w14:textId="0CE2935B" w:rsidR="00F560A1" w:rsidRPr="00A27D1E" w:rsidRDefault="00F560A1" w:rsidP="00CB4CCF">
      <w:pPr>
        <w:autoSpaceDE w:val="0"/>
        <w:autoSpaceDN w:val="0"/>
        <w:adjustRightInd w:val="0"/>
        <w:spacing w:before="120" w:line="276" w:lineRule="auto"/>
        <w:jc w:val="both"/>
        <w:rPr>
          <w:rFonts w:asciiTheme="minorHAnsi" w:hAnsiTheme="minorHAnsi" w:cstheme="minorHAnsi"/>
          <w:color w:val="000000" w:themeColor="text1"/>
          <w:sz w:val="24"/>
          <w:szCs w:val="24"/>
        </w:rPr>
      </w:pPr>
      <w:r w:rsidRPr="00A27D1E">
        <w:rPr>
          <w:rFonts w:asciiTheme="minorHAnsi" w:eastAsia="Calibri" w:hAnsiTheme="minorHAnsi" w:cstheme="minorHAnsi"/>
          <w:i/>
          <w:iCs/>
          <w:color w:val="000000" w:themeColor="text1"/>
          <w:sz w:val="24"/>
          <w:szCs w:val="24"/>
        </w:rPr>
        <w:t>Increasing global crossover numbers per meiosis</w:t>
      </w:r>
      <w:r w:rsidRPr="00A27D1E">
        <w:rPr>
          <w:rFonts w:asciiTheme="minorHAnsi" w:eastAsia="Calibri" w:hAnsiTheme="minorHAnsi" w:cstheme="minorHAnsi"/>
          <w:b/>
          <w:bCs/>
          <w:color w:val="000000" w:themeColor="text1"/>
          <w:sz w:val="24"/>
          <w:szCs w:val="24"/>
        </w:rPr>
        <w:t xml:space="preserve"> </w:t>
      </w:r>
      <w:r w:rsidRPr="00A27D1E">
        <w:rPr>
          <w:rFonts w:asciiTheme="minorHAnsi" w:eastAsia="Calibri" w:hAnsiTheme="minorHAnsi" w:cstheme="minorHAnsi"/>
          <w:color w:val="000000" w:themeColor="text1"/>
          <w:sz w:val="24"/>
          <w:szCs w:val="24"/>
        </w:rPr>
        <w:t>has the potential to allow breeders and scientists to achieve recombinants of choice in smaller populations, which could significantly reduce time and costs</w:t>
      </w:r>
      <w:r w:rsidR="00DE1867" w:rsidRPr="00A27D1E">
        <w:rPr>
          <w:rFonts w:asciiTheme="minorHAnsi" w:eastAsia="Calibri" w:hAnsiTheme="minorHAnsi" w:cstheme="minorHAnsi"/>
          <w:color w:val="000000" w:themeColor="text1"/>
          <w:sz w:val="24"/>
          <w:szCs w:val="24"/>
        </w:rPr>
        <w:t xml:space="preserve"> (</w:t>
      </w:r>
      <w:r w:rsidR="00DE1867" w:rsidRPr="00D56CC2">
        <w:rPr>
          <w:rFonts w:asciiTheme="minorHAnsi" w:eastAsia="Calibri" w:hAnsiTheme="minorHAnsi" w:cstheme="minorHAnsi"/>
          <w:color w:val="4472C4" w:themeColor="accent1"/>
          <w:sz w:val="24"/>
          <w:szCs w:val="24"/>
        </w:rPr>
        <w:t xml:space="preserve">Box </w:t>
      </w:r>
      <w:r w:rsidR="00596E17" w:rsidRPr="00D56CC2">
        <w:rPr>
          <w:rFonts w:asciiTheme="minorHAnsi" w:eastAsia="Calibri" w:hAnsiTheme="minorHAnsi" w:cstheme="minorHAnsi"/>
          <w:color w:val="4472C4" w:themeColor="accent1"/>
          <w:sz w:val="24"/>
          <w:szCs w:val="24"/>
        </w:rPr>
        <w:t>5</w:t>
      </w:r>
      <w:r w:rsidR="00DE1867" w:rsidRPr="00A27D1E">
        <w:rPr>
          <w:rFonts w:asciiTheme="minorHAnsi" w:eastAsia="Calibri" w:hAnsiTheme="minorHAnsi" w:cstheme="minorHAnsi"/>
          <w:color w:val="000000" w:themeColor="text1"/>
          <w:sz w:val="24"/>
          <w:szCs w:val="24"/>
        </w:rPr>
        <w:t>)</w:t>
      </w:r>
      <w:r w:rsidRPr="00A27D1E">
        <w:rPr>
          <w:rFonts w:asciiTheme="minorHAnsi" w:eastAsia="Calibri" w:hAnsiTheme="minorHAnsi" w:cstheme="minorHAnsi"/>
          <w:color w:val="000000" w:themeColor="text1"/>
          <w:sz w:val="24"/>
          <w:szCs w:val="24"/>
        </w:rPr>
        <w:t>.</w:t>
      </w:r>
      <w:r w:rsidR="00C76AB8">
        <w:rPr>
          <w:rFonts w:asciiTheme="minorHAnsi" w:eastAsia="Calibri" w:hAnsiTheme="minorHAnsi" w:cstheme="minorHAnsi"/>
          <w:color w:val="000000" w:themeColor="text1"/>
          <w:sz w:val="24"/>
          <w:szCs w:val="24"/>
        </w:rPr>
        <w:t xml:space="preserve"> Notwithstanding the importance of maintaining </w:t>
      </w:r>
      <w:r w:rsidR="002D2037">
        <w:rPr>
          <w:rFonts w:asciiTheme="minorHAnsi" w:eastAsia="Calibri" w:hAnsiTheme="minorHAnsi" w:cstheme="minorHAnsi"/>
          <w:color w:val="000000" w:themeColor="text1"/>
          <w:sz w:val="24"/>
          <w:szCs w:val="24"/>
        </w:rPr>
        <w:t>favorable haplotypes</w:t>
      </w:r>
      <w:r w:rsidR="00127478" w:rsidRPr="00A27D1E">
        <w:rPr>
          <w:rFonts w:asciiTheme="minorHAnsi" w:eastAsia="Calibri" w:hAnsiTheme="minorHAnsi" w:cstheme="minorHAnsi"/>
          <w:color w:val="000000" w:themeColor="text1"/>
          <w:sz w:val="24"/>
          <w:szCs w:val="24"/>
        </w:rPr>
        <w:t>, modelling work indicates that elevated recombination can lead to substantial increases in genetic gain during recurrent</w:t>
      </w:r>
      <w:r w:rsidRPr="00A27D1E">
        <w:rPr>
          <w:rFonts w:asciiTheme="minorHAnsi" w:eastAsia="Calibri" w:hAnsiTheme="minorHAnsi" w:cstheme="minorHAnsi"/>
          <w:color w:val="000000" w:themeColor="text1"/>
          <w:sz w:val="24"/>
          <w:szCs w:val="24"/>
        </w:rPr>
        <w:t xml:space="preserve"> </w:t>
      </w:r>
      <w:r w:rsidR="0077312A" w:rsidRPr="00A27D1E">
        <w:rPr>
          <w:rFonts w:asciiTheme="minorHAnsi" w:eastAsia="Calibri" w:hAnsiTheme="minorHAnsi" w:cstheme="minorHAnsi"/>
          <w:color w:val="000000" w:themeColor="text1"/>
          <w:sz w:val="24"/>
          <w:szCs w:val="24"/>
        </w:rPr>
        <w:t>selection</w:t>
      </w:r>
      <w:r w:rsidR="00CF379C" w:rsidRPr="00A27D1E">
        <w:rPr>
          <w:rFonts w:asciiTheme="minorHAnsi" w:eastAsia="Calibri" w:hAnsiTheme="minorHAnsi" w:cstheme="minorHAnsi"/>
          <w:color w:val="000000" w:themeColor="text1"/>
          <w:sz w:val="24"/>
          <w:szCs w:val="24"/>
        </w:rPr>
        <w:t xml:space="preserve"> </w:t>
      </w:r>
      <w:r w:rsidR="00CF379C"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10.1534/g3.119.400545","author":[{"dropping-particle":"","family":"Tourrette","given":"E.","non-dropping-particle":"","parse-names":false,"suffix":""},{"dropping-particle":"","family":"Bernardo","given":"R.","non-dropping-particle":"","parse-names":false,"suffix":""},{"dropping-particle":"","family":"Falque","given":"M.","non-dropping-particle":"","parse-names":false,"suffix":""},{"dropping-particle":"","family":"Martin","given":"O. C.","non-dropping-particle":"","parse-names":false,"suffix":""}],"container-title":"G3 Genes | Genomes | Genetics","id":"ITEM-1","issue":"12","issued":{"date-parts":[["2019"]]},"page":"4169-4181","title":"Assessing by modeling the consequences of increased recombination in recurrent selection of oryza sativa and brassica rapa","type":"article-journal","volume":"9"},"uris":["http://www.mendeley.com/documents/?uuid=393094a1-42ec-4a08-a488-69c60cd15792"]}],"mendeley":{"formattedCitation":"[139]","plainTextFormattedCitation":"[139]","previouslyFormattedCitation":"[139]"},"properties":{"noteIndex":0},"schema":"https://github.com/citation-style-language/schema/raw/master/csl-citation.json"}</w:instrText>
      </w:r>
      <w:r w:rsidR="00CF379C"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[139]</w:t>
      </w:r>
      <w:r w:rsidR="00CF379C" w:rsidRPr="00A27D1E">
        <w:rPr>
          <w:rFonts w:asciiTheme="minorHAnsi" w:eastAsia="Calibri" w:hAnsiTheme="minorHAnsi" w:cstheme="minorHAnsi"/>
          <w:color w:val="000000" w:themeColor="text1"/>
          <w:sz w:val="24"/>
          <w:szCs w:val="24"/>
        </w:rPr>
        <w:fldChar w:fldCharType="end"/>
      </w:r>
      <w:r w:rsidR="0077312A" w:rsidRPr="00A27D1E">
        <w:rPr>
          <w:rFonts w:asciiTheme="minorHAnsi" w:eastAsia="Calibri" w:hAnsiTheme="minorHAnsi" w:cstheme="minorHAnsi"/>
          <w:color w:val="000000" w:themeColor="text1"/>
          <w:sz w:val="24"/>
          <w:szCs w:val="24"/>
        </w:rPr>
        <w:t>.</w:t>
      </w:r>
      <w:r w:rsidRPr="00A27D1E">
        <w:rPr>
          <w:rFonts w:asciiTheme="minorHAnsi" w:eastAsia="Calibri" w:hAnsiTheme="minorHAnsi" w:cstheme="minorHAnsi"/>
          <w:color w:val="000000" w:themeColor="text1"/>
          <w:sz w:val="24"/>
          <w:szCs w:val="24"/>
        </w:rPr>
        <w:t xml:space="preserve"> Work in diverse eukaryotes has shown that despite there being few crossovers, there are many more initiation events with the potential to yield a crossover. For example, in </w:t>
      </w:r>
      <w:r w:rsidR="007D2C71" w:rsidRPr="00A27D1E">
        <w:rPr>
          <w:rFonts w:asciiTheme="minorHAnsi" w:eastAsia="Calibri" w:hAnsiTheme="minorHAnsi" w:cstheme="minorHAnsi"/>
          <w:color w:val="000000" w:themeColor="text1"/>
          <w:sz w:val="24"/>
          <w:szCs w:val="24"/>
        </w:rPr>
        <w:t xml:space="preserve">most plants </w:t>
      </w:r>
      <w:r w:rsidRPr="00A27D1E">
        <w:rPr>
          <w:rFonts w:asciiTheme="minorHAnsi" w:eastAsia="Calibri" w:hAnsiTheme="minorHAnsi" w:cstheme="minorHAnsi"/>
          <w:color w:val="000000" w:themeColor="text1"/>
          <w:sz w:val="24"/>
          <w:szCs w:val="24"/>
        </w:rPr>
        <w:t>it is estimated there are between 100-</w:t>
      </w:r>
      <w:r w:rsidR="00197CB5" w:rsidRPr="00A27D1E">
        <w:rPr>
          <w:rFonts w:asciiTheme="minorHAnsi" w:eastAsia="Calibri" w:hAnsiTheme="minorHAnsi" w:cstheme="minorHAnsi"/>
          <w:color w:val="000000" w:themeColor="text1"/>
          <w:sz w:val="24"/>
          <w:szCs w:val="24"/>
        </w:rPr>
        <w:t>10</w:t>
      </w:r>
      <w:r w:rsidRPr="00A27D1E">
        <w:rPr>
          <w:rFonts w:asciiTheme="minorHAnsi" w:eastAsia="Calibri" w:hAnsiTheme="minorHAnsi" w:cstheme="minorHAnsi"/>
          <w:color w:val="000000" w:themeColor="text1"/>
          <w:sz w:val="24"/>
          <w:szCs w:val="24"/>
        </w:rPr>
        <w:t xml:space="preserve">00 meiotic </w:t>
      </w:r>
      <w:r w:rsidRPr="003F2580">
        <w:rPr>
          <w:rFonts w:asciiTheme="minorHAnsi" w:eastAsia="Calibri" w:hAnsiTheme="minorHAnsi" w:cstheme="minorHAnsi"/>
          <w:b/>
          <w:bCs/>
          <w:color w:val="000000" w:themeColor="text1"/>
          <w:sz w:val="24"/>
          <w:szCs w:val="24"/>
        </w:rPr>
        <w:t>DNA double strand breaks</w:t>
      </w:r>
      <w:r w:rsidRPr="00A27D1E">
        <w:rPr>
          <w:rFonts w:asciiTheme="minorHAnsi" w:eastAsia="Calibri" w:hAnsiTheme="minorHAnsi" w:cstheme="minorHAnsi"/>
          <w:color w:val="000000" w:themeColor="text1"/>
          <w:sz w:val="24"/>
          <w:szCs w:val="24"/>
        </w:rPr>
        <w:t xml:space="preserve"> (DSBs)</w:t>
      </w:r>
      <w:r w:rsidR="00197CB5" w:rsidRPr="00A27D1E">
        <w:rPr>
          <w:rFonts w:asciiTheme="minorHAnsi" w:eastAsia="Calibri" w:hAnsiTheme="minorHAnsi" w:cstheme="minorHAnsi"/>
          <w:color w:val="000000" w:themeColor="text1"/>
          <w:sz w:val="24"/>
          <w:szCs w:val="24"/>
        </w:rPr>
        <w:t xml:space="preserve"> per meiosis</w:t>
      </w:r>
      <w:r w:rsidRPr="00A27D1E">
        <w:rPr>
          <w:rFonts w:asciiTheme="minorHAnsi" w:eastAsia="Calibri" w:hAnsiTheme="minorHAnsi" w:cstheme="minorHAnsi"/>
          <w:color w:val="000000" w:themeColor="text1"/>
          <w:sz w:val="24"/>
          <w:szCs w:val="24"/>
        </w:rPr>
        <w:t>, of which approximately 10</w:t>
      </w:r>
      <w:r w:rsidR="00197CB5" w:rsidRPr="00A27D1E">
        <w:rPr>
          <w:rFonts w:asciiTheme="minorHAnsi" w:eastAsia="Calibri" w:hAnsiTheme="minorHAnsi" w:cstheme="minorHAnsi"/>
          <w:color w:val="000000" w:themeColor="text1"/>
          <w:sz w:val="24"/>
          <w:szCs w:val="24"/>
        </w:rPr>
        <w:t>-20%</w:t>
      </w:r>
      <w:r w:rsidRPr="00A27D1E">
        <w:rPr>
          <w:rFonts w:asciiTheme="minorHAnsi" w:eastAsia="Calibri" w:hAnsiTheme="minorHAnsi" w:cstheme="minorHAnsi"/>
          <w:color w:val="000000" w:themeColor="text1"/>
          <w:sz w:val="24"/>
          <w:szCs w:val="24"/>
        </w:rPr>
        <w:t xml:space="preserve"> are </w:t>
      </w:r>
      <w:r w:rsidR="00197CB5" w:rsidRPr="00A27D1E">
        <w:rPr>
          <w:rFonts w:asciiTheme="minorHAnsi" w:eastAsia="Calibri" w:hAnsiTheme="minorHAnsi" w:cstheme="minorHAnsi"/>
          <w:color w:val="000000" w:themeColor="text1"/>
          <w:sz w:val="24"/>
          <w:szCs w:val="24"/>
        </w:rPr>
        <w:t xml:space="preserve">typically </w:t>
      </w:r>
      <w:r w:rsidRPr="00A27D1E">
        <w:rPr>
          <w:rFonts w:asciiTheme="minorHAnsi" w:eastAsia="Calibri" w:hAnsiTheme="minorHAnsi" w:cstheme="minorHAnsi"/>
          <w:color w:val="000000" w:themeColor="text1"/>
          <w:sz w:val="24"/>
          <w:szCs w:val="24"/>
        </w:rPr>
        <w:t>repaired as crossovers</w:t>
      </w:r>
      <w:r w:rsidR="00AD4116" w:rsidRPr="00A27D1E">
        <w:rPr>
          <w:rFonts w:asciiTheme="minorHAnsi" w:eastAsia="Calibri" w:hAnsiTheme="minorHAnsi" w:cstheme="minorHAnsi"/>
          <w:color w:val="000000" w:themeColor="text1"/>
          <w:sz w:val="24"/>
          <w:szCs w:val="24"/>
        </w:rPr>
        <w:t xml:space="preserve"> </w:t>
      </w:r>
      <w:r w:rsidR="00AD4116"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10.1073/pnas.1713225114","author":[{"dropping-particle":"","family":"He","given":"Y","non-dropping-particle":"","parse-names":false,"suffix":""},{"dropping-particle":"","family":"Wang","given":"M","non-dropping-particle":"","parse-names":false,"suffix":""},{"dropping-particle":"","family":"Dukowic-Schulze","given":"S","non-dropping-particle":"","parse-names":false,"suffix":""},{"dropping-particle":"","family":"Zhou","given":"A","non-dropping-particle":"","parse-names":false,"suffix":""},{"dropping-particle":"","family":"Tiang","given":"C-L","non-dropping-particle":"","parse-names":false,"suffix":""},{"dropping-particle":"","family":"Shilo","given":"S","non-dropping-particle":"","parse-names":false,"suffix":""},{"dropping-particle":"","family":"Sidhu","given":"GK","non-dropping-particle":"","parse-names":false,"suffix":""},{"dropping-particle":"","family":"Eichten","given":"S","non-dropping-particle":"","parse-names":false,"suffix":""},{"dropping-particle":"","family":"Bradbury","given":"P","non-dropping-particle":"","parse-names":false,"suffix":""},{"dropping-particle":"","family":"Springer","given":"NM","non-dropping-particle":"","parse-names":false,"suffix":""}],"container-title":"Proceedings of the National Academy of Sciences of the United States of America","id":"ITEM-1","issue":"46","issued":{"date-parts":[["2017"]]},"page":"12231-12236","title":"Genomic features shaping the landscape of meiotic double-strand-break hotspots in maize","type":"article-journal","volume":"114"},"uris":["http://www.mendeley.com/documents/?uuid=fb104330-80fc-407d-973e-aaed72329cec"]},{"id":"ITEM-2","itemData":{"DOI":"10.1101/gr.225599.117","author":[{"dropping-particle":"","family":"Choi","given":"K","non-dropping-particle":"","parse-names":false,"suffix":""},{"dropping-particle":"","family":"Zhao","given":"X","non-dropping-particle":"","parse-names":false,"suffix":""},{"dropping-particle":"","family":"Tock","given":"AJ","non-dropping-particle":"","parse-names":false,"suffix":""},{"dropping-particle":"","family":"Lambing","given":"C","non-dropping-particle":"","parse-names":false,"suffix":""},{"dropping-particle":"","family":"Undwrwood","given":"CJ","non-dropping-particle":"","parse-names":false,"suffix":""},{"dropping-particle":"","family":"Hardcastle","given":"TJ","non-dropping-particle":"","parse-names":false,"suffix":""},{"dropping-particle":"","family":"Serra","given":"H","non-dropping-particle":"","parse-names":false,"suffix":""},{"dropping-particle":"","family":"Kim","given":"J","non-dropping-particle":"","parse-names":false,"suffix":""},{"dropping-particle":"","family":"Cho","given":"HS","non-dropping-particle":"","parse-names":false,"suffix":""},{"dropping-particle":"","family":"Kim","given":"J","non-dropping-particle":"","parse-names":false,"suffix":""},{"dropping-particle":"","family":"Ziolkowsi","given":"PA","non-dropping-particle":"","parse-names":false,"suffix":""},{"dropping-particle":"","family":"Yelina","given":"NE","non-dropping-particle":"","parse-names":false,"suffix":""},{"dropping-particle":"","family":"Hwang","given":"I","non-dropping-particle":"","parse-names":false,"suffix":""},{"dropping-particle":"","family":"Martienssen","given":"RA","non-dropping-particle":"","parse-names":false,"suffix":""},{"dropping-particle":"","family":"Henderson","given":"IR","non-dropping-particle":"","parse-names":false,"suffix":""}],"container-title":"Genome Research","id":"ITEM-2","issued":{"date-parts":[["2018"]]},"page":"532-546","title":"Nucleosomes and DNA methylation shape meiotic DSB frequency in Arabidopsis thaliana transposons and gene regulatory regions","type":"article-journal","volume":"28"},"uris":["http://www.mendeley.com/documents/?uuid=9adba94b-a97e-408b-b149-fa8281d0ddac"]}],"mendeley":{"formattedCitation":"[140,141]","plainTextFormattedCitation":"[140,141]","previouslyFormattedCitation":"[140,141]"},"properties":{"noteIndex":0},"schema":"https://github.com/citation-style-language/schema/raw/master/csl-citation.json"}</w:instrText>
      </w:r>
      <w:r w:rsidR="00AD4116"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[140,141]</w:t>
      </w:r>
      <w:r w:rsidR="00AD4116"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 xml:space="preserve">. This means that there is a huge potential to increase crossovers, even without considering increasing DSB numbers. For example, manipulation of the two major crossover pathways in plants has already resulted in significant increases of recombination. In the </w:t>
      </w:r>
      <w:r w:rsidRPr="009245EB">
        <w:rPr>
          <w:rFonts w:asciiTheme="minorHAnsi" w:eastAsia="Calibri" w:hAnsiTheme="minorHAnsi" w:cstheme="minorHAnsi"/>
          <w:b/>
          <w:bCs/>
          <w:i/>
          <w:iCs/>
          <w:color w:val="000000" w:themeColor="text1"/>
          <w:sz w:val="24"/>
          <w:szCs w:val="24"/>
        </w:rPr>
        <w:t>recq4a recq4b</w:t>
      </w:r>
      <w:r w:rsidRPr="00A27D1E">
        <w:rPr>
          <w:rFonts w:asciiTheme="minorHAnsi" w:eastAsia="Calibri" w:hAnsiTheme="minorHAnsi" w:cstheme="minorHAnsi"/>
          <w:i/>
          <w:iCs/>
          <w:color w:val="000000" w:themeColor="text1"/>
          <w:sz w:val="24"/>
          <w:szCs w:val="24"/>
        </w:rPr>
        <w:t xml:space="preserve">, </w:t>
      </w:r>
      <w:r w:rsidRPr="009245EB">
        <w:rPr>
          <w:rFonts w:asciiTheme="minorHAnsi" w:eastAsia="Calibri" w:hAnsiTheme="minorHAnsi" w:cstheme="minorHAnsi"/>
          <w:b/>
          <w:bCs/>
          <w:i/>
          <w:iCs/>
          <w:color w:val="000000" w:themeColor="text1"/>
          <w:sz w:val="24"/>
          <w:szCs w:val="24"/>
        </w:rPr>
        <w:t xml:space="preserve">figl1 </w:t>
      </w:r>
      <w:r w:rsidRPr="00A27D1E">
        <w:rPr>
          <w:rFonts w:asciiTheme="minorHAnsi" w:eastAsia="Calibri" w:hAnsiTheme="minorHAnsi" w:cstheme="minorHAnsi"/>
          <w:color w:val="000000" w:themeColor="text1"/>
          <w:sz w:val="24"/>
          <w:szCs w:val="24"/>
        </w:rPr>
        <w:t>and</w:t>
      </w:r>
      <w:r w:rsidRPr="009245EB">
        <w:rPr>
          <w:rFonts w:asciiTheme="minorHAnsi" w:eastAsia="Calibri" w:hAnsiTheme="minorHAnsi" w:cstheme="minorHAnsi"/>
          <w:b/>
          <w:bCs/>
          <w:color w:val="000000" w:themeColor="text1"/>
          <w:sz w:val="24"/>
          <w:szCs w:val="24"/>
        </w:rPr>
        <w:t xml:space="preserve"> </w:t>
      </w:r>
      <w:proofErr w:type="spellStart"/>
      <w:r w:rsidRPr="009245EB">
        <w:rPr>
          <w:rFonts w:asciiTheme="minorHAnsi" w:eastAsia="Calibri" w:hAnsiTheme="minorHAnsi" w:cstheme="minorHAnsi"/>
          <w:b/>
          <w:bCs/>
          <w:i/>
          <w:iCs/>
          <w:color w:val="000000" w:themeColor="text1"/>
          <w:sz w:val="24"/>
          <w:szCs w:val="24"/>
        </w:rPr>
        <w:t>fancm</w:t>
      </w:r>
      <w:proofErr w:type="spellEnd"/>
      <w:r w:rsidRPr="00A27D1E">
        <w:rPr>
          <w:rFonts w:asciiTheme="minorHAnsi" w:eastAsia="Calibri" w:hAnsiTheme="minorHAnsi" w:cstheme="minorHAnsi"/>
          <w:i/>
          <w:iCs/>
          <w:color w:val="000000" w:themeColor="text1"/>
          <w:sz w:val="24"/>
          <w:szCs w:val="24"/>
        </w:rPr>
        <w:t xml:space="preserve"> </w:t>
      </w:r>
      <w:r w:rsidRPr="00A27D1E">
        <w:rPr>
          <w:rFonts w:asciiTheme="minorHAnsi" w:eastAsia="Calibri" w:hAnsiTheme="minorHAnsi" w:cstheme="minorHAnsi"/>
          <w:color w:val="000000" w:themeColor="text1"/>
          <w:sz w:val="24"/>
          <w:szCs w:val="24"/>
        </w:rPr>
        <w:t>mutants Class II crossovers mediate the recombination increase</w:t>
      </w:r>
      <w:r w:rsidR="00FC2A31" w:rsidRPr="00A27D1E">
        <w:rPr>
          <w:rFonts w:asciiTheme="minorHAnsi" w:eastAsia="Calibri" w:hAnsiTheme="minorHAnsi" w:cstheme="minorHAnsi"/>
          <w:color w:val="000000" w:themeColor="text1"/>
          <w:sz w:val="24"/>
          <w:szCs w:val="24"/>
        </w:rPr>
        <w:t xml:space="preserve"> </w:t>
      </w:r>
      <w:r w:rsidR="00022542"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{"citationItems":[{"id":"ITEM-1","itemData":{"DOI":"10.1126/science.1220381","ISSN":"1095-9203","PMID":"22723424","abstract":"The number of meiotic crossovers (COs) is tightly regulated within a narrow range, despite a large excess of molecular precursors. The factors that limit COs remain largely unknown. Here, using a genetic screen in Arabidopsis thaliana, we identified the highly conserved FANCM helicase, which is required for genome stability in humans and yeasts, as a major factor limiting meiotic CO formation. The fancm mutant has a threefold-increased CO frequency as compared to the wild type. These extra COs arise not from the pathway that accounts for most of the COs in wild type, but from an alternate, normally minor pathway. Thus, FANCM is a key factor imposing an upper limit on the number of meiotic COs, and its manipulation holds much promise for plant breeding.","author":[{"dropping-particle":"","family":"Crismani","given":"Wayne","non-dropping-particle":"","parse-names":false,"suffix":""},{"dropping-particle":"","family":"Girard","given":"Chloé","non-dropping-particle":"","parse-names":false,"suffix":""},{"dropping-particle":"","family":"Froger","given":"Nicole","non-dropping-particle":"","parse-names":false,"suffix":""},{"dropping-particle":"","family":"Pradillo","given":"Mónica","non-dropping-particle":"","parse-names":false,"suffix":""},{"dropping-particle":"","family":"Santos","given":"Juan Luis","non-dropping-particle":"","parse-names":false,"suffix":""},{"dropping-particle":"","family":"Chelysheva","given":"Liudmila","non-dropping-particle":"","parse-names":false,"suffix":""},{"dropping-particle":"","family":"Copenhaver","given":"Gregory P","non-dropping-particle":"","parse-names":false,"suffix":""},{"dropping-particle":"","family":"Horlow","given":"Christine","non-dropping-particle":"","parse-names":false,"suffix":""},{"dropping-particle":"","family":"Mercier","given":"Raphaël","non-dropping-particle":"","parse-names":false,"suffix":""}],"container-title":"Science (New York, N.Y.)","id":"ITEM-1","issue":"6088","issued":{"date-parts":[["2012","6"]]},"page":"1588-90","title":"FANCM limits meiotic crossovers.","type":"article-journal","volume":"336"},"uris":["http://www.mendeley.com/documents/?uuid=9a12d428-9ef3-4e9c-8351-6483323f4a43"]},{"id":"ITEM-2","itemData":{"DOI":"10.1073/pnas.1423107112","author":[{"dropping-particle":"","family":"Séguéla-Arnaud","given":"M.","non-dropping-particle":"","parse-names":false,"suffix":""},{"dropping-particle":"","family":"Crismani","given":"W.","non-dropping-particle":"","parse-names":false,"suffix":""},{"dropping-particle":"","family":"Larcheveque","given":"C.","non-dropping-particle":"","parse-names":false,"suffix":""},{"dropping-particle":"","family":"Mazel","given":"J.","non-dropping-particle":"","parse-names":false,"suffix":""},{"dropping-particle":"","family":"Froger","given":"N.","non-dropping-particle":"","parse-names":false,"suffix":""},{"dropping-particle":"","family":"Choinard","given":"S.","non-dropping-particle":"","parse-names":false,"suffix":""},{"dropping-particle":"","family":"Lemhemdi","given":"A.","non-dropping-particle":"","parse-names":false,"suffix":""},{"dropping-particle":"","family":"Macaisne","given":"N.","non-dropping-particle":"","parse-names":false,"suffix":""},{"dropping-particle":"","family":"Leene","given":"J.","non-dropping-particle":"Van","parse-names":false,"suffix":""},{"dropping-particle":"","family":"Gevaert","given":"K.","non-dropping-particle":"","parse-names":false,"suffix":""},{"dropping-particle":"","family":"Jaeger","given":"G.","non-dropping-particle":"De","parse-names":false,"suffix":""},{"dropping-particle":"","family":"Chelysheva","given":"L.","non-dropping-particle":"","parse-names":false,"suffix":""},{"dropping-particle":"","family":"Mercier","given":"R.","non-dropping-particle":"","parse-names":false,"suffix":""}],"container-title":"Proceedings of the National Academy of Sciences of the United States of America","id":"ITEM-2","issue":"15","issued":{"date-parts":[["2015"]]},"page":"4713-4718","title":"Multiple mechanisms limit meiotic crossovers: TOP3α and two BLM homologs antagonize crossovers in parallel to FANCM","type":"article-journal","volume":"112"},"uris":["http://www.mendeley.com/documents/?uuid=3345ed09-54e8-4863-b832-77dd81ac3ebc"]},{"id":"ITEM-3","itemData":{"DOI":"10.1038/s41477-018-0311-x","author":[{"dropping-particle":"","family":"Mieulet","given":"D","non-dropping-particle":"","parse-names":false,"suffix":""},{"dropping-particle":"","family":"Aubert","given":"G","non-dropping-particle":"","parse-names":false,"suffix":""},{"dropping-particle":"","family":"Bres","given":"C","non-dropping-particle":"","parse-names":false,"suffix":""},{"dropping-particle":"","family":"Klein","given":"A","non-dropping-particle":"","parse-names":false,"suffix":""},{"dropping-particle":"","family":"Droc","given":"G","non-dropping-particle":"","parse-names":false,"suffix":""},{"dropping-particle":"","family":"Vieille","given":"E","non-dropping-particle":"","parse-names":false,"suffix":""},{"dropping-particle":"","family":"Rond-Coissieux","given":"C","non-dropping-particle":"","parse-names":false,"suffix":""},{"dropping-particle":"","family":"Sanchez","given":"M","non-dropping-particle":"","parse-names":false,"suffix":""},{"dropping-particle":"","family":"Dalmais","given":"M","non-dropping-particle":"","parse-names":false,"suffix":""},{"dropping-particle":"","family":"Mauxion","given":"JP","non-dropping-particle":"","parse-names":false,"suffix":""},{"dropping-particle":"","family":"Rothan","given":"C","non-dropping-particle":"","parse-names":false,"suffix":""},{"dropping-particle":"","family":"Guiderdoni","given":"E","non-dropping-particle":"","parse-names":false,"suffix":""},{"dropping-particle":"","family":"Mercier","given":"R","non-dropping-particle":"","parse-names":false,"suffix":""}],"container-title":"Nature Plants","id":"ITEM-3","issued":{"date-parts":[["2018"]]},"page":"1010-1016","title":"Unleashing meiotic crossovers in crops","type":"article-journal","volume":"4"},"uris":["http://www.mendeley.com/documents/?uuid=bdef8224-0cba-4740-ba68-e3c64a648f86"]}],"mendeley":{"formattedCitation":"[142–144]","plainTextFormattedCitation":"[142–144]","previouslyFormattedCitation":"[142–144]"},"properties":{"noteIndex":0},"schema":"https://github.com/citation-style-language/schema/raw/master/csl-citation.json"}</w:instrText>
      </w:r>
      <w:r w:rsidR="00022542"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[142–144]</w:t>
      </w:r>
      <w:r w:rsidR="00022542"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 xml:space="preserve"> while overexpression of the Class I pathway protein </w:t>
      </w:r>
      <w:r w:rsidRPr="009245EB">
        <w:rPr>
          <w:rFonts w:asciiTheme="minorHAnsi" w:eastAsia="Calibri" w:hAnsiTheme="minorHAnsi" w:cstheme="minorHAnsi"/>
          <w:b/>
          <w:bCs/>
          <w:color w:val="000000" w:themeColor="text1"/>
          <w:sz w:val="24"/>
          <w:szCs w:val="24"/>
        </w:rPr>
        <w:t>HEI10</w:t>
      </w:r>
      <w:r w:rsidRPr="00A27D1E">
        <w:rPr>
          <w:rFonts w:asciiTheme="minorHAnsi" w:eastAsia="Calibri" w:hAnsiTheme="minorHAnsi" w:cstheme="minorHAnsi"/>
          <w:color w:val="000000" w:themeColor="text1"/>
          <w:sz w:val="24"/>
          <w:szCs w:val="24"/>
        </w:rPr>
        <w:t xml:space="preserve"> is also sufficient to globally increase recombination</w:t>
      </w:r>
      <w:r w:rsidR="00FC2A31" w:rsidRPr="00A27D1E">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{"citationItems":[{"id":"ITEM-1","itemData":{"DOI":"10.1101/gad.295501.116","ISSN":"0890-9369","PMID":"28223312","abstract":"During meiosis, homologous chromosomes undergo crossover recombination, which creates genetic diversity and balances homolog segregation. Despite these critical functions, crossover frequency varies extensively within and between species. Although natural crossover recombination modifier loci have been detected in plants, causal genes have remained elusive. Using natural Arabidopsis thaliana accessions, we identified two major recombination quantitative trait loci (rQTLs) that explain 56.9% of crossover variation in Col×Ler F2 populations. We mapped rQTL1 to semidominant polymorphisms in HEI10, which encodes a conserved ubiquitin E3 ligase that regulates crossovers. Null hei10 mutants are haploinsufficient, and, using genome-wide mapping and immunocytology, we show that transformation of additional HEI10 copies is sufficient to more than double euchromatic crossovers. However, heterochromatic centromeres remained recombination-suppressed. The strongest HEI10-mediated crossover increases occur in subtelomeric euchromatin, which is reminiscent of sex differences in Arabidopsis recombination. Our work reveals that HEI10 naturally limits Arabidopsis crossovers and has the potential to influence the response to selection.","author":[{"dropping-particle":"","family":"Ziolkowski","given":"Piotr A.","non-dropping-particle":"","parse-names":false,"suffix":""},{"dropping-particle":"","family":"Underwood","given":"Charles J.","non-dropping-particle":"","parse-names":false,"suffix":""},{"dropping-particle":"","family":"Lambing","given":"Christophe","non-dropping-particle":"","parse-names":false,"suffix":""},{"dropping-particle":"","family":"Martinez-Garcia","given":"Marina","non-dropping-particle":"","parse-names":false,"suffix":""},{"dropping-particle":"","family":"Lawrence","given":"Emma J.","non-dropping-particle":"","parse-names":false,"suffix":""},{"dropping-particle":"","family":"Ziolkowska","given":"Liliana","non-dropping-particle":"","parse-names":false,"suffix":""},{"dropping-particle":"","family":"Griffin","given":"Catherine","non-dropping-particle":"","parse-names":false,"suffix":""},{"dropping-particle":"","family":"Choi","given":"Kyuha","non-dropping-particle":"","parse-names":false,"suffix":""},{"dropping-particle":"","family":"Franklin","given":"F.C.H.","non-dropping-particle":"","parse-names":false,"suffix":""},{"dropping-particle":"","family":"Martienssen","given":"Robert A.","non-dropping-particle":"","parse-names":false,"suffix":""},{"dropping-particle":"","family":"Henderson","given":"I.R.","non-dropping-particle":"","parse-names":false,"suffix":""}],"container-title":"Genes &amp; Development","id":"ITEM-1","issue":"3","issued":{"date-parts":[["2017","2"]]},"page":"306-317","title":"Natural variation and dosage of the HEI10 meiotic E3 ligase control Arabidopsis crossover recombination","type":"article-journal","volume":"31"},"uris":["http://www.mendeley.com/documents/?uuid=381c76c7-1812-4e60-8e9e-cf28d35ff4d2","http://www.mendeley.com/documents/?uuid=b77b2a2e-06c9-4651-9c1c-c336120027b6"]},{"id":"ITEM-2","itemData":{"DOI":"10.1073/pnas.1713071115","author":[{"dropping-particle":"","family":"Serra","given":"H.","non-dropping-particle":"","parse-names":false,"suffix":""},{"dropping-particle":"","family":"Lambing","given":"C.","non-dropping-particle":"","parse-names":false,"suffix":""},{"dropping-particle":"","family":"Griffin","given":"C. G.","non-dropping-particle":"","parse-names":false,"suffix":""},{"dropping-particle":"","family":"Topp","given":"S. D.","non-dropping-particle":"","parse-names":false,"suffix":""},{"dropping-particle":"","family":"Nageswaran","given":"D. C.","non-dropping-particle":"","parse-names":false,"suffix":""},{"dropping-particle":"","family":"Underwood","given":"C. J.","non-dropping-particle":"","parse-names":false,"suffix":""},{"dropping-particle":"","family":"Ziolkowski","given":"P. A.","non-dropping-particle":"","parse-names":false,"suffix":""},{"dropping-particle":"","family":"Séguéla-Arnaud","given":"M.","non-dropping-particle":"","parse-names":false,"suffix":""},{"dropping-particle":"","family":"Fernandes","given":"J. B.","non-dropping-particle":"","parse-names":false,"suffix":""},{"dropping-particle":"","family":"Mercier","given":"R.","non-dropping-particle":"","parse-names":false,"suffix":""},{"dropping-particle":"","family":"Henderson","given":"I. R.","non-dropping-particle":"","parse-names":false,"suffix":""}],"container-title":"Proceedings of the National Academy of Sciences of the United States of America","id":"ITEM-2","issue":"10","issued":{"date-parts":[["2018"]]},"page":"2437-2442","title":"Massive crossover elevation via combination of HEI10 and recq4a recq4b during Arabidopsis meiosis","type":"article-journal","volume":"115"},"uris":["http://www.mendeley.com/documents/?uuid=c25f554b-a347-499b-9535-c84649fe6325"]}],"mendeley":{"formattedCitation":"[145,146]","plainTextFormattedCitation":"[145,146]","previouslyFormattedCitation":"[145,146]"},"properties":{"noteIndex":0},"schema":"https://github.com/citation-style-language/schema/raw/master/csl-citation.json"}</w:instrText>
      </w:r>
      <w:r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[145,146]</w:t>
      </w:r>
      <w:r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 xml:space="preserve">. Furthermore, combination of </w:t>
      </w:r>
      <w:r w:rsidRPr="00A27D1E">
        <w:rPr>
          <w:rFonts w:asciiTheme="minorHAnsi" w:eastAsia="Calibri" w:hAnsiTheme="minorHAnsi" w:cstheme="minorHAnsi"/>
          <w:i/>
          <w:iCs/>
          <w:color w:val="000000" w:themeColor="text1"/>
          <w:sz w:val="24"/>
          <w:szCs w:val="24"/>
        </w:rPr>
        <w:t>recq4a recq4b</w:t>
      </w:r>
      <w:r w:rsidRPr="00A27D1E">
        <w:rPr>
          <w:rFonts w:asciiTheme="minorHAnsi" w:eastAsia="Calibri" w:hAnsiTheme="minorHAnsi" w:cstheme="minorHAnsi"/>
          <w:color w:val="000000" w:themeColor="text1"/>
          <w:sz w:val="24"/>
          <w:szCs w:val="24"/>
        </w:rPr>
        <w:t xml:space="preserve"> and </w:t>
      </w:r>
      <w:r w:rsidRPr="00A27D1E">
        <w:rPr>
          <w:rFonts w:asciiTheme="minorHAnsi" w:eastAsia="Calibri" w:hAnsiTheme="minorHAnsi" w:cstheme="minorHAnsi"/>
          <w:i/>
          <w:iCs/>
          <w:color w:val="000000" w:themeColor="text1"/>
          <w:sz w:val="24"/>
          <w:szCs w:val="24"/>
        </w:rPr>
        <w:t>HEI10</w:t>
      </w:r>
      <w:r w:rsidRPr="00A27D1E">
        <w:rPr>
          <w:rFonts w:asciiTheme="minorHAnsi" w:eastAsia="Calibri" w:hAnsiTheme="minorHAnsi" w:cstheme="minorHAnsi"/>
          <w:color w:val="000000" w:themeColor="text1"/>
          <w:sz w:val="24"/>
          <w:szCs w:val="24"/>
        </w:rPr>
        <w:t xml:space="preserve"> leads to an additive crossover increase</w:t>
      </w:r>
      <w:r w:rsidR="00191B78" w:rsidRPr="00A27D1E">
        <w:rPr>
          <w:rFonts w:asciiTheme="minorHAnsi" w:eastAsia="Calibri" w:hAnsiTheme="minorHAnsi" w:cstheme="minorHAnsi"/>
          <w:color w:val="000000" w:themeColor="text1"/>
          <w:sz w:val="24"/>
          <w:szCs w:val="24"/>
        </w:rPr>
        <w:t xml:space="preserve"> in Arabidopsis</w:t>
      </w:r>
      <w:r w:rsidR="00FC2A31" w:rsidRPr="00A27D1E">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10.1073/pnas.1713071115","author":[{"dropping-particle":"","family":"Serra","given":"H.","non-dropping-particle":"","parse-names":false,"suffix":""},{"dropping-particle":"","family":"Lambing","given":"C.","non-dropping-particle":"","parse-names":false,"suffix":""},{"dropping-particle":"","family":"Griffin","given":"C. G.","non-dropping-particle":"","parse-names":false,"suffix":""},{"dropping-particle":"","family":"Topp","given":"S. D.","non-dropping-particle":"","parse-names":false,"suffix":""},{"dropping-particle":"","family":"Nageswaran","given":"D. C.","non-dropping-particle":"","parse-names":false,"suffix":""},{"dropping-particle":"","family":"Underwood","given":"C. J.","non-dropping-particle":"","parse-names":false,"suffix":""},{"dropping-particle":"","family":"Ziolkowski","given":"P. A.","non-dropping-particle":"","parse-names":false,"suffix":""},{"dropping-particle":"","family":"Séguéla-Arnaud","given":"M.","non-dropping-particle":"","parse-names":false,"suffix":""},{"dropping-particle":"","family":"Fernandes","given":"J. B.","non-dropping-particle":"","parse-names":false,"suffix":""},{"dropping-particle":"","family":"Mercier","given":"R.","non-dropping-particle":"","parse-names":false,"suffix":""},{"dropping-particle":"","family":"Henderson","given":"I. R.","non-dropping-particle":"","parse-names":false,"suffix":""}],"container-title":"Proceedings of the National Academy of Sciences of the United States of America","id":"ITEM-1","issue":"10","issued":{"date-parts":[["2018"]]},"page":"2437-2442","title":"Massive crossover elevation via combination of HEI10 and recq4a recq4b during Arabidopsis meiosis","type":"article-journal","volume":"115"},"uris":["http://www.mendeley.com/documents/?uuid=c25f554b-a347-499b-9535-c84649fe6325"]}],"mendeley":{"formattedCitation":"[146]","plainTextFormattedCitation":"[146]","previouslyFormattedCitation":"[146]"},"properties":{"noteIndex":0},"schema":"https://github.com/citation-style-language/schema/raw/master/csl-citation.json"}</w:instrText>
      </w:r>
      <w:r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[146]</w:t>
      </w:r>
      <w:r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 Research into these pathways may lead to more efficient molecular approaches in crops</w:t>
      </w:r>
      <w:r w:rsidR="0047535A" w:rsidRPr="00A27D1E">
        <w:rPr>
          <w:rFonts w:asciiTheme="minorHAnsi" w:eastAsia="Calibri" w:hAnsiTheme="minorHAnsi" w:cstheme="minorHAnsi"/>
          <w:color w:val="000000" w:themeColor="text1"/>
          <w:sz w:val="24"/>
          <w:szCs w:val="24"/>
        </w:rPr>
        <w:t xml:space="preserve">, although the </w:t>
      </w:r>
      <w:r w:rsidR="0047535A" w:rsidRPr="00A27D1E">
        <w:rPr>
          <w:rFonts w:asciiTheme="minorHAnsi" w:eastAsia="Calibri" w:hAnsiTheme="minorHAnsi" w:cstheme="minorHAnsi"/>
          <w:i/>
          <w:iCs/>
          <w:color w:val="000000" w:themeColor="text1"/>
          <w:sz w:val="24"/>
          <w:szCs w:val="24"/>
        </w:rPr>
        <w:t xml:space="preserve">figl1 </w:t>
      </w:r>
      <w:r w:rsidR="0047535A" w:rsidRPr="00A27D1E">
        <w:rPr>
          <w:rFonts w:asciiTheme="minorHAnsi" w:eastAsia="Calibri" w:hAnsiTheme="minorHAnsi" w:cstheme="minorHAnsi"/>
          <w:color w:val="000000" w:themeColor="text1"/>
          <w:sz w:val="24"/>
          <w:szCs w:val="24"/>
        </w:rPr>
        <w:t>mutation ca</w:t>
      </w:r>
      <w:r w:rsidR="00AE799E">
        <w:rPr>
          <w:rFonts w:asciiTheme="minorHAnsi" w:eastAsia="Calibri" w:hAnsiTheme="minorHAnsi" w:cstheme="minorHAnsi"/>
          <w:color w:val="000000" w:themeColor="text1"/>
          <w:sz w:val="24"/>
          <w:szCs w:val="24"/>
        </w:rPr>
        <w:t>u</w:t>
      </w:r>
      <w:r w:rsidR="0047535A" w:rsidRPr="00A27D1E">
        <w:rPr>
          <w:rFonts w:asciiTheme="minorHAnsi" w:eastAsia="Calibri" w:hAnsiTheme="minorHAnsi" w:cstheme="minorHAnsi"/>
          <w:color w:val="000000" w:themeColor="text1"/>
          <w:sz w:val="24"/>
          <w:szCs w:val="24"/>
        </w:rPr>
        <w:t xml:space="preserve">ses sterility in rice, pea and tomato </w:t>
      </w:r>
      <w:r w:rsidR="0047535A"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10.1038/s41477-018-0311-x","author":[{"dropping-particle":"","family":"Mieulet","given":"D","non-dropping-particle":"","parse-names":false,"suffix":""},{"dropping-particle":"","family":"Aubert","given":"G","non-dropping-particle":"","parse-names":false,"suffix":""},{"dropping-particle":"","family":"Bres","given":"C","non-dropping-particle":"","parse-names":false,"suffix":""},{"dropping-particle":"","family":"Klein","given":"A","non-dropping-particle":"","parse-names":false,"suffix":""},{"dropping-particle":"","family":"Droc","given":"G","non-dropping-particle":"","parse-names":false,"suffix":""},{"dropping-particle":"","family":"Vieille","given":"E","non-dropping-particle":"","parse-names":false,"suffix":""},{"dropping-particle":"","family":"Rond-Coissieux","given":"C","non-dropping-particle":"","parse-names":false,"suffix":""},{"dropping-particle":"","family":"Sanchez","given":"M","non-dropping-particle":"","parse-names":false,"suffix":""},{"dropping-particle":"","family":"Dalmais","given":"M","non-dropping-particle":"","parse-names":false,"suffix":""},{"dropping-particle":"","family":"Mauxion","given":"JP","non-dropping-particle":"","parse-names":false,"suffix":""},{"dropping-particle":"","family":"Rothan","given":"C","non-dropping-particle":"","parse-names":false,"suffix":""},{"dropping-particle":"","family":"Guiderdoni","given":"E","non-dropping-particle":"","parse-names":false,"suffix":""},{"dropping-particle":"","family":"Mercier","given":"R","non-dropping-particle":"","parse-names":false,"suffix":""}],"container-title":"Nature Plants","id":"ITEM-1","issued":{"date-parts":[["2018"]]},"page":"1010-1016","title":"Unleashing meiotic crossovers in crops","type":"article-journal","volume":"4"},"uris":["http://www.mendeley.com/documents/?uuid=bdef8224-0cba-4740-ba68-e3c64a648f86"]}],"mendeley":{"formattedCitation":"[144]","plainTextFormattedCitation":"[144]","previouslyFormattedCitation":"[144]"},"properties":{"noteIndex":0},"schema":"https://github.com/citation-style-language/schema/raw/master/csl-citation.json"}</w:instrText>
      </w:r>
      <w:r w:rsidR="0047535A"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[144]</w:t>
      </w:r>
      <w:r w:rsidR="0047535A" w:rsidRPr="00A27D1E">
        <w:rPr>
          <w:rFonts w:asciiTheme="minorHAnsi" w:eastAsia="Calibri" w:hAnsiTheme="minorHAnsi" w:cstheme="minorHAnsi"/>
          <w:color w:val="000000" w:themeColor="text1"/>
          <w:sz w:val="24"/>
          <w:szCs w:val="24"/>
        </w:rPr>
        <w:fldChar w:fldCharType="end"/>
      </w:r>
      <w:r w:rsidR="0047535A" w:rsidRPr="00A27D1E">
        <w:rPr>
          <w:rFonts w:asciiTheme="minorHAnsi" w:eastAsia="Calibri" w:hAnsiTheme="minorHAnsi" w:cstheme="minorHAnsi"/>
          <w:color w:val="000000" w:themeColor="text1"/>
          <w:sz w:val="24"/>
          <w:szCs w:val="24"/>
        </w:rPr>
        <w:t xml:space="preserve">. Importantly, genetic mapping in wheat has revealed a novel helicase gene, </w:t>
      </w:r>
      <w:r w:rsidR="0047535A" w:rsidRPr="009245EB">
        <w:rPr>
          <w:rFonts w:asciiTheme="minorHAnsi" w:eastAsia="Calibri" w:hAnsiTheme="minorHAnsi" w:cstheme="minorHAnsi"/>
          <w:b/>
          <w:bCs/>
          <w:i/>
          <w:iCs/>
          <w:color w:val="000000" w:themeColor="text1"/>
          <w:sz w:val="24"/>
          <w:szCs w:val="24"/>
        </w:rPr>
        <w:t>RECQ7</w:t>
      </w:r>
      <w:r w:rsidR="0047535A" w:rsidRPr="00A27D1E">
        <w:rPr>
          <w:rFonts w:asciiTheme="minorHAnsi" w:eastAsia="Calibri" w:hAnsiTheme="minorHAnsi" w:cstheme="minorHAnsi"/>
          <w:color w:val="000000" w:themeColor="text1"/>
          <w:sz w:val="24"/>
          <w:szCs w:val="24"/>
        </w:rPr>
        <w:t>, that controls meiotic recombination</w:t>
      </w:r>
      <w:r w:rsidR="00022542" w:rsidRPr="00A27D1E">
        <w:rPr>
          <w:rFonts w:asciiTheme="minorHAnsi" w:eastAsia="Calibri" w:hAnsiTheme="minorHAnsi" w:cstheme="minorHAnsi"/>
          <w:color w:val="000000" w:themeColor="text1"/>
          <w:sz w:val="24"/>
          <w:szCs w:val="24"/>
        </w:rPr>
        <w:t xml:space="preserve"> </w:t>
      </w:r>
      <w:r w:rsidR="00022542"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{"citationItems":[{"id":"ITEM-1","itemData":{"DOI":"10.1186/s13059-019-1675-6","ISSN":"1474760X","PMID":"30982471","abstract":"Background: Sequence exchange between homologous chromosomes through crossing over and gene conversion is highly conserved among eukaryotes, contributing to genome stability and genetic diversity. A lack of recombination limits breeding efforts in crops; therefore, increasing recombination rates can reduce linkage drag and generate new genetic combinations. Results: We use computational analysis of 13 recombinant inbred mapping populations to assess crossover and gene conversion frequency in the hexaploid genome of wheat (Triticum aestivum). We observe that high-frequency crossover sites are shared between populations and that closely related parents lead to populations with more similar crossover patterns. We demonstrate that gene conversion is more prevalent and covers more of the genome in wheat than in other plants, making it a critical process in the generation of new haplotypes, particularly in centromeric regions where crossovers are rare. We identify quantitative trait loci for altered gene conversion and crossover frequency and confirm functionality for a novel RecQ helicase gene that belongs to an ancient clade that is missing in some plant lineages including Arabidopsis. Conclusions: This is the first gene to be demonstrated to be involved in gene conversion in wheat. Harnessing the RecQ helicase has the potential to break linkage drag utilizing widespread gene conversions.","author":[{"dropping-particle":"","family":"Gardiner","given":"Laura Jayne","non-dropping-particle":"","parse-names":false,"suffix":""},{"dropping-particle":"","family":"Wingen","given":"Luzie U.","non-dropping-particle":"","parse-names":false,"suffix":""},{"dropping-particle":"","family":"Bailey","given":"Paul","non-dropping-particle":"","parse-names":false,"suffix":""},{"dropping-particle":"","family":"Joynson","given":"Ryan","non-dropping-particle":"","parse-names":false,"suffix":""},{"dropping-particle":"","family":"Brabbs","given":"Thomas","non-dropping-particle":"","parse-names":false,"suffix":""},{"dropping-particle":"","family":"Wright","given":"Jonathan","non-dropping-particle":"","parse-names":false,"suffix":""},{"dropping-particle":"","family":"Higgins","given":"James D.","non-dropping-particle":"","parse-names":false,"suffix":""},{"dropping-particle":"","family":"Hall","given":"Neil","non-dropping-particle":"","parse-names":false,"suffix":""},{"dropping-particle":"","family":"Griffiths","given":"Simon","non-dropping-particle":"","parse-names":false,"suffix":""},{"dropping-particle":"","family":"Clavijo","given":"Bernardo J.","non-dropping-particle":"","parse-names":false,"suffix":""},{"dropping-particle":"","family":"Hall","given":"Anthony","non-dropping-particle":"","parse-names":false,"suffix":""}],"container-title":"Genome Biology","id":"ITEM-1","issued":{"date-parts":[["2019"]]},"page":"69","title":"Analysis of the recombination landscape of hexaploid bread wheat reveals genes controlling recombination and gene conversion frequency","type":"article-journal","volume":"20"},"uris":["http://www.mendeley.com/documents/?uuid=a8453a8a-9d20-4ba2-ad9b-20a53c0b5f38"]}],"mendeley":{"formattedCitation":"[147]","plainTextFormattedCitation":"[147]","previouslyFormattedCitation":"[147]"},"properties":{"noteIndex":0},"schema":"https://github.com/citation-style-language/schema/raw/master/csl-citation.json"}</w:instrText>
      </w:r>
      <w:r w:rsidR="00022542"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[147]</w:t>
      </w:r>
      <w:r w:rsidR="00022542"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 xml:space="preserve">. These </w:t>
      </w:r>
      <w:r w:rsidR="0047535A" w:rsidRPr="00A27D1E">
        <w:rPr>
          <w:rFonts w:asciiTheme="minorHAnsi" w:eastAsia="Calibri" w:hAnsiTheme="minorHAnsi" w:cstheme="minorHAnsi"/>
          <w:color w:val="000000" w:themeColor="text1"/>
          <w:sz w:val="24"/>
          <w:szCs w:val="24"/>
        </w:rPr>
        <w:t xml:space="preserve">loci </w:t>
      </w:r>
      <w:r w:rsidRPr="00A27D1E">
        <w:rPr>
          <w:rFonts w:asciiTheme="minorHAnsi" w:eastAsia="Calibri" w:hAnsiTheme="minorHAnsi" w:cstheme="minorHAnsi"/>
          <w:color w:val="000000" w:themeColor="text1"/>
          <w:sz w:val="24"/>
          <w:szCs w:val="24"/>
        </w:rPr>
        <w:t xml:space="preserve">could potentially be combined with stress treatments, </w:t>
      </w:r>
      <w:r w:rsidRPr="009670F3">
        <w:rPr>
          <w:rFonts w:asciiTheme="minorHAnsi" w:eastAsia="Calibri" w:hAnsiTheme="minorHAnsi" w:cstheme="minorHAnsi"/>
          <w:color w:val="000000" w:themeColor="text1"/>
          <w:sz w:val="24"/>
          <w:szCs w:val="24"/>
        </w:rPr>
        <w:t>e.g.</w:t>
      </w:r>
      <w:r w:rsidR="009670F3">
        <w:rPr>
          <w:rFonts w:asciiTheme="minorHAnsi" w:eastAsia="Calibri" w:hAnsiTheme="minorHAnsi" w:cstheme="minorHAnsi"/>
          <w:color w:val="000000" w:themeColor="text1"/>
          <w:sz w:val="24"/>
          <w:szCs w:val="24"/>
        </w:rPr>
        <w:t>,</w:t>
      </w:r>
      <w:r w:rsidRPr="009670F3">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t>elevated temperature</w:t>
      </w:r>
      <w:r w:rsidR="00FC2A31" w:rsidRPr="00A27D1E">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t>or chemicals, to increase global crossover frequency</w:t>
      </w:r>
      <w:r w:rsidR="00881753" w:rsidRPr="00A27D1E">
        <w:rPr>
          <w:rFonts w:asciiTheme="minorHAnsi" w:eastAsia="Calibri" w:hAnsiTheme="minorHAnsi" w:cstheme="minorHAnsi"/>
          <w:color w:val="000000" w:themeColor="text1"/>
          <w:sz w:val="24"/>
          <w:szCs w:val="24"/>
        </w:rPr>
        <w:t xml:space="preserve"> </w:t>
      </w:r>
      <w:r w:rsidR="00881753"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{"citationItems":[{"id":"ITEM-1","itemData":{"DOI":"10.1105/tpc.112.102483","ISSN":"1532-298X","PMID":"23104831","abstract":"Meiosis involves reciprocal exchange of genetic information between homologous chromosomes to generate new allelic combinations. In cereals, the distribution of genetic crossovers, cytologically visible as chiasmata, is skewed toward the distal regions of the chromosomes. However, many genes are known to lie within interstitial/proximal regions of low recombination, creating a limitation for breeders. We investigated the factors underlying the pattern of chiasma formation in barley (Hordeum vulgare) and show that chiasma distribution reflects polarization in the spatiotemporal initiation of recombination, chromosome pairing, and synapsis. Consequently, meiotic progression in distal chromosomal regions occurs in coordination with the chromatin cycles that are a conserved feature of the meiotic program. Recombination initiation in interstitial and proximal regions occurs later than distal events, is not coordinated with the cycles, and rarely progresses to form chiasmata. Early recombination initiation is spatially associated with early replicating, euchromatic DNA, which is predominately found in distal regions. We demonstrate that a modest temperature shift is sufficient to alter meiotic progression in relation to the chromosome cycles. The polarization of the meiotic processes is reduced and is accompanied by a shift in chiasma distribution with an increase in interstitial and proximal chiasmata, suggesting a potential route to modify recombination in cereals.","author":[{"dropping-particle":"","family":"Higgins","given":"James D","non-dropping-particle":"","parse-names":false,"suffix":""},{"dropping-particle":"","family":"Perry","given":"Ruth M","non-dropping-particle":"","parse-names":false,"suffix":""},{"dropping-particle":"","family":"Barakate","given":"Abdellah","non-dropping-particle":"","parse-names":false,"suffix":""},{"dropping-particle":"","family":"Ramsay","given":"Luke","non-dropping-particle":"","parse-names":false,"suffix":""},{"dropping-particle":"","family":"Waugh","given":"Robbie","non-dropping-particle":"","parse-names":false,"suffix":""},{"dropping-particle":"","family":"Halpin","given":"Claire","non-dropping-particle":"","parse-names":false,"suffix":""},{"dropping-particle":"","family":"Armstrong","given":"Susan J","non-dropping-particle":"","parse-names":false,"suffix":""},{"dropping-particle":"","family":"Franklin","given":"F Chris H","non-dropping-particle":"","parse-names":false,"suffix":""}],"container-title":"The Plant cell","id":"ITEM-1","issue":"10","issued":{"date-parts":[["2012","10"]]},"page":"4096-109","title":"Spatiotemporal asymmetry of the meiotic program underlies the predominantly distal distribution of meiotic crossovers in barley.","type":"article-journal","volume":"24"},"uris":["http://www.mendeley.com/documents/?uuid=3e789e61-a2e6-40d6-a0ff-9df5fc403720"]},{"id":"ITEM-2","itemData":{"author":[{"dropping-particle":"","family":"Fuchs","given":"L.K.","non-dropping-particle":"","parse-names":false,"suffix":""},{"dropping-particle":"","family":"Jenkins","given":"G.","non-dropping-particle":"","parse-names":false,"suffix":""},{"dropping-particle":"","family":"Phillips","given":"D.W.","non-dropping-particle":"","parse-names":false,"suffix":""}],"container-title":"Frontiers in plant science","id":"ITEM-2","issued":{"date-parts":[["2018"]]},"page":"1429","title":"Anthropogenic Impacts on Meiosis in Plants","type":"article-journal","volume":"9"},"uris":["http://www.mendeley.com/documents/?uuid=08d9d57d-ce1d-4c7c-bd55-eef0f8a195f1"]}],"mendeley":{"formattedCitation":"[148,149]","plainTextFormattedCitation":"[148,149]","previouslyFormattedCitation":"[148,149]"},"properties":{"noteIndex":0},"schema":"https://github.com/citation-style-language/schema/raw/master/csl-citation.json"}</w:instrText>
      </w:r>
      <w:r w:rsidR="00881753"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[148,149]</w:t>
      </w:r>
      <w:r w:rsidR="00881753"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w:t>
      </w:r>
    </w:p>
    <w:p w14:paraId="0E847758" w14:textId="56A5B44A" w:rsidR="00F560A1" w:rsidRPr="00A27D1E" w:rsidRDefault="00F560A1" w:rsidP="00CB4CCF">
      <w:pPr>
        <w:autoSpaceDE w:val="0"/>
        <w:autoSpaceDN w:val="0"/>
        <w:adjustRightInd w:val="0"/>
        <w:spacing w:before="120" w:line="276" w:lineRule="auto"/>
        <w:jc w:val="both"/>
        <w:rPr>
          <w:rFonts w:asciiTheme="minorHAnsi" w:hAnsiTheme="minorHAnsi" w:cstheme="minorHAnsi"/>
          <w:color w:val="000000" w:themeColor="text1"/>
          <w:sz w:val="24"/>
          <w:szCs w:val="24"/>
        </w:rPr>
      </w:pPr>
      <w:r w:rsidRPr="00A27D1E">
        <w:rPr>
          <w:rFonts w:asciiTheme="minorHAnsi" w:eastAsia="Calibri" w:hAnsiTheme="minorHAnsi" w:cstheme="minorHAnsi"/>
          <w:i/>
          <w:iCs/>
          <w:color w:val="000000" w:themeColor="text1"/>
          <w:sz w:val="24"/>
          <w:szCs w:val="24"/>
        </w:rPr>
        <w:lastRenderedPageBreak/>
        <w:t>Unlocking recombination cold spots</w:t>
      </w:r>
      <w:r w:rsidRPr="00A27D1E">
        <w:rPr>
          <w:rFonts w:asciiTheme="minorHAnsi" w:eastAsia="Calibri" w:hAnsiTheme="minorHAnsi" w:cstheme="minorHAnsi"/>
          <w:b/>
          <w:bCs/>
          <w:color w:val="000000" w:themeColor="text1"/>
          <w:sz w:val="24"/>
          <w:szCs w:val="24"/>
        </w:rPr>
        <w:t xml:space="preserve"> </w:t>
      </w:r>
      <w:r w:rsidRPr="00A27D1E">
        <w:rPr>
          <w:rFonts w:asciiTheme="minorHAnsi" w:eastAsia="Calibri" w:hAnsiTheme="minorHAnsi" w:cstheme="minorHAnsi"/>
          <w:color w:val="000000" w:themeColor="text1"/>
          <w:sz w:val="24"/>
          <w:szCs w:val="24"/>
        </w:rPr>
        <w:t>will have a significant impact on breeding</w:t>
      </w:r>
      <w:r w:rsidR="00DC06F5">
        <w:rPr>
          <w:rFonts w:asciiTheme="minorHAnsi" w:eastAsia="Calibri" w:hAnsiTheme="minorHAnsi" w:cstheme="minorHAnsi"/>
          <w:color w:val="000000" w:themeColor="text1"/>
          <w:sz w:val="24"/>
          <w:szCs w:val="24"/>
        </w:rPr>
        <w:t xml:space="preserve"> (</w:t>
      </w:r>
      <w:r w:rsidR="00DC06F5" w:rsidRPr="003A1A70">
        <w:rPr>
          <w:rFonts w:asciiTheme="minorHAnsi" w:eastAsia="Calibri" w:hAnsiTheme="minorHAnsi" w:cstheme="minorHAnsi"/>
          <w:color w:val="4472C4" w:themeColor="accent1"/>
          <w:sz w:val="24"/>
          <w:szCs w:val="24"/>
        </w:rPr>
        <w:t>Box 5</w:t>
      </w:r>
      <w:r w:rsidR="00DC06F5">
        <w:rPr>
          <w:rFonts w:asciiTheme="minorHAnsi" w:eastAsia="Calibri" w:hAnsiTheme="minorHAnsi" w:cstheme="minorHAnsi"/>
          <w:color w:val="000000" w:themeColor="text1"/>
          <w:sz w:val="24"/>
          <w:szCs w:val="24"/>
        </w:rPr>
        <w:t>)</w:t>
      </w:r>
      <w:r w:rsidRPr="00A27D1E">
        <w:rPr>
          <w:rFonts w:asciiTheme="minorHAnsi" w:eastAsia="Calibri" w:hAnsiTheme="minorHAnsi" w:cstheme="minorHAnsi"/>
          <w:color w:val="000000" w:themeColor="text1"/>
          <w:sz w:val="24"/>
          <w:szCs w:val="24"/>
        </w:rPr>
        <w:t>. Typically, large plant chromosomes show a pronounced bias of crossover frequency towards the sub-telomeres, with recombination suppression in the centromere-proximal regions</w:t>
      </w:r>
      <w:r w:rsidR="00FC2A31" w:rsidRPr="00A27D1E">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10.1126/science.1249721","author":[{"dropping-particle":"","family":"Choulet","given":"F.","non-dropping-particle":"","parse-names":false,"suffix":""},{"dropping-particle":"","family":"Alberti","given":"A.","non-dropping-particle":"","parse-names":false,"suffix":""},{"dropping-particle":"","family":"Theil","given":"S.","non-dropping-particle":"","parse-names":false,"suffix":""},{"dropping-particle":"","family":"Glover","given":"N.","non-dropping-particle":"","parse-names":false,"suffix":""},{"dropping-particle":"","family":"Barbe","given":"V.","non-dropping-particle":"","parse-names":false,"suffix":""},{"dropping-particle":"","family":"Daron","given":"J.","non-dropping-particle":"","parse-names":false,"suffix":""},{"dropping-particle":"","family":"Pingault","given":"L.","non-dropping-particle":"","parse-names":false,"suffix":""},{"dropping-particle":"","family":"Sourdille","given":"P.","non-dropping-particle":"","parse-names":false,"suffix":""},{"dropping-particle":"","family":"Couloux","given":"A.","non-dropping-particle":"","parse-names":false,"suffix":""},{"dropping-particle":"","family":"Paux","given":"E.","non-dropping-particle":"","parse-names":false,"suffix":""},{"dropping-particle":"","family":"Leroy","given":"P.","non-dropping-particle":"","parse-names":false,"suffix":""},{"dropping-particle":"","family":"Mangenot","given":"S.","non-dropping-particle":"","parse-names":false,"suffix":""},{"dropping-particle":"","family":"Guilhot","given":"N.","non-dropping-particle":"","parse-names":false,"suffix":""},{"dropping-particle":"","family":"Gouis","given":"J.","non-dropping-particle":"Le","parse-names":false,"suffix":""},{"dropping-particle":"","family":"Balfourier","given":"F.","non-dropping-particle":"","parse-names":false,"suffix":""},{"dropping-particle":"","family":"Alaux","given":"M.","non-dropping-particle":"","parse-names":false,"suffix":""},{"dropping-particle":"","family":"Jamilloux","given":"V.","non-dropping-particle":"","parse-names":false,"suffix":""},{"dropping-particle":"","family":"Poulain","given":"J.","non-dropping-particle":"","parse-names":false,"suffix":""},{"dropping-particle":"","family":"Durand","given":"C.","non-dropping-particle":"","parse-names":false,"suffix":""},{"dropping-particle":"","family":"Bellec","given":"A.","non-dropping-particle":"","parse-names":false,"suffix":""},{"dropping-particle":"","family":"Gaspin","given":"C.","non-dropping-particle":"","parse-names":false,"suffix":""},{"dropping-particle":"","family":"Safar","given":"J.","non-dropping-particle":"","parse-names":false,"suffix":""},{"dropping-particle":"","family":"Dolezel","given":"J.","non-dropping-particle":"","parse-names":false,"suffix":""},{"dropping-particle":"","family":"Rogers","given":"J.","non-dropping-particle":"","parse-names":false,"suffix":""},{"dropping-particle":"","family":"Vandepoele","given":"K.","non-dropping-particle":"","parse-names":false,"suffix":""},{"dropping-particle":"","family":"Aury","given":"J.","non-dropping-particle":"","parse-names":false,"suffix":""},{"dropping-particle":"","family":"Mayer","given":"K.","non-dropping-particle":"","parse-names":false,"suffix":""},{"dropping-particle":"","family":"Berges","given":"H.","non-dropping-particle":"","parse-names":false,"suffix":""},{"dropping-particle":"","family":"Quesneville","given":"H.","non-dropping-particle":"","parse-names":false,"suffix":""},{"dropping-particle":"","family":"Wincker","given":"P.","non-dropping-particle":"","parse-names":false,"suffix":""},{"dropping-particle":"","family":"Feuillet","given":"C.","non-dropping-particle":"","parse-names":false,"suffix":""}],"container-title":"Science","id":"ITEM-1","issue":"6194","issued":{"date-parts":[["2014"]]},"page":"1249721","title":"Structural and functional partitioning of bread wheat chromosome 3B","type":"article-journal","volume":"345"},"uris":["http://www.mendeley.com/documents/?uuid=6792eef2-7f3e-4354-b655-b29c0c791dfc"]},{"id":"ITEM-2","itemData":{"DOI":"10.1146/annurev-arplant-050213-035923","author":[{"dropping-particle":"","family":"Mercier","given":"R.","non-dropping-particle":"","parse-names":false,"suffix":""},{"dropping-particle":"","family":"Mézard","given":"C.","non-dropping-particle":"","parse-names":false,"suffix":""},{"dropping-particle":"","family":"Jenczewski","given":"E.","non-dropping-particle":"","parse-names":false,"suffix":""},{"dropping-particle":"","family":"Macaisne","given":"N.","non-dropping-particle":"","parse-names":false,"suffix":""},{"dropping-particle":"","family":"Grelon","given":"M.","non-dropping-particle":"","parse-names":false,"suffix":""}],"container-title":"Annual Review of Plant Biology","id":"ITEM-2","issued":{"date-parts":[["2015"]]},"page":"297-327","title":"The molecular biology of meiosis in plants","type":"article-journal","volume":"66"},"uris":["http://www.mendeley.com/documents/?uuid=29da8797-3758-4408-92f1-128290c53587"]}],"mendeley":{"formattedCitation":"[150,151]","plainTextFormattedCitation":"[150,151]","previouslyFormattedCitation":"[150,151]"},"properties":{"noteIndex":0},"schema":"https://github.com/citation-style-language/schema/raw/master/csl-citation.json"}</w:instrText>
      </w:r>
      <w:r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[150,151]</w:t>
      </w:r>
      <w:r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 Despite this, useful genetic variation can be found in the recombination-suppressed parts of crop genomes, which as a consequence may cause linkage drag during selection and thereby limit crop improvement</w:t>
      </w:r>
      <w:r w:rsidR="00FC2A31" w:rsidRPr="00A27D1E">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{"citationItems":[{"id":"ITEM-1","itemData":{"DOI":"10.1016/j.tplants.2019.12.017","author":[{"dropping-particle":"","family":"Taagen","given":"E.","non-dropping-particle":"","parse-names":false,"suffix":""},{"dropping-particle":"","family":"Bogdanove","given":"A. J.","non-dropping-particle":"","parse-names":false,"suffix":""},{"dropping-particle":"","family":"Sorrells","given":"M. E","non-dropping-particle":"","parse-names":false,"suffix":""}],"container-title":"Trends in Plant Science","id":"ITEM-1","issue":"5","issued":{"date-parts":[["2020"]]},"page":"455-465","title":"Counting on Crossovers: Controlled Recombination for Plant Breeding","type":"article-journal","volume":"25"},"uris":["http://www.mendeley.com/documents/?uuid=bf4e20c2-525f-4750-aeec-581929e2bc82"]}],"mendeley":{"formattedCitation":"[138]","plainTextFormattedCitation":"[138]","previouslyFormattedCitation":"[138]"},"properties":{"noteIndex":0},"schema":"https://github.com/citation-style-language/schema/raw/master/csl-citation.json"}</w:instrText>
      </w:r>
      <w:r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[138]</w:t>
      </w:r>
      <w:r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 xml:space="preserve">. </w:t>
      </w:r>
      <w:r w:rsidR="000B5700" w:rsidRPr="00A27D1E">
        <w:rPr>
          <w:rFonts w:asciiTheme="minorHAnsi" w:eastAsia="Calibri" w:hAnsiTheme="minorHAnsi" w:cstheme="minorHAnsi"/>
          <w:color w:val="000000" w:themeColor="text1"/>
          <w:sz w:val="24"/>
          <w:szCs w:val="24"/>
        </w:rPr>
        <w:t xml:space="preserve">As deleterious mutations tend to accumulate in low recombination regions </w:t>
      </w:r>
      <w:r w:rsidR="000B5700"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{"citationItems":[{"id":"ITEM-1","itemData":{"DOI":"10.1073/pnas.1413864112","ISSN":"1091-6490","PMID":"25775595","abstract":"Among the fundamental evolutionary forces, recombination arguably has the largest impact on the practical work of plant breeders. Varying over 1,000-fold across the maize genome, the local meiotic recombination rate limits the resolving power of quantitative trait mapping and the precision of favorable allele introgression. The consequences of low recombination also theoretically extend to the species-wide scale by decreasing the power of selection relative to genetic drift, and thereby hindering the purging of deleterious mutations. In this study, we used genotyping-by-sequencing (GBS) to identify 136,000 recombination breakpoints at high resolution within US and Chinese maize nested association mapping populations. We find that the pattern of cross-overs is highly predictable on the broad scale, following the distribution of gene density and CpG methylation. Several large inversions also suppress recombination in distinct regions of several families. We also identify recombination hotspots ranging in size from 1 kb to 30 kb. We find these hotspots to be historically stable and, compared with similar regions with low recombination, to have strongly differentiated patterns of DNA methylation and GC content. We also provide evidence for the historical action of GC-biased gene conversion in recombination hotspots. Finally, using genomic evolutionary rate profiling (GERP) to identify putative deleterious polymorphisms, we find evidence for reduced genetic load in hotspot regions, a phenomenon that may have considerable practical importance for breeding programs worldwide.","author":[{"dropping-particle":"","family":"Rodgers-Melnick","given":"Eli","non-dropping-particle":"","parse-names":false,"suffix":""},{"dropping-particle":"","family":"Bradbury","given":"Peter J","non-dropping-particle":"","parse-names":false,"suffix":""},{"dropping-particle":"","family":"Elshire","given":"Robert J","non-dropping-particle":"","parse-names":false,"suffix":""},{"dropping-particle":"","family":"Glaubitz","given":"Jeffrey C","non-dropping-particle":"","parse-names":false,"suffix":""},{"dropping-particle":"","family":"Acharya","given":"Charlotte B","non-dropping-particle":"","parse-names":false,"suffix":""},{"dropping-particle":"","family":"Mitchell","given":"Sharon E","non-dropping-particle":"","parse-names":false,"suffix":""},{"dropping-particle":"","family":"Li","given":"Chunhui","non-dropping-particle":"","parse-names":false,"suffix":""},{"dropping-particle":"","family":"Li","given":"Yongxiang","non-dropping-particle":"","parse-names":false,"suffix":""},{"dropping-particle":"","family":"Buckler","given":"Edward S","non-dropping-particle":"","parse-names":false,"suffix":""}],"container-title":"Proceedings of the National Academy of Sciences of the United States of America","id":"ITEM-1","issue":"12","issued":{"date-parts":[["2015","3"]]},"page":"3823-8","title":"Recombination in diverse maize is stable, predictable, and associated with genetic load.","type":"article-journal","volume":"112"},"uris":["http://www.mendeley.com/documents/?uuid=fc19c0b1-da96-496b-b327-a1a01292e945"]}],"mendeley":{"formattedCitation":"[152]","plainTextFormattedCitation":"[152]","previouslyFormattedCitation":"[152]"},"properties":{"noteIndex":0},"schema":"https://github.com/citation-style-language/schema/raw/master/csl-citation.json"}</w:instrText>
      </w:r>
      <w:r w:rsidR="000B5700"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[152]</w:t>
      </w:r>
      <w:r w:rsidR="000B5700" w:rsidRPr="00A27D1E">
        <w:rPr>
          <w:rFonts w:asciiTheme="minorHAnsi" w:eastAsia="Calibri" w:hAnsiTheme="minorHAnsi" w:cstheme="minorHAnsi"/>
          <w:color w:val="000000" w:themeColor="text1"/>
          <w:sz w:val="24"/>
          <w:szCs w:val="24"/>
        </w:rPr>
        <w:fldChar w:fldCharType="end"/>
      </w:r>
      <w:r w:rsidR="000B5700" w:rsidRPr="00A27D1E">
        <w:rPr>
          <w:rFonts w:asciiTheme="minorHAnsi" w:eastAsia="Calibri" w:hAnsiTheme="minorHAnsi" w:cstheme="minorHAnsi"/>
          <w:color w:val="000000" w:themeColor="text1"/>
          <w:sz w:val="24"/>
          <w:szCs w:val="24"/>
        </w:rPr>
        <w:t xml:space="preserve">, </w:t>
      </w:r>
      <w:r w:rsidR="00127478" w:rsidRPr="00A27D1E">
        <w:rPr>
          <w:rFonts w:asciiTheme="minorHAnsi" w:eastAsia="Calibri" w:hAnsiTheme="minorHAnsi" w:cstheme="minorHAnsi"/>
          <w:color w:val="000000" w:themeColor="text1"/>
          <w:sz w:val="24"/>
          <w:szCs w:val="24"/>
        </w:rPr>
        <w:t xml:space="preserve">unlocking crossovers here would also allow breeders to purge unfavorable alleles. </w:t>
      </w:r>
      <w:r w:rsidRPr="00A27D1E">
        <w:rPr>
          <w:rFonts w:asciiTheme="minorHAnsi" w:eastAsia="Calibri" w:hAnsiTheme="minorHAnsi" w:cstheme="minorHAnsi"/>
          <w:color w:val="000000" w:themeColor="text1"/>
          <w:sz w:val="24"/>
          <w:szCs w:val="24"/>
        </w:rPr>
        <w:t xml:space="preserve">Many plant genomes show elevated levels of repeats and silencing epigenetic marks, including DNA methylation, in the regions surrounding the centromeres. Indeed, DNA methylation and </w:t>
      </w:r>
      <w:r w:rsidRPr="009245EB">
        <w:rPr>
          <w:rFonts w:asciiTheme="minorHAnsi" w:eastAsia="Calibri" w:hAnsiTheme="minorHAnsi" w:cstheme="minorHAnsi"/>
          <w:b/>
          <w:bCs/>
          <w:color w:val="000000" w:themeColor="text1"/>
          <w:sz w:val="24"/>
          <w:szCs w:val="24"/>
        </w:rPr>
        <w:t>H3K9me2</w:t>
      </w:r>
      <w:r w:rsidRPr="00A27D1E">
        <w:rPr>
          <w:rFonts w:asciiTheme="minorHAnsi" w:eastAsia="Calibri" w:hAnsiTheme="minorHAnsi" w:cstheme="minorHAnsi"/>
          <w:color w:val="000000" w:themeColor="text1"/>
          <w:sz w:val="24"/>
          <w:szCs w:val="24"/>
        </w:rPr>
        <w:t xml:space="preserve"> mutants in Arabidopsis have been observed to increase centromere-proximal crossover frequency</w:t>
      </w:r>
      <w:r w:rsidR="00FC2A31" w:rsidRPr="00A27D1E">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{"citationItems":[{"id":"ITEM-1","itemData":{"DOI":"10.1101/gr.227116.117","author":[{"dropping-particle":"","family":"Underwood","given":"C. J.","non-dropping-particle":"","parse-names":false,"suffix":""},{"dropping-particle":"","family":"Choi","given":"K.","non-dropping-particle":"","parse-names":false,"suffix":""},{"dropping-particle":"","family":"Lambing","given":"C.","non-dropping-particle":"","parse-names":false,"suffix":""},{"dropping-particle":"","family":"Zhao","given":"X.","non-dropping-particle":"","parse-names":false,"suffix":""},{"dropping-particle":"","family":"Serra","given":"H.","non-dropping-particle":"","parse-names":false,"suffix":""},{"dropping-particle":"","family":"Borges","given":"F.","non-dropping-particle":"","parse-names":false,"suffix":""},{"dropping-particle":"","family":"Simorowski","given":"J.","non-dropping-particle":"","parse-names":false,"suffix":""},{"dropping-particle":"","family":"Ernst","given":"E.","non-dropping-particle":"","parse-names":false,"suffix":""},{"dropping-particle":"","family":"Jacob","given":"Y.","non-dropping-particle":"","parse-names":false,"suffix":""},{"dropping-particle":"","family":"Henderson","given":"I. R.","non-dropping-particle":"","parse-names":false,"suffix":""},{"dropping-particle":"","family":"Martienssen","given":"R. A.","non-dropping-particle":"","parse-names":false,"suffix":""}],"container-title":"Genome Research","id":"ITEM-1","issue":"4","issued":{"date-parts":[["2018"]]},"page":"519-531","title":"Epigenetic activation of meiotic recombination near Arabidopsis thaliana centromeres via loss of H3K9me2 and non-CG DNA methylation","type":"article-journal","volume":"28"},"uris":["http://www.mendeley.com/documents/?uuid=b6fa1622-67d1-49ff-99ef-757ca1c7eb63"]}],"mendeley":{"formattedCitation":"[153]","plainTextFormattedCitation":"[153]","previouslyFormattedCitation":"[153]"},"properties":{"noteIndex":0},"schema":"https://github.com/citation-style-language/schema/raw/master/csl-citation.json"}</w:instrText>
      </w:r>
      <w:r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[153]</w:t>
      </w:r>
      <w:r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 xml:space="preserve">. Hence, disrupting these epigenetic marks in crop genomes may be one solution to unlock recombination. </w:t>
      </w:r>
      <w:r w:rsidR="00521106">
        <w:rPr>
          <w:rFonts w:asciiTheme="minorHAnsi" w:eastAsia="Calibri" w:hAnsiTheme="minorHAnsi" w:cstheme="minorHAnsi"/>
          <w:color w:val="000000" w:themeColor="text1"/>
          <w:sz w:val="24"/>
          <w:szCs w:val="24"/>
        </w:rPr>
        <w:t xml:space="preserve">Indeed, Virus Induced Gene Silencing (VIGS) of </w:t>
      </w:r>
      <w:r w:rsidR="00521106" w:rsidRPr="00521106">
        <w:rPr>
          <w:rFonts w:asciiTheme="minorHAnsi" w:eastAsia="Calibri" w:hAnsiTheme="minorHAnsi" w:cstheme="minorHAnsi"/>
          <w:i/>
          <w:iCs/>
          <w:color w:val="000000" w:themeColor="text1"/>
          <w:sz w:val="24"/>
          <w:szCs w:val="24"/>
        </w:rPr>
        <w:t>MET1</w:t>
      </w:r>
      <w:r w:rsidR="00521106">
        <w:rPr>
          <w:rFonts w:asciiTheme="minorHAnsi" w:eastAsia="Calibri" w:hAnsiTheme="minorHAnsi" w:cstheme="minorHAnsi"/>
          <w:color w:val="000000" w:themeColor="text1"/>
          <w:sz w:val="24"/>
          <w:szCs w:val="24"/>
        </w:rPr>
        <w:t xml:space="preserve"> and </w:t>
      </w:r>
      <w:r w:rsidR="00521106">
        <w:rPr>
          <w:rFonts w:asciiTheme="minorHAnsi" w:eastAsia="Calibri" w:hAnsiTheme="minorHAnsi" w:cstheme="minorHAnsi"/>
          <w:i/>
          <w:iCs/>
          <w:color w:val="000000" w:themeColor="text1"/>
          <w:sz w:val="24"/>
          <w:szCs w:val="24"/>
        </w:rPr>
        <w:t xml:space="preserve">DDM1 </w:t>
      </w:r>
      <w:r w:rsidR="00521106">
        <w:rPr>
          <w:rFonts w:asciiTheme="minorHAnsi" w:eastAsia="Calibri" w:hAnsiTheme="minorHAnsi" w:cstheme="minorHAnsi"/>
          <w:color w:val="000000" w:themeColor="text1"/>
          <w:sz w:val="24"/>
          <w:szCs w:val="24"/>
        </w:rPr>
        <w:t xml:space="preserve">in wheat caused a redistribution of crossovers along the chromosomes </w:t>
      </w:r>
      <w:r w:rsidR="00D75881">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10.3389/fpls.2020.635139","author":[{"dropping-particle":"","family":"Raz","given":"Amir","non-dropping-particle":"","parse-names":false,"suffix":""},{"dropping-particle":"","family":"Dahan-Meir","given":"Tar","non-dropping-particle":"","parse-names":false,"suffix":""},{"dropping-particle":"","family":"Melamed-Bessudo","given":"Cathy","non-dropping-particle":"","parse-names":false,"suffix":""},{"dropping-particle":"","family":"Leshkowitz","given":"Dena","non-dropping-particle":"","parse-names":false,"suffix":""},{"dropping-particle":"","family":"Levy","given":"Avraham A.","non-dropping-particle":"","parse-names":false,"suffix":""}],"container-title":"Frontiers in Plant Science","id":"ITEM-1","issued":{"date-parts":[["2021"]]},"page":"635139","title":"Redistribution of Meiotic Crossovers Along Wheat Chromosomes by Virus-Induced Gene Silencing","type":"article-journal","volume":"11"},"uris":["http://www.mendeley.com/documents/?uuid=121f0426-25c6-4410-ba22-121e203613cb"]}],"mendeley":{"formattedCitation":"[154]","plainTextFormattedCitation":"[154]","previouslyFormattedCitation":"[154]"},"properties":{"noteIndex":0},"schema":"https://github.com/citation-style-language/schema/raw/master/csl-citation.json"}</w:instrText>
      </w:r>
      <w:r w:rsidR="00D75881">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[154]</w:t>
      </w:r>
      <w:r w:rsidR="00D75881">
        <w:rPr>
          <w:rFonts w:asciiTheme="minorHAnsi" w:eastAsia="Calibri" w:hAnsiTheme="minorHAnsi" w:cstheme="minorHAnsi"/>
          <w:color w:val="000000" w:themeColor="text1"/>
          <w:sz w:val="24"/>
          <w:szCs w:val="24"/>
        </w:rPr>
        <w:fldChar w:fldCharType="end"/>
      </w:r>
      <w:r w:rsidR="00521106">
        <w:rPr>
          <w:rFonts w:asciiTheme="minorHAnsi" w:eastAsia="Calibri" w:hAnsiTheme="minorHAnsi" w:cstheme="minorHAnsi"/>
          <w:color w:val="000000" w:themeColor="text1"/>
          <w:sz w:val="24"/>
          <w:szCs w:val="24"/>
        </w:rPr>
        <w:t xml:space="preserve">. </w:t>
      </w:r>
      <w:r w:rsidR="00B96DC6" w:rsidRPr="00521106">
        <w:rPr>
          <w:rFonts w:asciiTheme="minorHAnsi" w:eastAsia="Calibri" w:hAnsiTheme="minorHAnsi" w:cstheme="minorHAnsi"/>
          <w:color w:val="000000" w:themeColor="text1"/>
          <w:sz w:val="24"/>
          <w:szCs w:val="24"/>
        </w:rPr>
        <w:t>However</w:t>
      </w:r>
      <w:r w:rsidR="00B96DC6" w:rsidRPr="00A27D1E">
        <w:rPr>
          <w:rFonts w:asciiTheme="minorHAnsi" w:eastAsia="Calibri" w:hAnsiTheme="minorHAnsi" w:cstheme="minorHAnsi"/>
          <w:color w:val="000000" w:themeColor="text1"/>
          <w:sz w:val="24"/>
          <w:szCs w:val="24"/>
        </w:rPr>
        <w:t xml:space="preserve">, it </w:t>
      </w:r>
      <w:r w:rsidRPr="00A27D1E">
        <w:rPr>
          <w:rFonts w:asciiTheme="minorHAnsi" w:eastAsia="Calibri" w:hAnsiTheme="minorHAnsi" w:cstheme="minorHAnsi"/>
          <w:color w:val="000000" w:themeColor="text1"/>
          <w:sz w:val="24"/>
          <w:szCs w:val="24"/>
        </w:rPr>
        <w:t>is also important to note that structural polymorphism (for example, insertion-deletions, inversions and translocations) also suppress crossovers</w:t>
      </w:r>
      <w:r w:rsidR="00FC2A31" w:rsidRPr="00A27D1E">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{"citationItems":[{"id":"ITEM-1","itemData":{"DOI":"10.1534/genetics.119.302406","author":[{"dropping-particle":"","family":"Rowan","given":"B. A.","non-dropping-particle":"","parse-names":false,"suffix":""},{"dropping-particle":"","family":"Heavens","given":"D.","non-dropping-particle":"","parse-names":false,"suffix":""},{"dropping-particle":"","family":"Feuerborn","given":"T. R.","non-dropping-particle":"","parse-names":false,"suffix":""},{"dropping-particle":"","family":"Tock","given":"A. J.","non-dropping-particle":"","parse-names":false,"suffix":""},{"dropping-particle":"","family":"Henderson","given":"I. R.","non-dropping-particle":"","parse-names":false,"suffix":""},{"dropping-particle":"","family":"Weigel","given":"D.","non-dropping-particle":"","parse-names":false,"suffix":""}],"container-title":"Genetics","id":"ITEM-1","issue":"3","issued":{"date-parts":[["2019"]]},"page":"771-787","title":"An Ultra High-Density Arabidopsis thaliana Crossover Map That Refines the Influences of Structural Variation and Epigenetic Features","type":"article-journal","volume":"213"},"uris":["http://www.mendeley.com/documents/?uuid=01ef63f8-8557-4fc9-bd40-3f1063f655ac"]}],"mendeley":{"formattedCitation":"[155]","plainTextFormattedCitation":"[155]","previouslyFormattedCitation":"[155]"},"properties":{"noteIndex":0},"schema":"https://github.com/citation-style-language/schema/raw/master/csl-citation.json"}</w:instrText>
      </w:r>
      <w:r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[155]</w:t>
      </w:r>
      <w:r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 xml:space="preserve">, which are more likely to occur </w:t>
      </w:r>
      <w:r w:rsidR="004158F8" w:rsidRPr="00A27D1E">
        <w:rPr>
          <w:rFonts w:asciiTheme="minorHAnsi" w:eastAsia="Calibri" w:hAnsiTheme="minorHAnsi" w:cstheme="minorHAnsi"/>
          <w:color w:val="000000" w:themeColor="text1"/>
          <w:sz w:val="24"/>
          <w:szCs w:val="24"/>
        </w:rPr>
        <w:t>in repe</w:t>
      </w:r>
      <w:r w:rsidR="00871BA4" w:rsidRPr="00A27D1E">
        <w:rPr>
          <w:rFonts w:asciiTheme="minorHAnsi" w:eastAsia="Calibri" w:hAnsiTheme="minorHAnsi" w:cstheme="minorHAnsi"/>
          <w:color w:val="000000" w:themeColor="text1"/>
          <w:sz w:val="24"/>
          <w:szCs w:val="24"/>
        </w:rPr>
        <w:t>ti</w:t>
      </w:r>
      <w:r w:rsidR="004158F8" w:rsidRPr="00A27D1E">
        <w:rPr>
          <w:rFonts w:asciiTheme="minorHAnsi" w:eastAsia="Calibri" w:hAnsiTheme="minorHAnsi" w:cstheme="minorHAnsi"/>
          <w:color w:val="000000" w:themeColor="text1"/>
          <w:sz w:val="24"/>
          <w:szCs w:val="24"/>
        </w:rPr>
        <w:t>tive genome regions and in wide crosses</w:t>
      </w:r>
      <w:r w:rsidRPr="00A27D1E">
        <w:rPr>
          <w:rFonts w:asciiTheme="minorHAnsi" w:eastAsia="Calibri" w:hAnsiTheme="minorHAnsi" w:cstheme="minorHAnsi"/>
          <w:color w:val="000000" w:themeColor="text1"/>
          <w:sz w:val="24"/>
          <w:szCs w:val="24"/>
        </w:rPr>
        <w:t>.</w:t>
      </w:r>
      <w:r w:rsidR="009E1DE8">
        <w:rPr>
          <w:rFonts w:asciiTheme="minorHAnsi" w:eastAsia="Calibri" w:hAnsiTheme="minorHAnsi" w:cstheme="minorHAnsi"/>
          <w:color w:val="000000" w:themeColor="text1"/>
          <w:sz w:val="24"/>
          <w:szCs w:val="24"/>
        </w:rPr>
        <w:t xml:space="preserve"> </w:t>
      </w:r>
    </w:p>
    <w:p w14:paraId="481935CF" w14:textId="4F629270" w:rsidR="00F560A1" w:rsidRPr="00A27D1E" w:rsidRDefault="00F560A1" w:rsidP="00CB4CCF">
      <w:pPr>
        <w:autoSpaceDE w:val="0"/>
        <w:autoSpaceDN w:val="0"/>
        <w:adjustRightInd w:val="0"/>
        <w:spacing w:before="120" w:line="276" w:lineRule="auto"/>
        <w:jc w:val="both"/>
        <w:rPr>
          <w:rFonts w:asciiTheme="minorHAnsi" w:hAnsiTheme="minorHAnsi" w:cstheme="minorHAnsi"/>
          <w:color w:val="000000" w:themeColor="text1"/>
          <w:sz w:val="24"/>
          <w:szCs w:val="24"/>
        </w:rPr>
      </w:pPr>
      <w:r w:rsidRPr="00F214FD">
        <w:rPr>
          <w:rFonts w:asciiTheme="minorHAnsi" w:hAnsiTheme="minorHAnsi" w:cstheme="minorHAnsi"/>
          <w:i/>
          <w:iCs/>
          <w:sz w:val="24"/>
          <w:szCs w:val="24"/>
        </w:rPr>
        <w:t>Targeted</w:t>
      </w:r>
      <w:r w:rsidRPr="00A27D1E">
        <w:rPr>
          <w:rFonts w:asciiTheme="minorHAnsi" w:eastAsia="Calibri" w:hAnsiTheme="minorHAnsi" w:cstheme="minorHAnsi"/>
          <w:i/>
          <w:iCs/>
          <w:color w:val="000000" w:themeColor="text1"/>
          <w:sz w:val="24"/>
          <w:szCs w:val="24"/>
        </w:rPr>
        <w:t xml:space="preserve"> meiotic recombination</w:t>
      </w:r>
      <w:r w:rsidRPr="00A27D1E">
        <w:rPr>
          <w:rFonts w:asciiTheme="minorHAnsi" w:eastAsia="Calibri" w:hAnsiTheme="minorHAnsi" w:cstheme="minorHAnsi"/>
          <w:b/>
          <w:bCs/>
          <w:color w:val="000000" w:themeColor="text1"/>
          <w:sz w:val="24"/>
          <w:szCs w:val="24"/>
        </w:rPr>
        <w:t xml:space="preserve"> </w:t>
      </w:r>
      <w:r w:rsidRPr="00A27D1E">
        <w:rPr>
          <w:rFonts w:asciiTheme="minorHAnsi" w:eastAsia="Calibri" w:hAnsiTheme="minorHAnsi" w:cstheme="minorHAnsi"/>
          <w:color w:val="000000" w:themeColor="text1"/>
          <w:sz w:val="24"/>
          <w:szCs w:val="24"/>
        </w:rPr>
        <w:t>is the ultimate technology to precisely direct crossovers to loci of choice in plant genomes</w:t>
      </w:r>
      <w:r w:rsidR="00C62F8E">
        <w:rPr>
          <w:rFonts w:asciiTheme="minorHAnsi" w:eastAsia="Calibri" w:hAnsiTheme="minorHAnsi" w:cstheme="minorHAnsi"/>
          <w:color w:val="000000" w:themeColor="text1"/>
          <w:sz w:val="24"/>
          <w:szCs w:val="24"/>
        </w:rPr>
        <w:t>,</w:t>
      </w:r>
      <w:r w:rsidR="003D0144" w:rsidRPr="00A27D1E">
        <w:rPr>
          <w:rFonts w:asciiTheme="minorHAnsi" w:eastAsia="Calibri" w:hAnsiTheme="minorHAnsi" w:cstheme="minorHAnsi"/>
          <w:color w:val="000000" w:themeColor="text1"/>
          <w:sz w:val="24"/>
          <w:szCs w:val="24"/>
        </w:rPr>
        <w:t xml:space="preserve"> </w:t>
      </w:r>
      <w:r w:rsidR="009C39BA">
        <w:rPr>
          <w:rFonts w:asciiTheme="minorHAnsi" w:eastAsia="Calibri" w:hAnsiTheme="minorHAnsi" w:cstheme="minorHAnsi"/>
          <w:color w:val="000000" w:themeColor="text1"/>
          <w:sz w:val="24"/>
          <w:szCs w:val="24"/>
        </w:rPr>
        <w:t xml:space="preserve">and thus </w:t>
      </w:r>
      <w:r w:rsidR="00B63646">
        <w:rPr>
          <w:rFonts w:asciiTheme="minorHAnsi" w:eastAsia="Calibri" w:hAnsiTheme="minorHAnsi" w:cstheme="minorHAnsi"/>
          <w:color w:val="000000" w:themeColor="text1"/>
          <w:sz w:val="24"/>
          <w:szCs w:val="24"/>
        </w:rPr>
        <w:t>eliminating</w:t>
      </w:r>
      <w:r w:rsidR="009C39BA">
        <w:rPr>
          <w:rFonts w:asciiTheme="minorHAnsi" w:eastAsia="Calibri" w:hAnsiTheme="minorHAnsi" w:cstheme="minorHAnsi"/>
          <w:color w:val="000000" w:themeColor="text1"/>
          <w:sz w:val="24"/>
          <w:szCs w:val="24"/>
        </w:rPr>
        <w:t xml:space="preserve"> </w:t>
      </w:r>
      <w:r w:rsidR="00E246F4">
        <w:rPr>
          <w:rFonts w:asciiTheme="minorHAnsi" w:eastAsia="Calibri" w:hAnsiTheme="minorHAnsi" w:cstheme="minorHAnsi"/>
          <w:color w:val="000000" w:themeColor="text1"/>
          <w:sz w:val="24"/>
          <w:szCs w:val="24"/>
        </w:rPr>
        <w:t>the need for numerous</w:t>
      </w:r>
      <w:r w:rsidR="009C39BA">
        <w:rPr>
          <w:rFonts w:asciiTheme="minorHAnsi" w:eastAsia="Calibri" w:hAnsiTheme="minorHAnsi" w:cstheme="minorHAnsi"/>
          <w:color w:val="000000" w:themeColor="text1"/>
          <w:sz w:val="24"/>
          <w:szCs w:val="24"/>
        </w:rPr>
        <w:t xml:space="preserve"> </w:t>
      </w:r>
      <w:r w:rsidR="003B1739">
        <w:rPr>
          <w:rFonts w:asciiTheme="minorHAnsi" w:eastAsia="Calibri" w:hAnsiTheme="minorHAnsi" w:cstheme="minorHAnsi"/>
          <w:color w:val="000000" w:themeColor="text1"/>
          <w:sz w:val="24"/>
          <w:szCs w:val="24"/>
        </w:rPr>
        <w:t xml:space="preserve">back crosses </w:t>
      </w:r>
      <w:r w:rsidR="00B63646">
        <w:rPr>
          <w:rFonts w:asciiTheme="minorHAnsi" w:eastAsia="Calibri" w:hAnsiTheme="minorHAnsi" w:cstheme="minorHAnsi"/>
          <w:color w:val="000000" w:themeColor="text1"/>
          <w:sz w:val="24"/>
          <w:szCs w:val="24"/>
        </w:rPr>
        <w:t>to remove linkage drag</w:t>
      </w:r>
      <w:r w:rsidR="003B1739">
        <w:rPr>
          <w:rFonts w:asciiTheme="minorHAnsi" w:eastAsia="Calibri" w:hAnsiTheme="minorHAnsi" w:cstheme="minorHAnsi"/>
          <w:color w:val="000000" w:themeColor="text1"/>
          <w:sz w:val="24"/>
          <w:szCs w:val="24"/>
        </w:rPr>
        <w:t xml:space="preserve"> </w:t>
      </w:r>
      <w:r w:rsidR="003D0144" w:rsidRPr="00A27D1E">
        <w:rPr>
          <w:rFonts w:asciiTheme="minorHAnsi" w:eastAsia="Calibri" w:hAnsiTheme="minorHAnsi" w:cstheme="minorHAnsi"/>
          <w:color w:val="000000" w:themeColor="text1"/>
          <w:sz w:val="24"/>
          <w:szCs w:val="24"/>
        </w:rPr>
        <w:t>(</w:t>
      </w:r>
      <w:r w:rsidR="00A27D1E" w:rsidRPr="00A27D1E">
        <w:rPr>
          <w:rFonts w:asciiTheme="minorHAnsi" w:eastAsia="Calibri" w:hAnsiTheme="minorHAnsi" w:cstheme="minorHAnsi"/>
          <w:color w:val="4472C4" w:themeColor="accent1"/>
          <w:sz w:val="24"/>
          <w:szCs w:val="24"/>
        </w:rPr>
        <w:t>B</w:t>
      </w:r>
      <w:r w:rsidR="003D0144" w:rsidRPr="00A27D1E">
        <w:rPr>
          <w:rFonts w:asciiTheme="minorHAnsi" w:eastAsia="Calibri" w:hAnsiTheme="minorHAnsi" w:cstheme="minorHAnsi"/>
          <w:color w:val="4472C4" w:themeColor="accent1"/>
          <w:sz w:val="24"/>
          <w:szCs w:val="24"/>
        </w:rPr>
        <w:t xml:space="preserve">ox </w:t>
      </w:r>
      <w:r w:rsidR="00596E17" w:rsidRPr="00A27D1E">
        <w:rPr>
          <w:rFonts w:asciiTheme="minorHAnsi" w:eastAsia="Calibri" w:hAnsiTheme="minorHAnsi" w:cstheme="minorHAnsi"/>
          <w:color w:val="4472C4" w:themeColor="accent1"/>
          <w:sz w:val="24"/>
          <w:szCs w:val="24"/>
        </w:rPr>
        <w:t>5</w:t>
      </w:r>
      <w:r w:rsidR="003D0144" w:rsidRPr="00A27D1E">
        <w:rPr>
          <w:rFonts w:asciiTheme="minorHAnsi" w:eastAsia="Calibri" w:hAnsiTheme="minorHAnsi" w:cstheme="minorHAnsi"/>
          <w:color w:val="000000" w:themeColor="text1"/>
          <w:sz w:val="24"/>
          <w:szCs w:val="24"/>
        </w:rPr>
        <w:t>)</w:t>
      </w:r>
      <w:r w:rsidRPr="00A27D1E">
        <w:rPr>
          <w:rFonts w:asciiTheme="minorHAnsi" w:eastAsia="Calibri" w:hAnsiTheme="minorHAnsi" w:cstheme="minorHAnsi"/>
          <w:color w:val="000000" w:themeColor="text1"/>
          <w:sz w:val="24"/>
          <w:szCs w:val="24"/>
        </w:rPr>
        <w:t xml:space="preserve">. This has been successfully achieved in budding yeast, where tethering of </w:t>
      </w:r>
      <w:r w:rsidRPr="009245EB">
        <w:rPr>
          <w:rFonts w:asciiTheme="minorHAnsi" w:eastAsia="Calibri" w:hAnsiTheme="minorHAnsi" w:cstheme="minorHAnsi"/>
          <w:b/>
          <w:bCs/>
          <w:color w:val="000000" w:themeColor="text1"/>
          <w:sz w:val="24"/>
          <w:szCs w:val="24"/>
        </w:rPr>
        <w:t>SPO11</w:t>
      </w:r>
      <w:r w:rsidRPr="00A27D1E">
        <w:rPr>
          <w:rFonts w:asciiTheme="minorHAnsi" w:eastAsia="Calibri" w:hAnsiTheme="minorHAnsi" w:cstheme="minorHAnsi"/>
          <w:color w:val="000000" w:themeColor="text1"/>
          <w:sz w:val="24"/>
          <w:szCs w:val="24"/>
        </w:rPr>
        <w:t>, the protein which initiates meiotic DSB formation, is sufficient to create new recombination hotspots</w:t>
      </w:r>
      <w:r w:rsidR="00FC2A31" w:rsidRPr="00A27D1E">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{"citationItems":[{"id":"ITEM-1","itemData":{"DOI":"10.1016/s0092-8674(02)01002-4","author":[{"dropping-particle":"","family":"Peciña","given":"A.","non-dropping-particle":"","parse-names":false,"suffix":""},{"dropping-particle":"","family":"Smith","given":"K. N.","non-dropping-particle":"","parse-names":false,"suffix":""},{"dropping-particle":"","family":"Mézard","given":"C.","non-dropping-particle":"","parse-names":false,"suffix":""},{"dropping-particle":"","family":"Murakami","given":"H.","non-dropping-particle":"","parse-names":false,"suffix":""},{"dropping-particle":"","family":"Ohta","given":"K.","non-dropping-particle":"","parse-names":false,"suffix":""},{"dropping-particle":"","family":"Nicolas","given":"A.","non-dropping-particle":"","parse-names":false,"suffix":""}],"container-title":"Cell","id":"ITEM-1","issue":"2","issued":{"date-parts":[["2002"]]},"page":"173-184","title":"Targeted stimulation of meiotic recombination","type":"article-journal","volume":"111"},"uris":["http://www.mendeley.com/documents/?uuid=9bfbe18f-3c8f-47f2-8573-3642a2076c14"]}],"mendeley":{"formattedCitation":"[156]","plainTextFormattedCitation":"[156]","previouslyFormattedCitation":"[156]"},"properties":{"noteIndex":0},"schema":"https://github.com/citation-style-language/schema/raw/master/csl-citation.json"}</w:instrText>
      </w:r>
      <w:r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[156]</w:t>
      </w:r>
      <w:r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 xml:space="preserve">. As the meiotic DSB machinery, including SPO11, is highly conserved across eukaryotes, tethering recombination factors is an attractive approach </w:t>
      </w:r>
      <w:r w:rsidR="009E1DE8">
        <w:rPr>
          <w:rFonts w:asciiTheme="minorHAnsi" w:eastAsia="Calibri" w:hAnsiTheme="minorHAnsi" w:cstheme="minorHAnsi"/>
          <w:color w:val="000000" w:themeColor="text1"/>
          <w:sz w:val="24"/>
          <w:szCs w:val="24"/>
        </w:rPr>
        <w:t xml:space="preserve">to be developed </w:t>
      </w:r>
      <w:r w:rsidRPr="00A27D1E">
        <w:rPr>
          <w:rFonts w:asciiTheme="minorHAnsi" w:eastAsia="Calibri" w:hAnsiTheme="minorHAnsi" w:cstheme="minorHAnsi"/>
          <w:color w:val="000000" w:themeColor="text1"/>
          <w:sz w:val="24"/>
          <w:szCs w:val="24"/>
        </w:rPr>
        <w:t xml:space="preserve">for plants. Further work will be required to determine which factor, or combination of factors, is sufficient to generate recombination hotspots at loci of choice in plant genomes. An alternative and related approach is to induce targeted recombination in somatic cells before forming the germline cells, for example via </w:t>
      </w:r>
      <w:r w:rsidRPr="003F2580">
        <w:rPr>
          <w:rFonts w:asciiTheme="minorHAnsi" w:eastAsia="Calibri" w:hAnsiTheme="minorHAnsi" w:cstheme="minorHAnsi"/>
          <w:b/>
          <w:bCs/>
          <w:color w:val="000000" w:themeColor="text1"/>
          <w:sz w:val="24"/>
          <w:szCs w:val="24"/>
        </w:rPr>
        <w:t>Cas9</w:t>
      </w:r>
      <w:r w:rsidR="004A2820" w:rsidRPr="00A27D1E">
        <w:rPr>
          <w:rFonts w:asciiTheme="minorHAnsi" w:eastAsia="Calibri" w:hAnsiTheme="minorHAnsi" w:cstheme="minorHAnsi"/>
          <w:color w:val="000000" w:themeColor="text1"/>
          <w:sz w:val="24"/>
          <w:szCs w:val="24"/>
        </w:rPr>
        <w:t>, which has been successful in tomato</w:t>
      </w:r>
      <w:r w:rsidR="00FC2A31" w:rsidRPr="00A27D1E">
        <w:rPr>
          <w:rFonts w:asciiTheme="minorHAnsi" w:eastAsia="Calibri" w:hAnsiTheme="minorHAnsi" w:cstheme="minorHAnsi"/>
          <w:color w:val="000000" w:themeColor="text1"/>
          <w:sz w:val="24"/>
          <w:szCs w:val="24"/>
        </w:rPr>
        <w:t xml:space="preserve"> </w:t>
      </w:r>
      <w:r w:rsidRPr="00A27D1E">
        <w:rPr>
          <w:rFonts w:asciiTheme="minorHAnsi" w:eastAsia="Calibri" w:hAnsiTheme="minorHAnsi" w:cstheme="minorHAnsi"/>
          <w:color w:val="000000" w:themeColor="text1"/>
          <w:sz w:val="24"/>
          <w:szCs w:val="24"/>
        </w:rPr>
        <w:fldChar w:fldCharType="begin" w:fldLock="1"/>
      </w:r>
      <w:r w:rsidR="00F06164">
        <w:rPr>
          <w:rFonts w:asciiTheme="minorHAnsi" w:eastAsia="Calibri" w:hAnsiTheme="minorHAnsi" w:cstheme="minorHAnsi"/>
          <w:color w:val="000000" w:themeColor="text1"/>
          <w:sz w:val="24"/>
          <w:szCs w:val="24"/>
        </w:rPr>
        <w:instrText>ADDIN CSL_CITATION {"citationItems":[{"id":"ITEM-1","itemData":{"DOI":"10.1038/ncomms15605","author":[{"dropping-particle":"","family":"Filler Hayut","given":"S.","non-dropping-particle":"","parse-names":false,"suffix":""},{"dropping-particle":"","family":"Mealmed Bessudo","given":"C.","non-dropping-particle":"","parse-names":false,"suffix":""},{"dropping-particle":"","family":"Levy","given":"A. A.","non-dropping-particle":"","parse-names":false,"suffix":""}],"container-title":"Nature Communications","id":"ITEM-1","issued":{"date-parts":[["2017"]]},"page":"15605","title":"Targeted recombination between homologous chromosomes for precise breeding in tomato","type":"article-journal","volume":"8"},"uris":["http://www.mendeley.com/documents/?uuid=59953071-1b2d-45ed-982f-18e730b8200d"]}],"mendeley":{"formattedCitation":"[157]","plainTextFormattedCitation":"[157]","previouslyFormattedCitation":"[157]"},"properties":{"noteIndex":0},"schema":"https://github.com/citation-style-language/schema/raw/master/csl-citation.json"}</w:instrText>
      </w:r>
      <w:r w:rsidRPr="00A27D1E">
        <w:rPr>
          <w:rFonts w:asciiTheme="minorHAnsi" w:eastAsia="Calibri" w:hAnsiTheme="minorHAnsi" w:cstheme="minorHAnsi"/>
          <w:color w:val="000000" w:themeColor="text1"/>
          <w:sz w:val="24"/>
          <w:szCs w:val="24"/>
        </w:rPr>
        <w:fldChar w:fldCharType="separate"/>
      </w:r>
      <w:r w:rsidR="00F06164" w:rsidRPr="00F06164">
        <w:rPr>
          <w:rFonts w:asciiTheme="minorHAnsi" w:eastAsia="Calibri" w:hAnsiTheme="minorHAnsi" w:cstheme="minorHAnsi"/>
          <w:noProof/>
          <w:color w:val="000000" w:themeColor="text1"/>
          <w:sz w:val="24"/>
          <w:szCs w:val="24"/>
        </w:rPr>
        <w:t>[157]</w:t>
      </w:r>
      <w:r w:rsidRPr="00A27D1E">
        <w:rPr>
          <w:rFonts w:asciiTheme="minorHAnsi" w:eastAsia="Calibri" w:hAnsiTheme="minorHAnsi" w:cstheme="minorHAnsi"/>
          <w:color w:val="000000" w:themeColor="text1"/>
          <w:sz w:val="24"/>
          <w:szCs w:val="24"/>
        </w:rPr>
        <w:fldChar w:fldCharType="end"/>
      </w:r>
      <w:r w:rsidRPr="00A27D1E">
        <w:rPr>
          <w:rFonts w:asciiTheme="minorHAnsi" w:eastAsia="Calibri" w:hAnsiTheme="minorHAnsi" w:cstheme="minorHAnsi"/>
          <w:color w:val="000000" w:themeColor="text1"/>
          <w:sz w:val="24"/>
          <w:szCs w:val="24"/>
        </w:rPr>
        <w:t>.</w:t>
      </w:r>
    </w:p>
    <w:p w14:paraId="3E044853" w14:textId="59A3ED32" w:rsidR="00F560A1" w:rsidRPr="00A27D1E" w:rsidRDefault="00F560A1" w:rsidP="00CB4CCF">
      <w:pPr>
        <w:autoSpaceDE w:val="0"/>
        <w:autoSpaceDN w:val="0"/>
        <w:adjustRightInd w:val="0"/>
        <w:spacing w:before="120" w:line="276" w:lineRule="auto"/>
        <w:jc w:val="both"/>
        <w:rPr>
          <w:rFonts w:asciiTheme="minorHAnsi" w:eastAsia="Calibri" w:hAnsiTheme="minorHAnsi" w:cstheme="minorHAnsi"/>
          <w:color w:val="000000" w:themeColor="text1"/>
          <w:sz w:val="24"/>
          <w:szCs w:val="24"/>
        </w:rPr>
      </w:pPr>
      <w:r w:rsidRPr="00A27D1E">
        <w:rPr>
          <w:rFonts w:asciiTheme="minorHAnsi" w:hAnsiTheme="minorHAnsi" w:cstheme="minorHAnsi"/>
          <w:color w:val="000000" w:themeColor="text1"/>
          <w:sz w:val="24"/>
          <w:szCs w:val="24"/>
        </w:rPr>
        <w:t xml:space="preserve">Solving </w:t>
      </w:r>
      <w:r w:rsidRPr="00F214FD">
        <w:rPr>
          <w:rFonts w:asciiTheme="minorHAnsi" w:hAnsiTheme="minorHAnsi" w:cstheme="minorHAnsi"/>
          <w:sz w:val="24"/>
          <w:szCs w:val="24"/>
        </w:rPr>
        <w:t>the</w:t>
      </w:r>
      <w:r w:rsidRPr="00A27D1E">
        <w:rPr>
          <w:rFonts w:asciiTheme="minorHAnsi" w:hAnsiTheme="minorHAnsi" w:cstheme="minorHAnsi"/>
          <w:color w:val="000000" w:themeColor="text1"/>
          <w:sz w:val="24"/>
          <w:szCs w:val="24"/>
        </w:rPr>
        <w:t xml:space="preserve"> research</w:t>
      </w:r>
      <w:r w:rsidRPr="00A27D1E">
        <w:rPr>
          <w:rFonts w:asciiTheme="minorHAnsi" w:eastAsia="Calibri" w:hAnsiTheme="minorHAnsi" w:cstheme="minorHAnsi"/>
          <w:color w:val="000000" w:themeColor="text1"/>
          <w:sz w:val="24"/>
          <w:szCs w:val="24"/>
        </w:rPr>
        <w:t xml:space="preserve"> bottlenecks described in other parts of this publication</w:t>
      </w:r>
      <w:r w:rsidR="002B6785">
        <w:rPr>
          <w:rFonts w:asciiTheme="minorHAnsi" w:eastAsia="Calibri" w:hAnsiTheme="minorHAnsi" w:cstheme="minorHAnsi"/>
          <w:color w:val="000000" w:themeColor="text1"/>
          <w:sz w:val="24"/>
          <w:szCs w:val="24"/>
        </w:rPr>
        <w:t xml:space="preserve"> to </w:t>
      </w:r>
      <w:r w:rsidR="001D03CE">
        <w:rPr>
          <w:rFonts w:asciiTheme="minorHAnsi" w:eastAsia="Calibri" w:hAnsiTheme="minorHAnsi" w:cstheme="minorHAnsi"/>
          <w:color w:val="000000" w:themeColor="text1"/>
          <w:sz w:val="24"/>
          <w:szCs w:val="24"/>
        </w:rPr>
        <w:t>model</w:t>
      </w:r>
      <w:r w:rsidR="002B6785">
        <w:rPr>
          <w:rFonts w:asciiTheme="minorHAnsi" w:eastAsia="Calibri" w:hAnsiTheme="minorHAnsi" w:cstheme="minorHAnsi"/>
          <w:color w:val="000000" w:themeColor="text1"/>
          <w:sz w:val="24"/>
          <w:szCs w:val="24"/>
        </w:rPr>
        <w:t xml:space="preserve"> </w:t>
      </w:r>
      <w:r w:rsidR="0002560B">
        <w:rPr>
          <w:rFonts w:asciiTheme="minorHAnsi" w:eastAsia="Calibri" w:hAnsiTheme="minorHAnsi" w:cstheme="minorHAnsi"/>
          <w:color w:val="000000" w:themeColor="text1"/>
          <w:sz w:val="24"/>
          <w:szCs w:val="24"/>
        </w:rPr>
        <w:t xml:space="preserve">and </w:t>
      </w:r>
      <w:r w:rsidR="002958B1">
        <w:rPr>
          <w:rFonts w:asciiTheme="minorHAnsi" w:eastAsia="Calibri" w:hAnsiTheme="minorHAnsi" w:cstheme="minorHAnsi"/>
          <w:color w:val="000000" w:themeColor="text1"/>
          <w:sz w:val="24"/>
          <w:szCs w:val="24"/>
        </w:rPr>
        <w:t xml:space="preserve">create </w:t>
      </w:r>
      <w:r w:rsidRPr="00A27D1E">
        <w:rPr>
          <w:rFonts w:asciiTheme="minorHAnsi" w:eastAsia="Calibri" w:hAnsiTheme="minorHAnsi" w:cstheme="minorHAnsi"/>
          <w:color w:val="000000" w:themeColor="text1"/>
          <w:sz w:val="24"/>
          <w:szCs w:val="24"/>
        </w:rPr>
        <w:t xml:space="preserve">new </w:t>
      </w:r>
      <w:r w:rsidR="00FF7481">
        <w:rPr>
          <w:rFonts w:asciiTheme="minorHAnsi" w:eastAsia="Calibri" w:hAnsiTheme="minorHAnsi" w:cstheme="minorHAnsi"/>
          <w:color w:val="000000" w:themeColor="text1"/>
          <w:sz w:val="24"/>
          <w:szCs w:val="24"/>
        </w:rPr>
        <w:t xml:space="preserve">combinations of </w:t>
      </w:r>
      <w:r w:rsidRPr="00A27D1E">
        <w:rPr>
          <w:rFonts w:asciiTheme="minorHAnsi" w:eastAsia="Calibri" w:hAnsiTheme="minorHAnsi" w:cstheme="minorHAnsi"/>
          <w:color w:val="000000" w:themeColor="text1"/>
          <w:sz w:val="24"/>
          <w:szCs w:val="24"/>
        </w:rPr>
        <w:t>traits</w:t>
      </w:r>
      <w:r w:rsidR="002958B1">
        <w:rPr>
          <w:rFonts w:asciiTheme="minorHAnsi" w:eastAsia="Calibri" w:hAnsiTheme="minorHAnsi" w:cstheme="minorHAnsi"/>
          <w:color w:val="000000" w:themeColor="text1"/>
          <w:sz w:val="24"/>
          <w:szCs w:val="24"/>
        </w:rPr>
        <w:t xml:space="preserve"> and alleles</w:t>
      </w:r>
      <w:r w:rsidRPr="00A27D1E">
        <w:rPr>
          <w:rFonts w:asciiTheme="minorHAnsi" w:eastAsia="Calibri" w:hAnsiTheme="minorHAnsi" w:cstheme="minorHAnsi"/>
          <w:color w:val="000000" w:themeColor="text1"/>
          <w:sz w:val="24"/>
          <w:szCs w:val="24"/>
        </w:rPr>
        <w:t>, will be achieved faster and cheaper if we can control recombination</w:t>
      </w:r>
      <w:r w:rsidR="003F5B3A">
        <w:rPr>
          <w:rFonts w:asciiTheme="minorHAnsi" w:eastAsia="Calibri" w:hAnsiTheme="minorHAnsi" w:cstheme="minorHAnsi"/>
          <w:color w:val="000000" w:themeColor="text1"/>
          <w:sz w:val="24"/>
          <w:szCs w:val="24"/>
        </w:rPr>
        <w:t xml:space="preserve">. </w:t>
      </w:r>
      <w:r w:rsidR="00826C24">
        <w:rPr>
          <w:rFonts w:asciiTheme="minorHAnsi" w:eastAsia="Calibri" w:hAnsiTheme="minorHAnsi" w:cstheme="minorHAnsi"/>
          <w:color w:val="000000" w:themeColor="text1"/>
          <w:sz w:val="24"/>
          <w:szCs w:val="24"/>
        </w:rPr>
        <w:t>P</w:t>
      </w:r>
      <w:r w:rsidR="003B43AA">
        <w:rPr>
          <w:rFonts w:asciiTheme="minorHAnsi" w:eastAsia="Calibri" w:hAnsiTheme="minorHAnsi" w:cstheme="minorHAnsi"/>
          <w:color w:val="000000" w:themeColor="text1"/>
          <w:sz w:val="24"/>
          <w:szCs w:val="24"/>
        </w:rPr>
        <w:t>re-breeding</w:t>
      </w:r>
      <w:r w:rsidR="002958B1">
        <w:rPr>
          <w:rFonts w:asciiTheme="minorHAnsi" w:eastAsia="Calibri" w:hAnsiTheme="minorHAnsi" w:cstheme="minorHAnsi"/>
          <w:color w:val="000000" w:themeColor="text1"/>
          <w:sz w:val="24"/>
          <w:szCs w:val="24"/>
        </w:rPr>
        <w:t xml:space="preserve"> will be the crucible </w:t>
      </w:r>
      <w:r w:rsidR="004F3006">
        <w:rPr>
          <w:rFonts w:asciiTheme="minorHAnsi" w:eastAsia="Calibri" w:hAnsiTheme="minorHAnsi" w:cstheme="minorHAnsi"/>
          <w:color w:val="000000" w:themeColor="text1"/>
          <w:sz w:val="24"/>
          <w:szCs w:val="24"/>
        </w:rPr>
        <w:t xml:space="preserve">that provides proof of concept for </w:t>
      </w:r>
      <w:r w:rsidR="003F5B3A">
        <w:rPr>
          <w:rFonts w:asciiTheme="minorHAnsi" w:eastAsia="Calibri" w:hAnsiTheme="minorHAnsi" w:cstheme="minorHAnsi"/>
          <w:color w:val="000000" w:themeColor="text1"/>
          <w:sz w:val="24"/>
          <w:szCs w:val="24"/>
        </w:rPr>
        <w:t>such models</w:t>
      </w:r>
      <w:r w:rsidR="002958B1">
        <w:rPr>
          <w:rFonts w:asciiTheme="minorHAnsi" w:eastAsia="Calibri" w:hAnsiTheme="minorHAnsi" w:cstheme="minorHAnsi"/>
          <w:color w:val="000000" w:themeColor="text1"/>
          <w:sz w:val="24"/>
          <w:szCs w:val="24"/>
        </w:rPr>
        <w:t xml:space="preserve"> </w:t>
      </w:r>
      <w:r w:rsidR="003D113E">
        <w:rPr>
          <w:rFonts w:asciiTheme="minorHAnsi" w:eastAsia="Calibri" w:hAnsiTheme="minorHAnsi" w:cstheme="minorHAnsi"/>
          <w:color w:val="000000" w:themeColor="text1"/>
          <w:sz w:val="24"/>
          <w:szCs w:val="24"/>
        </w:rPr>
        <w:t>a</w:t>
      </w:r>
      <w:r w:rsidR="007C2B92">
        <w:rPr>
          <w:rFonts w:asciiTheme="minorHAnsi" w:eastAsia="Calibri" w:hAnsiTheme="minorHAnsi" w:cstheme="minorHAnsi"/>
          <w:color w:val="000000" w:themeColor="text1"/>
          <w:sz w:val="24"/>
          <w:szCs w:val="24"/>
        </w:rPr>
        <w:t>s</w:t>
      </w:r>
      <w:r w:rsidR="003D113E">
        <w:rPr>
          <w:rFonts w:asciiTheme="minorHAnsi" w:eastAsia="Calibri" w:hAnsiTheme="minorHAnsi" w:cstheme="minorHAnsi"/>
          <w:color w:val="000000" w:themeColor="text1"/>
          <w:sz w:val="24"/>
          <w:szCs w:val="24"/>
        </w:rPr>
        <w:t xml:space="preserve"> discussed </w:t>
      </w:r>
      <w:r w:rsidR="00817A94">
        <w:rPr>
          <w:rFonts w:asciiTheme="minorHAnsi" w:eastAsia="Calibri" w:hAnsiTheme="minorHAnsi" w:cstheme="minorHAnsi"/>
          <w:color w:val="000000" w:themeColor="text1"/>
          <w:sz w:val="24"/>
          <w:szCs w:val="24"/>
        </w:rPr>
        <w:t>subsequently.</w:t>
      </w:r>
    </w:p>
    <w:bookmarkEnd w:id="21"/>
    <w:p w14:paraId="45577630" w14:textId="77777777" w:rsidR="00F560A1" w:rsidRPr="00A27D1E" w:rsidRDefault="00F560A1" w:rsidP="00CB4CCF">
      <w:pPr>
        <w:spacing w:line="276" w:lineRule="auto"/>
        <w:jc w:val="both"/>
        <w:rPr>
          <w:rFonts w:asciiTheme="minorHAnsi" w:hAnsiTheme="minorHAnsi" w:cstheme="minorHAnsi"/>
          <w:color w:val="000000" w:themeColor="text1"/>
          <w:sz w:val="24"/>
          <w:szCs w:val="24"/>
        </w:rPr>
      </w:pPr>
    </w:p>
    <w:bookmarkEnd w:id="22"/>
    <w:p w14:paraId="6D84ADBA" w14:textId="3DBF2B49" w:rsidR="002D1748" w:rsidRPr="00A27D1E" w:rsidRDefault="00C44D23" w:rsidP="00CB4CCF">
      <w:pPr>
        <w:spacing w:line="276" w:lineRule="auto"/>
        <w:rPr>
          <w:rFonts w:asciiTheme="minorHAnsi" w:hAnsiTheme="minorHAnsi" w:cstheme="minorHAnsi"/>
          <w:b/>
          <w:sz w:val="24"/>
          <w:szCs w:val="24"/>
        </w:rPr>
      </w:pPr>
      <w:r>
        <w:rPr>
          <w:rFonts w:asciiTheme="minorHAnsi" w:hAnsiTheme="minorHAnsi" w:cstheme="minorHAnsi"/>
          <w:b/>
          <w:sz w:val="24"/>
          <w:szCs w:val="24"/>
        </w:rPr>
        <w:t xml:space="preserve">Leveraging </w:t>
      </w:r>
      <w:r w:rsidR="00A27D1E" w:rsidRPr="00A27D1E">
        <w:rPr>
          <w:rFonts w:asciiTheme="minorHAnsi" w:hAnsiTheme="minorHAnsi" w:cstheme="minorHAnsi"/>
          <w:b/>
          <w:sz w:val="24"/>
          <w:szCs w:val="24"/>
        </w:rPr>
        <w:t>I</w:t>
      </w:r>
      <w:r w:rsidR="002D1748" w:rsidRPr="00A27D1E">
        <w:rPr>
          <w:rFonts w:asciiTheme="minorHAnsi" w:hAnsiTheme="minorHAnsi" w:cstheme="minorHAnsi"/>
          <w:b/>
          <w:sz w:val="24"/>
          <w:szCs w:val="24"/>
        </w:rPr>
        <w:t xml:space="preserve">mproved </w:t>
      </w:r>
      <w:r w:rsidR="00A27D1E" w:rsidRPr="00A27D1E">
        <w:rPr>
          <w:rFonts w:asciiTheme="minorHAnsi" w:hAnsiTheme="minorHAnsi" w:cstheme="minorHAnsi"/>
          <w:b/>
          <w:sz w:val="24"/>
          <w:szCs w:val="24"/>
        </w:rPr>
        <w:t>U</w:t>
      </w:r>
      <w:r w:rsidR="002D1748" w:rsidRPr="00A27D1E">
        <w:rPr>
          <w:rFonts w:asciiTheme="minorHAnsi" w:hAnsiTheme="minorHAnsi" w:cstheme="minorHAnsi"/>
          <w:b/>
          <w:sz w:val="24"/>
          <w:szCs w:val="24"/>
        </w:rPr>
        <w:t xml:space="preserve">nderstanding to </w:t>
      </w:r>
      <w:r w:rsidR="00A27D1E" w:rsidRPr="00A27D1E">
        <w:rPr>
          <w:rFonts w:asciiTheme="minorHAnsi" w:hAnsiTheme="minorHAnsi" w:cstheme="minorHAnsi"/>
          <w:b/>
          <w:sz w:val="24"/>
          <w:szCs w:val="24"/>
        </w:rPr>
        <w:t>A</w:t>
      </w:r>
      <w:r w:rsidR="002D1748" w:rsidRPr="00A27D1E">
        <w:rPr>
          <w:rFonts w:asciiTheme="minorHAnsi" w:hAnsiTheme="minorHAnsi" w:cstheme="minorHAnsi"/>
          <w:b/>
          <w:sz w:val="24"/>
          <w:szCs w:val="24"/>
        </w:rPr>
        <w:t xml:space="preserve">chieve </w:t>
      </w:r>
      <w:r w:rsidR="00A27D1E" w:rsidRPr="00A27D1E">
        <w:rPr>
          <w:rFonts w:asciiTheme="minorHAnsi" w:hAnsiTheme="minorHAnsi" w:cstheme="minorHAnsi"/>
          <w:b/>
          <w:sz w:val="24"/>
          <w:szCs w:val="24"/>
        </w:rPr>
        <w:t>P</w:t>
      </w:r>
      <w:r w:rsidR="002D1748" w:rsidRPr="00A27D1E">
        <w:rPr>
          <w:rFonts w:asciiTheme="minorHAnsi" w:hAnsiTheme="minorHAnsi" w:cstheme="minorHAnsi"/>
          <w:b/>
          <w:sz w:val="24"/>
          <w:szCs w:val="24"/>
        </w:rPr>
        <w:t xml:space="preserve">roductivity </w:t>
      </w:r>
      <w:r w:rsidR="00A27D1E" w:rsidRPr="00A27D1E">
        <w:rPr>
          <w:rFonts w:asciiTheme="minorHAnsi" w:hAnsiTheme="minorHAnsi" w:cstheme="minorHAnsi"/>
          <w:b/>
          <w:sz w:val="24"/>
          <w:szCs w:val="24"/>
        </w:rPr>
        <w:t>G</w:t>
      </w:r>
      <w:r w:rsidR="002D1748" w:rsidRPr="00A27D1E">
        <w:rPr>
          <w:rFonts w:asciiTheme="minorHAnsi" w:hAnsiTheme="minorHAnsi" w:cstheme="minorHAnsi"/>
          <w:b/>
          <w:sz w:val="24"/>
          <w:szCs w:val="24"/>
        </w:rPr>
        <w:t>ains</w:t>
      </w:r>
      <w:r w:rsidR="008361F2" w:rsidRPr="00A27D1E">
        <w:rPr>
          <w:rFonts w:asciiTheme="minorHAnsi" w:hAnsiTheme="minorHAnsi" w:cstheme="minorHAnsi"/>
          <w:b/>
          <w:sz w:val="24"/>
          <w:szCs w:val="24"/>
        </w:rPr>
        <w:t xml:space="preserve"> </w:t>
      </w:r>
    </w:p>
    <w:p w14:paraId="1609A7EB" w14:textId="490F1F09" w:rsidR="002D1748" w:rsidRPr="00A27D1E" w:rsidRDefault="007562B3" w:rsidP="00CB4CCF">
      <w:pPr>
        <w:spacing w:after="160" w:line="276" w:lineRule="auto"/>
        <w:jc w:val="both"/>
        <w:rPr>
          <w:rFonts w:asciiTheme="minorHAnsi" w:hAnsiTheme="minorHAnsi" w:cstheme="minorHAnsi"/>
          <w:sz w:val="24"/>
          <w:szCs w:val="24"/>
        </w:rPr>
      </w:pPr>
      <w:bookmarkStart w:id="23" w:name="_Hlk58936760"/>
      <w:r w:rsidRPr="00A27D1E">
        <w:rPr>
          <w:rFonts w:asciiTheme="minorHAnsi" w:hAnsiTheme="minorHAnsi" w:cstheme="minorHAnsi"/>
          <w:sz w:val="24"/>
          <w:szCs w:val="24"/>
        </w:rPr>
        <w:t>S</w:t>
      </w:r>
      <w:r w:rsidR="002D1748" w:rsidRPr="00A27D1E">
        <w:rPr>
          <w:rFonts w:asciiTheme="minorHAnsi" w:hAnsiTheme="minorHAnsi" w:cstheme="minorHAnsi"/>
          <w:sz w:val="24"/>
          <w:szCs w:val="24"/>
        </w:rPr>
        <w:t xml:space="preserve">cience breakthroughs </w:t>
      </w:r>
      <w:r w:rsidR="00EB57C7" w:rsidRPr="00A27D1E">
        <w:rPr>
          <w:rFonts w:asciiTheme="minorHAnsi" w:hAnsiTheme="minorHAnsi" w:cstheme="minorHAnsi"/>
          <w:sz w:val="24"/>
          <w:szCs w:val="24"/>
        </w:rPr>
        <w:t xml:space="preserve">coming from </w:t>
      </w:r>
      <w:r w:rsidR="00976C4A" w:rsidRPr="00A27D1E">
        <w:rPr>
          <w:rFonts w:asciiTheme="minorHAnsi" w:hAnsiTheme="minorHAnsi" w:cstheme="minorHAnsi"/>
          <w:sz w:val="24"/>
          <w:szCs w:val="24"/>
        </w:rPr>
        <w:t xml:space="preserve">the topics </w:t>
      </w:r>
      <w:r w:rsidR="00EB57C7" w:rsidRPr="00A27D1E">
        <w:rPr>
          <w:rFonts w:asciiTheme="minorHAnsi" w:hAnsiTheme="minorHAnsi" w:cstheme="minorHAnsi"/>
          <w:sz w:val="24"/>
          <w:szCs w:val="24"/>
        </w:rPr>
        <w:t>discussed</w:t>
      </w:r>
      <w:r w:rsidR="002324C0" w:rsidRPr="00A27D1E">
        <w:rPr>
          <w:rFonts w:asciiTheme="minorHAnsi" w:hAnsiTheme="minorHAnsi" w:cstheme="minorHAnsi"/>
          <w:sz w:val="24"/>
          <w:szCs w:val="24"/>
        </w:rPr>
        <w:t xml:space="preserve"> </w:t>
      </w:r>
      <w:r w:rsidR="00976C4A" w:rsidRPr="00A27D1E">
        <w:rPr>
          <w:rFonts w:asciiTheme="minorHAnsi" w:hAnsiTheme="minorHAnsi" w:cstheme="minorHAnsi"/>
          <w:sz w:val="24"/>
          <w:szCs w:val="24"/>
        </w:rPr>
        <w:t xml:space="preserve">and </w:t>
      </w:r>
      <w:r w:rsidR="00EB57C7" w:rsidRPr="00A27D1E">
        <w:rPr>
          <w:rFonts w:asciiTheme="minorHAnsi" w:hAnsiTheme="minorHAnsi" w:cstheme="minorHAnsi"/>
          <w:sz w:val="24"/>
          <w:szCs w:val="24"/>
        </w:rPr>
        <w:t>their integration</w:t>
      </w:r>
      <w:r w:rsidR="00D42610" w:rsidRPr="00A27D1E">
        <w:rPr>
          <w:rFonts w:asciiTheme="minorHAnsi" w:hAnsiTheme="minorHAnsi" w:cstheme="minorHAnsi"/>
          <w:sz w:val="24"/>
          <w:szCs w:val="24"/>
        </w:rPr>
        <w:t xml:space="preserve"> (</w:t>
      </w:r>
      <w:r w:rsidR="00F67EE6" w:rsidRPr="008120DC">
        <w:rPr>
          <w:rFonts w:asciiTheme="minorHAnsi" w:hAnsiTheme="minorHAnsi" w:cstheme="minorHAnsi"/>
          <w:color w:val="4472C4" w:themeColor="accent1"/>
          <w:sz w:val="24"/>
          <w:szCs w:val="24"/>
        </w:rPr>
        <w:t>Figure 2</w:t>
      </w:r>
      <w:r w:rsidR="00D42610" w:rsidRPr="00F67EE6">
        <w:rPr>
          <w:rFonts w:asciiTheme="minorHAnsi" w:hAnsiTheme="minorHAnsi" w:cstheme="minorHAnsi"/>
          <w:sz w:val="24"/>
          <w:szCs w:val="24"/>
        </w:rPr>
        <w:t>)</w:t>
      </w:r>
      <w:r w:rsidR="00EB57C7" w:rsidRPr="00A27D1E">
        <w:rPr>
          <w:rFonts w:asciiTheme="minorHAnsi" w:hAnsiTheme="minorHAnsi" w:cstheme="minorHAnsi"/>
          <w:sz w:val="24"/>
          <w:szCs w:val="24"/>
        </w:rPr>
        <w:t xml:space="preserve"> </w:t>
      </w:r>
      <w:r w:rsidR="001714EF" w:rsidRPr="00A27D1E">
        <w:rPr>
          <w:rFonts w:asciiTheme="minorHAnsi" w:hAnsiTheme="minorHAnsi" w:cstheme="minorHAnsi"/>
          <w:sz w:val="24"/>
          <w:szCs w:val="24"/>
        </w:rPr>
        <w:t xml:space="preserve">can </w:t>
      </w:r>
      <w:r w:rsidR="002D1748" w:rsidRPr="00A27D1E">
        <w:rPr>
          <w:rFonts w:asciiTheme="minorHAnsi" w:hAnsiTheme="minorHAnsi" w:cstheme="minorHAnsi"/>
          <w:sz w:val="24"/>
          <w:szCs w:val="24"/>
        </w:rPr>
        <w:t>be translated into specific crop improvement technologies</w:t>
      </w:r>
      <w:r w:rsidR="00D17C48">
        <w:rPr>
          <w:rFonts w:asciiTheme="minorHAnsi" w:hAnsiTheme="minorHAnsi" w:cstheme="minorHAnsi"/>
          <w:sz w:val="24"/>
          <w:szCs w:val="24"/>
        </w:rPr>
        <w:t>.</w:t>
      </w:r>
      <w:r w:rsidR="00CF624C" w:rsidRPr="00A27D1E">
        <w:rPr>
          <w:rFonts w:asciiTheme="minorHAnsi" w:hAnsiTheme="minorHAnsi" w:cstheme="minorHAnsi"/>
          <w:sz w:val="24"/>
          <w:szCs w:val="24"/>
        </w:rPr>
        <w:t xml:space="preserve"> </w:t>
      </w:r>
      <w:r w:rsidR="00D17C48">
        <w:rPr>
          <w:rFonts w:asciiTheme="minorHAnsi" w:hAnsiTheme="minorHAnsi" w:cstheme="minorHAnsi"/>
          <w:sz w:val="24"/>
          <w:szCs w:val="24"/>
        </w:rPr>
        <w:t xml:space="preserve">These include </w:t>
      </w:r>
      <w:r w:rsidR="00520F8C" w:rsidRPr="00A27D1E">
        <w:rPr>
          <w:rFonts w:asciiTheme="minorHAnsi" w:hAnsiTheme="minorHAnsi" w:cstheme="minorHAnsi"/>
          <w:sz w:val="24"/>
          <w:szCs w:val="24"/>
        </w:rPr>
        <w:t>improv</w:t>
      </w:r>
      <w:r w:rsidR="00AD0CD7" w:rsidRPr="00A27D1E">
        <w:rPr>
          <w:rFonts w:asciiTheme="minorHAnsi" w:hAnsiTheme="minorHAnsi" w:cstheme="minorHAnsi"/>
          <w:sz w:val="24"/>
          <w:szCs w:val="24"/>
        </w:rPr>
        <w:t xml:space="preserve">ed </w:t>
      </w:r>
      <w:r w:rsidR="007735D6">
        <w:rPr>
          <w:rFonts w:asciiTheme="minorHAnsi" w:hAnsiTheme="minorHAnsi" w:cstheme="minorHAnsi"/>
          <w:sz w:val="24"/>
          <w:szCs w:val="24"/>
        </w:rPr>
        <w:t xml:space="preserve">CGMs </w:t>
      </w:r>
      <w:r w:rsidR="00CF624C" w:rsidRPr="00A27D1E">
        <w:rPr>
          <w:rFonts w:asciiTheme="minorHAnsi" w:hAnsiTheme="minorHAnsi" w:cstheme="minorHAnsi"/>
          <w:sz w:val="24"/>
          <w:szCs w:val="24"/>
        </w:rPr>
        <w:t xml:space="preserve">that help </w:t>
      </w:r>
      <w:r w:rsidR="00520F8C" w:rsidRPr="00A27D1E">
        <w:rPr>
          <w:rFonts w:asciiTheme="minorHAnsi" w:hAnsiTheme="minorHAnsi" w:cstheme="minorHAnsi"/>
          <w:sz w:val="24"/>
          <w:szCs w:val="24"/>
        </w:rPr>
        <w:t>prioritize research targets</w:t>
      </w:r>
      <w:r w:rsidR="00725668" w:rsidRPr="00A27D1E">
        <w:rPr>
          <w:rFonts w:asciiTheme="minorHAnsi" w:hAnsiTheme="minorHAnsi" w:cstheme="minorHAnsi"/>
          <w:sz w:val="24"/>
          <w:szCs w:val="24"/>
        </w:rPr>
        <w:t xml:space="preserve"> </w:t>
      </w:r>
      <w:r w:rsidR="00D9633B" w:rsidRPr="00A27D1E">
        <w:rPr>
          <w:rFonts w:asciiTheme="minorHAnsi" w:hAnsiTheme="minorHAnsi" w:cstheme="minorHAnsi"/>
          <w:sz w:val="24"/>
          <w:szCs w:val="24"/>
        </w:rPr>
        <w:t xml:space="preserve">and </w:t>
      </w:r>
      <w:r w:rsidR="00FC673D" w:rsidRPr="00A27D1E">
        <w:rPr>
          <w:rFonts w:asciiTheme="minorHAnsi" w:hAnsiTheme="minorHAnsi" w:cstheme="minorHAnsi"/>
          <w:sz w:val="24"/>
          <w:szCs w:val="24"/>
        </w:rPr>
        <w:t>the</w:t>
      </w:r>
      <w:r w:rsidR="00773DE9" w:rsidRPr="00A27D1E">
        <w:rPr>
          <w:rFonts w:asciiTheme="minorHAnsi" w:hAnsiTheme="minorHAnsi" w:cstheme="minorHAnsi"/>
          <w:sz w:val="24"/>
          <w:szCs w:val="24"/>
        </w:rPr>
        <w:t xml:space="preserve">ir </w:t>
      </w:r>
      <w:r w:rsidR="002D1748" w:rsidRPr="00A27D1E">
        <w:rPr>
          <w:rFonts w:asciiTheme="minorHAnsi" w:hAnsiTheme="minorHAnsi" w:cstheme="minorHAnsi"/>
          <w:sz w:val="24"/>
          <w:szCs w:val="24"/>
        </w:rPr>
        <w:t xml:space="preserve">potential </w:t>
      </w:r>
      <w:r w:rsidR="00773DE9" w:rsidRPr="00A27D1E">
        <w:rPr>
          <w:rFonts w:asciiTheme="minorHAnsi" w:hAnsiTheme="minorHAnsi" w:cstheme="minorHAnsi"/>
          <w:sz w:val="24"/>
          <w:szCs w:val="24"/>
        </w:rPr>
        <w:t xml:space="preserve">for </w:t>
      </w:r>
      <w:r w:rsidR="002D1748" w:rsidRPr="00A27D1E">
        <w:rPr>
          <w:rFonts w:asciiTheme="minorHAnsi" w:hAnsiTheme="minorHAnsi" w:cstheme="minorHAnsi"/>
          <w:sz w:val="24"/>
          <w:szCs w:val="24"/>
        </w:rPr>
        <w:t>scale</w:t>
      </w:r>
      <w:r w:rsidR="00773DE9" w:rsidRPr="00A27D1E">
        <w:rPr>
          <w:rFonts w:asciiTheme="minorHAnsi" w:hAnsiTheme="minorHAnsi" w:cstheme="minorHAnsi"/>
          <w:sz w:val="24"/>
          <w:szCs w:val="24"/>
        </w:rPr>
        <w:t>-</w:t>
      </w:r>
      <w:r w:rsidR="002D1748" w:rsidRPr="00A27D1E">
        <w:rPr>
          <w:rFonts w:asciiTheme="minorHAnsi" w:hAnsiTheme="minorHAnsi" w:cstheme="minorHAnsi"/>
          <w:sz w:val="24"/>
          <w:szCs w:val="24"/>
        </w:rPr>
        <w:t xml:space="preserve">out </w:t>
      </w:r>
      <w:r w:rsidR="00DC7BF7" w:rsidRPr="00A27D1E">
        <w:rPr>
          <w:rFonts w:asciiTheme="minorHAnsi" w:hAnsiTheme="minorHAnsi" w:cstheme="minorHAnsi"/>
          <w:sz w:val="24"/>
          <w:szCs w:val="24"/>
        </w:rPr>
        <w:t xml:space="preserve">based on </w:t>
      </w:r>
      <w:r w:rsidR="002D1748" w:rsidRPr="00A27D1E">
        <w:rPr>
          <w:rFonts w:asciiTheme="minorHAnsi" w:hAnsiTheme="minorHAnsi" w:cstheme="minorHAnsi"/>
          <w:sz w:val="24"/>
          <w:szCs w:val="24"/>
        </w:rPr>
        <w:t>simulat</w:t>
      </w:r>
      <w:r w:rsidR="00DC7BF7" w:rsidRPr="00A27D1E">
        <w:rPr>
          <w:rFonts w:asciiTheme="minorHAnsi" w:hAnsiTheme="minorHAnsi" w:cstheme="minorHAnsi"/>
          <w:sz w:val="24"/>
          <w:szCs w:val="24"/>
        </w:rPr>
        <w:t>ions</w:t>
      </w:r>
      <w:r w:rsidR="002D1748" w:rsidRPr="00A27D1E">
        <w:rPr>
          <w:rFonts w:asciiTheme="minorHAnsi" w:hAnsiTheme="minorHAnsi" w:cstheme="minorHAnsi"/>
          <w:sz w:val="24"/>
          <w:szCs w:val="24"/>
        </w:rPr>
        <w:t xml:space="preserve"> </w:t>
      </w:r>
      <w:r w:rsidR="002D1748" w:rsidRPr="00A27D1E">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10.2135/cropsci2018.09.0562","author":[{"dropping-particle":"","family":"Asseng","given":"Senthold","non-dropping-particle":"","parse-names":false,"suffix":""},{"dropping-particle":"","family":"Martre","given":"Pierre","non-dropping-particle":"","parse-names":false,"suffix":""},{"dropping-particle":"","family":"Ewert","given":"Frank","non-dropping-particle":"","parse-names":false,"suffix":""},{"dropping-particle":"","family":"Dreccer","given":"M. Fernanda","non-dropping-particle":"","parse-names":false,"suffix":""},{"dropping-particle":"","family":"Beres","given":"Brian L.","non-dropping-particle":"","parse-names":false,"suffix":""},{"dropping-particle":"","family":"Reynolds","given":"Matthew","non-dropping-particle":"","parse-names":false,"suffix":""},{"dropping-particle":"","family":"Braun","given":"Hans-Joachim","non-dropping-particle":"","parse-names":false,"suffix":""},{"dropping-particle":"","family":"Langridge","given":"Peter","non-dropping-particle":"","parse-names":false,"suffix":""},{"dropping-particle":"","family":"Gouis","given":"Jacques","non-dropping-particle":"Le","parse-names":false,"suffix":""},{"dropping-particle":"","family":"Salse","given":"Jérôme","non-dropping-particle":"","parse-names":false,"suffix":""},{"dropping-particle":"","family":"Baenziger","given":"P. Stephen","non-dropping-particle":"","parse-names":false,"suffix":""}],"container-title":"Crop Science","id":"ITEM-1","issue":"3","issued":{"date-parts":[["2019"]]},"page":"843-849","title":"Model-Driven Multidisciplinary Global Research to Meet Future Needs: The Case for “Improving Radiation Use Efficiency to Increase Yield”","type":"article-journal","volume":"59"},"uris":["http://www.mendeley.com/documents/?uuid=a709b478-2f02-4140-969b-a87c632dc105","http://www.mendeley.com/documents/?uuid=fbc523ee-40ae-46f0-8c3c-f1fd70bec5ee"]},{"id":"ITEM-2","itemData":{"DOI":"10.1093/jxb/erq095","author":[{"dropping-particle":"","family":"Hammer","given":"G. L.","non-dropping-particle":"","parse-names":false,"suffix":""},{"dropping-particle":"","family":"Oosterom","given":"E.","non-dropping-particle":"van","parse-names":false,"suffix":""},{"dropping-particle":"","family":"McLean","given":"G","non-dropping-particle":"","parse-names":false,"suffix":""},{"dropping-particle":"","family":"Chapman","given":"S. C.","non-dropping-particle":"","parse-names":false,"suffix":""},{"dropping-particle":"","family":"Broad","given":"I.","non-dropping-particle":"","parse-names":false,"suffix":""},{"dropping-particle":"","family":"Harland","given":"P.","non-dropping-particle":"","parse-names":false,"suffix":""},{"dropping-particle":"","family":"Muchow","given":"R. C.","non-dropping-particle":"","parse-names":false,"suffix":""}],"container-title":"Journal of Experimental Botany","id":"ITEM-2","issue":"8","issued":{"date-parts":[["2010"]]},"page":"2185-22002","title":"Adapting APSIM to model the physiology and genetics of complex adaptive traits in field crop","type":"article-journal","volume":"61"},"uris":["http://www.mendeley.com/documents/?uuid=b069e7bb-8277-43e3-8a07-6bc037e1b4a7"]},{"id":"ITEM-3","itemData":{"DOI":"10.2134/agronj15.0016","author":[{"dropping-particle":"","family":"Messina","given":"C. D.","non-dropping-particle":"","parse-names":false,"suffix":""},{"dropping-particle":"","family":"Sinclair","given":"T. R.","non-dropping-particle":"","parse-names":false,"suffix":""},{"dropping-particle":"","family":"Hammer","given":"G. L.","non-dropping-particle":"","parse-names":false,"suffix":""},{"dropping-particle":"","family":"Curan","given":"D.","non-dropping-particle":"","parse-names":false,"suffix":""},{"dropping-particle":"","family":"Thompson","given":"J.","non-dropping-particle":"","parse-names":false,"suffix":""},{"dropping-particle":"","family":"Oler","given":"Z.","non-dropping-particle":"","parse-names":false,"suffix":""},{"dropping-particle":"","family":"Gho","given":"C.","non-dropping-particle":"","parse-names":false,"suffix":""},{"dropping-particle":"","family":"Cooper","given":"M.","non-dropping-particle":"","parse-names":false,"suffix":""}],"container-title":"Agronomy","id":"ITEM-3","issue":"6","issued":{"date-parts":[["2015"]]},"page":"1978-1986","title":"Limited-Transpiration trait may increase maize drought tolerance in the US Corn Belt","type":"article-journal","volume":"107"},"uris":["http://www.mendeley.com/documents/?uuid=444afc5b-8144-4fd1-8199-3321aead45cc"]},{"id":"ITEM-4","itemData":{"DOI":"10.1093/insilicoplants/diaa016","author":[{"dropping-particle":"","family":"Cooper","given":"M","non-dropping-particle":"","parse-names":false,"suffix":""},{"dropping-particle":"","family":"Powell","given":"P","non-dropping-particle":"","parse-names":false,"suffix":""},{"dropping-particle":"","family":"Voss-Fels","given":"K. P.","non-dropping-particle":"","parse-names":false,"suffix":""},{"dropping-particle":"","family":"Messina","given":"C. D.","non-dropping-particle":"","parse-names":false,"suffix":""},{"dropping-particle":"","family":"Gho","given":"C.","non-dropping-particle":"","parse-names":false,"suffix":""},{"dropping-particle":"","family":"Podlich","given":"D. W.","non-dropping-particle":"","parse-names":false,"suffix":""},{"dropping-particle":"","family":"Technow","given":"F.","non-dropping-particle":"","parse-names":false,"suffix":""},{"dropping-particle":"","family":"Chapman","given":"S. C.","non-dropping-particle":"","parse-names":false,"suffix":""},{"dropping-particle":"","family":"Beveridge","given":"C. A.","non-dropping-particle":"","parse-names":false,"suffix":""},{"dropping-particle":"","family":"Ortiz-Barrientos","given":"D.","non-dropping-particle":"","parse-names":false,"suffix":""},{"dropping-particle":"","family":"Hammer","given":"G. L.","non-dropping-particle":"","parse-names":false,"suffix":""}],"container-title":"in silico Plants","id":"ITEM-4","issue":"1","issued":{"date-parts":[["2021"]]},"title":"Modelling selection response in plant breeding programs using crop models as mechanistic gene-to-phenotype (CGM-G2P) multi-trait link functions","type":"article-journal","volume":"3"},"uris":["http://www.mendeley.com/documents/?uuid=919c7c44-93ff-46d4-b626-05a59d8a7ebf"]}],"mendeley":{"formattedCitation":"[23,158–160]","plainTextFormattedCitation":"[23,158–160]","previouslyFormattedCitation":"[23,158–160]"},"properties":{"noteIndex":0},"schema":"https://github.com/citation-style-language/schema/raw/master/csl-citation.json"}</w:instrText>
      </w:r>
      <w:r w:rsidR="002D1748" w:rsidRPr="00A27D1E">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[23,158–160]</w:t>
      </w:r>
      <w:r w:rsidR="002D1748" w:rsidRPr="00A27D1E">
        <w:rPr>
          <w:rFonts w:asciiTheme="minorHAnsi" w:hAnsiTheme="minorHAnsi" w:cstheme="minorHAnsi"/>
          <w:sz w:val="24"/>
          <w:szCs w:val="24"/>
        </w:rPr>
        <w:fldChar w:fldCharType="end"/>
      </w:r>
      <w:r w:rsidR="00A27D1E">
        <w:rPr>
          <w:rFonts w:asciiTheme="minorHAnsi" w:hAnsiTheme="minorHAnsi" w:cstheme="minorHAnsi"/>
          <w:sz w:val="24"/>
          <w:szCs w:val="24"/>
        </w:rPr>
        <w:t>,</w:t>
      </w:r>
      <w:r w:rsidR="00976C4A" w:rsidRPr="00A27D1E">
        <w:rPr>
          <w:rFonts w:asciiTheme="minorHAnsi" w:hAnsiTheme="minorHAnsi" w:cstheme="minorHAnsi"/>
          <w:sz w:val="24"/>
          <w:szCs w:val="24"/>
        </w:rPr>
        <w:t xml:space="preserve"> </w:t>
      </w:r>
      <w:r w:rsidR="009B434A">
        <w:rPr>
          <w:rFonts w:asciiTheme="minorHAnsi" w:hAnsiTheme="minorHAnsi" w:cstheme="minorHAnsi"/>
          <w:sz w:val="24"/>
          <w:szCs w:val="24"/>
        </w:rPr>
        <w:t xml:space="preserve">and </w:t>
      </w:r>
      <w:r w:rsidR="003D4EF2" w:rsidRPr="00A27D1E">
        <w:rPr>
          <w:rFonts w:asciiTheme="minorHAnsi" w:hAnsiTheme="minorHAnsi" w:cstheme="minorHAnsi"/>
          <w:sz w:val="24"/>
          <w:szCs w:val="24"/>
        </w:rPr>
        <w:t xml:space="preserve">genetic improvement </w:t>
      </w:r>
      <w:r w:rsidR="00B31846" w:rsidRPr="001C5C3D">
        <w:rPr>
          <w:rFonts w:asciiTheme="minorHAnsi" w:hAnsiTheme="minorHAnsi" w:cstheme="minorHAnsi"/>
          <w:sz w:val="24"/>
          <w:szCs w:val="24"/>
        </w:rPr>
        <w:t>involving the identification of novel trait</w:t>
      </w:r>
      <w:r w:rsidR="003D4EF2" w:rsidRPr="001C5C3D">
        <w:rPr>
          <w:rFonts w:asciiTheme="minorHAnsi" w:hAnsiTheme="minorHAnsi" w:cstheme="minorHAnsi"/>
          <w:sz w:val="24"/>
          <w:szCs w:val="24"/>
        </w:rPr>
        <w:t xml:space="preserve"> sources and </w:t>
      </w:r>
      <w:r w:rsidR="00AB5407" w:rsidRPr="001C5C3D">
        <w:rPr>
          <w:rFonts w:asciiTheme="minorHAnsi" w:hAnsiTheme="minorHAnsi" w:cstheme="minorHAnsi"/>
          <w:sz w:val="24"/>
          <w:szCs w:val="24"/>
        </w:rPr>
        <w:t xml:space="preserve">their evaluation </w:t>
      </w:r>
      <w:r w:rsidR="00EC0723" w:rsidRPr="001C5C3D">
        <w:rPr>
          <w:rFonts w:asciiTheme="minorHAnsi" w:hAnsiTheme="minorHAnsi" w:cstheme="minorHAnsi"/>
          <w:sz w:val="24"/>
          <w:szCs w:val="24"/>
        </w:rPr>
        <w:t xml:space="preserve">in a realistic </w:t>
      </w:r>
      <w:r w:rsidR="00AB5407" w:rsidRPr="001C5C3D">
        <w:rPr>
          <w:rFonts w:asciiTheme="minorHAnsi" w:hAnsiTheme="minorHAnsi" w:cstheme="minorHAnsi"/>
          <w:sz w:val="24"/>
          <w:szCs w:val="24"/>
        </w:rPr>
        <w:t xml:space="preserve">breeding </w:t>
      </w:r>
      <w:r w:rsidR="00EC0723" w:rsidRPr="001C5C3D">
        <w:rPr>
          <w:rFonts w:asciiTheme="minorHAnsi" w:hAnsiTheme="minorHAnsi" w:cstheme="minorHAnsi"/>
          <w:sz w:val="24"/>
          <w:szCs w:val="24"/>
        </w:rPr>
        <w:t>context</w:t>
      </w:r>
      <w:r w:rsidR="00B51141" w:rsidRPr="00220D2E">
        <w:rPr>
          <w:rFonts w:asciiTheme="minorHAnsi" w:hAnsiTheme="minorHAnsi" w:cstheme="minorHAnsi"/>
          <w:sz w:val="24"/>
          <w:szCs w:val="24"/>
        </w:rPr>
        <w:t xml:space="preserve">, </w:t>
      </w:r>
      <w:r w:rsidR="00D17C48">
        <w:rPr>
          <w:rFonts w:asciiTheme="minorHAnsi" w:hAnsiTheme="minorHAnsi" w:cstheme="minorHAnsi"/>
          <w:sz w:val="24"/>
          <w:szCs w:val="24"/>
        </w:rPr>
        <w:t xml:space="preserve">accompanied by </w:t>
      </w:r>
      <w:r w:rsidR="00B51141" w:rsidRPr="00220D2E">
        <w:rPr>
          <w:rFonts w:asciiTheme="minorHAnsi" w:hAnsiTheme="minorHAnsi" w:cstheme="minorHAnsi"/>
          <w:sz w:val="24"/>
          <w:szCs w:val="24"/>
        </w:rPr>
        <w:t xml:space="preserve"> improved crop husbandry</w:t>
      </w:r>
      <w:r w:rsidR="00F06164">
        <w:rPr>
          <w:rFonts w:asciiTheme="minorHAnsi" w:hAnsiTheme="minorHAnsi" w:cstheme="minorHAnsi"/>
          <w:sz w:val="24"/>
          <w:szCs w:val="24"/>
        </w:rPr>
        <w:t>.</w:t>
      </w:r>
      <w:r w:rsidR="00B31846" w:rsidRPr="00A27D1E">
        <w:rPr>
          <w:rFonts w:asciiTheme="minorHAnsi" w:hAnsiTheme="minorHAnsi" w:cstheme="minorHAnsi"/>
          <w:sz w:val="24"/>
          <w:szCs w:val="24"/>
        </w:rPr>
        <w:t xml:space="preserve">  </w:t>
      </w:r>
    </w:p>
    <w:p w14:paraId="0B7B92DA" w14:textId="77777777" w:rsidR="001118E3" w:rsidRPr="002D7A1F" w:rsidRDefault="001118E3" w:rsidP="00CB4CCF">
      <w:pPr>
        <w:spacing w:line="276" w:lineRule="auto"/>
        <w:rPr>
          <w:rFonts w:asciiTheme="minorHAnsi" w:hAnsiTheme="minorHAnsi" w:cstheme="minorHAnsi"/>
          <w:b/>
          <w:bCs/>
        </w:rPr>
      </w:pPr>
      <w:bookmarkStart w:id="24" w:name="_Hlk57136021"/>
      <w:bookmarkEnd w:id="23"/>
    </w:p>
    <w:p w14:paraId="2731F1C2" w14:textId="08E4DE52" w:rsidR="0036559C" w:rsidRPr="0053451A" w:rsidRDefault="0036559C" w:rsidP="00CB4CCF">
      <w:pPr>
        <w:spacing w:line="276" w:lineRule="auto"/>
        <w:rPr>
          <w:rFonts w:asciiTheme="minorHAnsi" w:hAnsiTheme="minorHAnsi" w:cstheme="minorHAnsi"/>
          <w:bCs/>
          <w:sz w:val="24"/>
          <w:szCs w:val="24"/>
        </w:rPr>
      </w:pPr>
      <w:bookmarkStart w:id="25" w:name="_Hlk59048640"/>
      <w:bookmarkEnd w:id="24"/>
      <w:r w:rsidRPr="0053451A">
        <w:rPr>
          <w:rFonts w:asciiTheme="minorHAnsi" w:hAnsiTheme="minorHAnsi" w:cstheme="minorHAnsi"/>
          <w:b/>
          <w:bCs/>
          <w:sz w:val="24"/>
          <w:szCs w:val="24"/>
        </w:rPr>
        <w:t xml:space="preserve">Exploration of </w:t>
      </w:r>
      <w:r w:rsidR="0053451A" w:rsidRPr="0053451A">
        <w:rPr>
          <w:rFonts w:asciiTheme="minorHAnsi" w:hAnsiTheme="minorHAnsi" w:cstheme="minorHAnsi"/>
          <w:b/>
          <w:bCs/>
          <w:sz w:val="24"/>
          <w:szCs w:val="24"/>
        </w:rPr>
        <w:t>G</w:t>
      </w:r>
      <w:r w:rsidRPr="0053451A">
        <w:rPr>
          <w:rFonts w:asciiTheme="minorHAnsi" w:hAnsiTheme="minorHAnsi" w:cstheme="minorHAnsi"/>
          <w:b/>
          <w:bCs/>
          <w:sz w:val="24"/>
          <w:szCs w:val="24"/>
        </w:rPr>
        <w:t xml:space="preserve">enetic </w:t>
      </w:r>
      <w:r w:rsidR="0053451A" w:rsidRPr="0053451A">
        <w:rPr>
          <w:rFonts w:asciiTheme="minorHAnsi" w:hAnsiTheme="minorHAnsi" w:cstheme="minorHAnsi"/>
          <w:b/>
          <w:bCs/>
          <w:sz w:val="24"/>
          <w:szCs w:val="24"/>
        </w:rPr>
        <w:t>R</w:t>
      </w:r>
      <w:r w:rsidRPr="0053451A">
        <w:rPr>
          <w:rFonts w:asciiTheme="minorHAnsi" w:hAnsiTheme="minorHAnsi" w:cstheme="minorHAnsi"/>
          <w:b/>
          <w:bCs/>
          <w:sz w:val="24"/>
          <w:szCs w:val="24"/>
        </w:rPr>
        <w:t xml:space="preserve">esources for Pre-breeding </w:t>
      </w:r>
    </w:p>
    <w:p w14:paraId="4214702D" w14:textId="3342EE13" w:rsidR="0036559C" w:rsidRPr="0053451A" w:rsidRDefault="0036559C" w:rsidP="00CB4CCF">
      <w:pPr>
        <w:autoSpaceDE w:val="0"/>
        <w:autoSpaceDN w:val="0"/>
        <w:adjustRightInd w:val="0"/>
        <w:spacing w:line="276" w:lineRule="auto"/>
        <w:jc w:val="both"/>
        <w:rPr>
          <w:rFonts w:asciiTheme="minorHAnsi" w:hAnsiTheme="minorHAnsi" w:cstheme="minorHAnsi"/>
          <w:sz w:val="24"/>
          <w:szCs w:val="24"/>
        </w:rPr>
      </w:pPr>
      <w:bookmarkStart w:id="26" w:name="_Hlk59038919"/>
      <w:bookmarkStart w:id="27" w:name="_Hlk58937711"/>
      <w:bookmarkEnd w:id="25"/>
      <w:r w:rsidRPr="0053451A">
        <w:rPr>
          <w:rFonts w:asciiTheme="minorHAnsi" w:hAnsiTheme="minorHAnsi" w:cstheme="minorHAnsi"/>
          <w:sz w:val="24"/>
          <w:szCs w:val="24"/>
        </w:rPr>
        <w:lastRenderedPageBreak/>
        <w:t xml:space="preserve">When lack of variation within extant breeding genepools limits the potential to make genetic gain, useful variation can often be found in progenitor varieties, landraces or crop wild relatives. The process of “pre-breeding” links trait discovery with variety development and involves identifying and introducing </w:t>
      </w:r>
      <w:r w:rsidRPr="00382B96">
        <w:rPr>
          <w:rFonts w:asciiTheme="minorHAnsi" w:hAnsiTheme="minorHAnsi" w:cstheme="minorHAnsi"/>
          <w:b/>
          <w:bCs/>
          <w:sz w:val="24"/>
          <w:szCs w:val="24"/>
        </w:rPr>
        <w:t xml:space="preserve">novel </w:t>
      </w:r>
      <w:r w:rsidR="00867D60" w:rsidRPr="00382B96">
        <w:rPr>
          <w:rFonts w:asciiTheme="minorHAnsi" w:hAnsiTheme="minorHAnsi" w:cstheme="minorHAnsi"/>
          <w:b/>
          <w:bCs/>
          <w:sz w:val="24"/>
          <w:szCs w:val="24"/>
        </w:rPr>
        <w:t>trait</w:t>
      </w:r>
      <w:r w:rsidRPr="00382B96">
        <w:rPr>
          <w:rFonts w:asciiTheme="minorHAnsi" w:hAnsiTheme="minorHAnsi" w:cstheme="minorHAnsi"/>
          <w:b/>
          <w:bCs/>
          <w:sz w:val="24"/>
          <w:szCs w:val="24"/>
        </w:rPr>
        <w:t xml:space="preserve"> variation</w:t>
      </w:r>
      <w:r w:rsidRPr="0053451A">
        <w:rPr>
          <w:rFonts w:asciiTheme="minorHAnsi" w:hAnsiTheme="minorHAnsi" w:cstheme="minorHAnsi"/>
          <w:sz w:val="24"/>
          <w:szCs w:val="24"/>
        </w:rPr>
        <w:t xml:space="preserve"> </w:t>
      </w:r>
      <w:r w:rsidR="000D0A7D" w:rsidRPr="0053451A">
        <w:rPr>
          <w:rFonts w:asciiTheme="minorHAnsi" w:hAnsiTheme="minorHAnsi" w:cstheme="minorHAnsi"/>
          <w:sz w:val="24"/>
          <w:szCs w:val="24"/>
        </w:rPr>
        <w:t>(</w:t>
      </w:r>
      <w:r w:rsidR="000D0A7D" w:rsidRPr="003A1A70">
        <w:rPr>
          <w:rFonts w:asciiTheme="minorHAnsi" w:hAnsiTheme="minorHAnsi" w:cstheme="minorHAnsi"/>
          <w:b/>
          <w:bCs/>
          <w:sz w:val="24"/>
          <w:szCs w:val="24"/>
        </w:rPr>
        <w:t>N</w:t>
      </w:r>
      <w:r w:rsidR="00867D60" w:rsidRPr="003A1A70">
        <w:rPr>
          <w:rFonts w:asciiTheme="minorHAnsi" w:hAnsiTheme="minorHAnsi" w:cstheme="minorHAnsi"/>
          <w:b/>
          <w:bCs/>
          <w:sz w:val="24"/>
          <w:szCs w:val="24"/>
        </w:rPr>
        <w:t>T</w:t>
      </w:r>
      <w:r w:rsidR="000D0A7D" w:rsidRPr="003A1A70">
        <w:rPr>
          <w:rFonts w:asciiTheme="minorHAnsi" w:hAnsiTheme="minorHAnsi" w:cstheme="minorHAnsi"/>
          <w:b/>
          <w:bCs/>
          <w:sz w:val="24"/>
          <w:szCs w:val="24"/>
        </w:rPr>
        <w:t>V</w:t>
      </w:r>
      <w:r w:rsidR="000D0A7D" w:rsidRPr="0053451A">
        <w:rPr>
          <w:rFonts w:asciiTheme="minorHAnsi" w:hAnsiTheme="minorHAnsi" w:cstheme="minorHAnsi"/>
          <w:sz w:val="24"/>
          <w:szCs w:val="24"/>
        </w:rPr>
        <w:t xml:space="preserve">) </w:t>
      </w:r>
      <w:r w:rsidRPr="0053451A">
        <w:rPr>
          <w:rFonts w:asciiTheme="minorHAnsi" w:hAnsiTheme="minorHAnsi" w:cstheme="minorHAnsi"/>
          <w:sz w:val="24"/>
          <w:szCs w:val="24"/>
        </w:rPr>
        <w:t xml:space="preserve">from </w:t>
      </w:r>
      <w:proofErr w:type="spellStart"/>
      <w:r w:rsidRPr="0053451A">
        <w:rPr>
          <w:rFonts w:asciiTheme="minorHAnsi" w:hAnsiTheme="minorHAnsi" w:cstheme="minorHAnsi"/>
          <w:sz w:val="24"/>
          <w:szCs w:val="24"/>
        </w:rPr>
        <w:t>unadapted</w:t>
      </w:r>
      <w:proofErr w:type="spellEnd"/>
      <w:r w:rsidRPr="0053451A">
        <w:rPr>
          <w:rFonts w:asciiTheme="minorHAnsi" w:hAnsiTheme="minorHAnsi" w:cstheme="minorHAnsi"/>
          <w:sz w:val="24"/>
          <w:szCs w:val="24"/>
        </w:rPr>
        <w:t xml:space="preserve"> gene</w:t>
      </w:r>
      <w:r w:rsidR="0065056E">
        <w:rPr>
          <w:rFonts w:asciiTheme="minorHAnsi" w:hAnsiTheme="minorHAnsi" w:cstheme="minorHAnsi"/>
          <w:sz w:val="24"/>
          <w:szCs w:val="24"/>
        </w:rPr>
        <w:t xml:space="preserve"> </w:t>
      </w:r>
      <w:r w:rsidRPr="0053451A">
        <w:rPr>
          <w:rFonts w:asciiTheme="minorHAnsi" w:hAnsiTheme="minorHAnsi" w:cstheme="minorHAnsi"/>
          <w:sz w:val="24"/>
          <w:szCs w:val="24"/>
        </w:rPr>
        <w:t xml:space="preserve">pools into elite breeding populations.   </w:t>
      </w:r>
    </w:p>
    <w:p w14:paraId="18B9DE69" w14:textId="2DF9BA4A" w:rsidR="0036559C" w:rsidRPr="0053451A" w:rsidRDefault="0036559C" w:rsidP="00CB4CCF">
      <w:pPr>
        <w:autoSpaceDE w:val="0"/>
        <w:autoSpaceDN w:val="0"/>
        <w:adjustRightInd w:val="0"/>
        <w:spacing w:before="120" w:line="276" w:lineRule="auto"/>
        <w:jc w:val="both"/>
        <w:rPr>
          <w:rFonts w:asciiTheme="minorHAnsi" w:hAnsiTheme="minorHAnsi" w:cstheme="minorHAnsi"/>
          <w:sz w:val="24"/>
          <w:szCs w:val="24"/>
        </w:rPr>
      </w:pPr>
      <w:r w:rsidRPr="0053451A">
        <w:rPr>
          <w:rFonts w:asciiTheme="minorHAnsi" w:hAnsiTheme="minorHAnsi" w:cstheme="minorHAnsi"/>
          <w:sz w:val="24"/>
          <w:szCs w:val="24"/>
        </w:rPr>
        <w:t xml:space="preserve">With an estimated 7M diverse accessions of crop genetic resources available in over 1,750 national and international </w:t>
      </w:r>
      <w:r w:rsidRPr="0053451A">
        <w:rPr>
          <w:rFonts w:asciiTheme="minorHAnsi" w:hAnsiTheme="minorHAnsi" w:cstheme="minorHAnsi"/>
          <w:i/>
          <w:sz w:val="24"/>
          <w:szCs w:val="24"/>
        </w:rPr>
        <w:t xml:space="preserve">ex situ </w:t>
      </w:r>
      <w:r w:rsidRPr="0053451A">
        <w:rPr>
          <w:rFonts w:asciiTheme="minorHAnsi" w:hAnsiTheme="minorHAnsi" w:cstheme="minorHAnsi"/>
          <w:sz w:val="24"/>
          <w:szCs w:val="24"/>
        </w:rPr>
        <w:t xml:space="preserve">collections worldwide and significantly more managed </w:t>
      </w:r>
      <w:r w:rsidRPr="0053451A">
        <w:rPr>
          <w:rFonts w:asciiTheme="minorHAnsi" w:hAnsiTheme="minorHAnsi" w:cstheme="minorHAnsi"/>
          <w:i/>
          <w:sz w:val="24"/>
          <w:szCs w:val="24"/>
        </w:rPr>
        <w:t xml:space="preserve">in situ, </w:t>
      </w:r>
      <w:r w:rsidRPr="0053451A">
        <w:rPr>
          <w:rFonts w:asciiTheme="minorHAnsi" w:hAnsiTheme="minorHAnsi" w:cstheme="minorHAnsi"/>
          <w:sz w:val="24"/>
          <w:szCs w:val="24"/>
        </w:rPr>
        <w:t xml:space="preserve">these underutilized resources represent significant opportunities to exploit almost any trait, and especially those which have been hitherto overlooked </w:t>
      </w:r>
      <w:r w:rsidR="0060042A" w:rsidRPr="0060042A">
        <w:rPr>
          <w:rFonts w:asciiTheme="minorHAnsi" w:hAnsiTheme="minorHAnsi" w:cstheme="minorHAnsi"/>
          <w:sz w:val="24"/>
          <w:szCs w:val="24"/>
        </w:rPr>
        <w:t>(</w:t>
      </w:r>
      <w:r w:rsidR="0060042A" w:rsidRPr="0060042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{"citationItems":[{"id":"ITEM-1","itemData":{"DOI":"10.1016/j.molp.2020.08.011","author":[{"dropping-particle":"","family":"McCouch","given":"S","non-dropping-particle":"","parse-names":false,"suffix":""},{"dropping-particle":"","family":"Navabi","given":"Z. K.","non-dropping-particle":"","parse-names":false,"suffix":""},{"dropping-particle":"","family":"Abberton","given":"M.","non-dropping-particle":"","parse-names":false,"suffix":""},{"dropping-particle":"","family":"Anglin","given":"N.","non-dropping-particle":"","parse-names":false,"suffix":""},{"dropping-particle":"","family":"Barbieri","given":"R. L.","non-dropping-particle":"","parse-names":false,"suffix":""},{"dropping-particle":"","family":"Baum","given":"M.","non-dropping-particle":"","parse-names":false,"suffix":""},{"dropping-particle":"","family":"Bett","given":"K.","non-dropping-particle":"","parse-names":false,"suffix":""},{"dropping-particle":"","family":"Booker","given":"H.","non-dropping-particle":"","parse-names":false,"suffix":""},{"dropping-particle":"","family":"Brown","given":"G. L.","non-dropping-particle":"","parse-names":false,"suffix":""},{"dropping-particle":"","family":"BryaN","given":"G. J.","non-dropping-particle":"","parse-names":false,"suffix":""},{"dropping-particle":"","family":"Cattivelli","given":"L.","non-dropping-particle":"","parse-names":false,"suffix":""},{"dropping-particle":"","family":"Waugh","given":"R.","non-dropping-particle":"","parse-names":false,"suffix":""},{"dropping-particle":"","family":"Wenzl","given":"P.","non-dropping-particle":"","parse-names":false,"suffix":""}],"container-title":"Molecular Plant","id":"ITEM-1","issued":{"date-parts":[["2020"]]},"page":"1341-1344","title":"Mobilizing Crop Biodiversity","type":"article-journal","volume":"13"},"uris":["http://www.mendeley.com/documents/?uuid=4ab1735a-80e4-4958-8322-9fbd1255eb8e"]}],"mendeley":{"formattedCitation":"[161]","plainTextFormattedCitation":"[161]","previouslyFormattedCitation":"[161]"},"properties":{"noteIndex":0},"schema":"https://github.com/citation-style-language/schema/raw/master/csl-citation.json"}</w:instrText>
      </w:r>
      <w:r w:rsidR="0060042A" w:rsidRPr="0060042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[161]</w:t>
      </w:r>
      <w:r w:rsidR="0060042A" w:rsidRPr="0060042A">
        <w:rPr>
          <w:rFonts w:asciiTheme="minorHAnsi" w:hAnsiTheme="minorHAnsi" w:cstheme="minorHAnsi"/>
          <w:sz w:val="24"/>
          <w:szCs w:val="24"/>
        </w:rPr>
        <w:fldChar w:fldCharType="end"/>
      </w:r>
      <w:r w:rsidR="0060042A" w:rsidRPr="0060042A">
        <w:rPr>
          <w:rFonts w:asciiTheme="minorHAnsi" w:hAnsiTheme="minorHAnsi" w:cstheme="minorHAnsi"/>
          <w:sz w:val="24"/>
          <w:szCs w:val="24"/>
        </w:rPr>
        <w:t xml:space="preserve">; </w:t>
      </w:r>
      <w:r w:rsidRPr="0060042A">
        <w:rPr>
          <w:rFonts w:asciiTheme="minorHAnsi" w:hAnsiTheme="minorHAnsi" w:cstheme="minorHAnsi"/>
          <w:sz w:val="24"/>
          <w:szCs w:val="24"/>
        </w:rPr>
        <w:t>http://www.fao.org/3/i1500e/i1500e00.htm]. Definin</w:t>
      </w:r>
      <w:r w:rsidRPr="0053451A">
        <w:rPr>
          <w:rFonts w:asciiTheme="minorHAnsi" w:hAnsiTheme="minorHAnsi" w:cstheme="minorHAnsi"/>
          <w:sz w:val="24"/>
          <w:szCs w:val="24"/>
        </w:rPr>
        <w:t xml:space="preserve">g pre-competitive traits of interest to public- and/or private-sector breeders for a particular crop and </w:t>
      </w:r>
      <w:r w:rsidR="00346BCA">
        <w:rPr>
          <w:rFonts w:asciiTheme="minorHAnsi" w:hAnsiTheme="minorHAnsi" w:cstheme="minorHAnsi"/>
          <w:sz w:val="24"/>
          <w:szCs w:val="24"/>
        </w:rPr>
        <w:t>TPE</w:t>
      </w:r>
      <w:r w:rsidRPr="0053451A">
        <w:rPr>
          <w:rFonts w:asciiTheme="minorHAnsi" w:hAnsiTheme="minorHAnsi" w:cstheme="minorHAnsi"/>
          <w:sz w:val="24"/>
          <w:szCs w:val="24"/>
        </w:rPr>
        <w:t xml:space="preserve"> is the first step in a pre-breeding program.</w:t>
      </w:r>
    </w:p>
    <w:p w14:paraId="2D961E50" w14:textId="0C6D440F" w:rsidR="0036559C" w:rsidRPr="0053451A" w:rsidRDefault="0036559C" w:rsidP="00CB4CCF">
      <w:pPr>
        <w:autoSpaceDE w:val="0"/>
        <w:autoSpaceDN w:val="0"/>
        <w:adjustRightInd w:val="0"/>
        <w:spacing w:before="120" w:line="276" w:lineRule="auto"/>
        <w:jc w:val="both"/>
        <w:rPr>
          <w:rFonts w:asciiTheme="minorHAnsi" w:hAnsiTheme="minorHAnsi" w:cstheme="minorHAnsi"/>
          <w:sz w:val="24"/>
          <w:szCs w:val="24"/>
        </w:rPr>
      </w:pPr>
      <w:r w:rsidRPr="0053451A">
        <w:rPr>
          <w:rFonts w:asciiTheme="minorHAnsi" w:hAnsiTheme="minorHAnsi" w:cstheme="minorHAnsi"/>
          <w:sz w:val="24"/>
          <w:szCs w:val="24"/>
        </w:rPr>
        <w:t>Historically, resistance to pests and diseases, fertility traits (i.e</w:t>
      </w:r>
      <w:r w:rsidR="009670F3">
        <w:rPr>
          <w:rFonts w:asciiTheme="minorHAnsi" w:hAnsiTheme="minorHAnsi" w:cstheme="minorHAnsi"/>
          <w:sz w:val="24"/>
          <w:szCs w:val="24"/>
        </w:rPr>
        <w:t>.</w:t>
      </w:r>
      <w:r w:rsidRPr="0053451A">
        <w:rPr>
          <w:rFonts w:asciiTheme="minorHAnsi" w:hAnsiTheme="minorHAnsi" w:cstheme="minorHAnsi"/>
          <w:sz w:val="24"/>
          <w:szCs w:val="24"/>
        </w:rPr>
        <w:t xml:space="preserve">, cytoplasmic male sterility), and abiotic stress tolerance have been targets of successful pre-breeding efforts </w:t>
      </w:r>
      <w:bookmarkStart w:id="28" w:name="_Hlk57136036"/>
      <w:r w:rsidR="00D04C95"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10.3389/fpls.2018.00886","author":[{"dropping-particle":"","family":"Mammadov","given":"J","non-dropping-particle":"","parse-names":false,"suffix":""},{"dropping-particle":"","family":"Buyyarapu","given":"R","non-dropping-particle":"","parse-names":false,"suffix":""},{"dropping-particle":"","family":"Guttikonda","given":"S. K.","non-dropping-particle":"","parse-names":false,"suffix":""},{"dropping-particle":"","family":"Parliament","given":"K","non-dropping-particle":"","parse-names":false,"suffix":""},{"dropping-particle":"","family":"Abdurakhmonov","given":"I. Y.","non-dropping-particle":"","parse-names":false,"suffix":""},{"dropping-particle":"","family":"Kumpatla","given":"S. P.","non-dropping-particle":"","parse-names":false,"suffix":""}],"container-title":"Frontiers in Plant Science","id":"ITEM-1","issued":{"date-parts":[["2018"]]},"page":"Article 886","title":"Wild Relatives of Maize, Rice, Cotton, and Soybean: Treasure Troves for Tolerance to Biotic and Abiotic Stresses","type":"article-journal","volume":"9"},"uris":["http://www.mendeley.com/documents/?uuid=04bb4fe7-e01a-4408-9531-d8eb2d99cf8b"]},{"id":"ITEM-2","itemData":{"author":[{"dropping-particle":"","family":"Dempewolf","given":"H","non-dropping-particle":"","parse-names":false,"suffix":""},{"dropping-particle":"","family":"Baute","given":"G","non-dropping-particle":"","parse-names":false,"suffix":""},{"dropping-particle":"","family":"Anderson","given":"J","non-dropping-particle":"","parse-names":false,"suffix":""},{"dropping-particle":"","family":"Kilian","given":"B","non-dropping-particle":"","parse-names":false,"suffix":""},{"dropping-particle":"","family":"Smith","given":"C","non-dropping-particle":"","parse-names":false,"suffix":""},{"dropping-particle":"","family":"Guarino","given":"L","non-dropping-particle":"","parse-names":false,"suffix":""}],"container-title":"Crop Science","id":"ITEM-2","issued":{"date-parts":[["2017"]]},"page":"1070-1082","title":"Past and Future Use of Wild Relatives in Crop Breeding","type":"article-journal","volume":"57"},"uris":["http://www.mendeley.com/documents/?uuid=d78de171-4830-43af-b033-e709736e5a02"]}],"mendeley":{"formattedCitation":"[162,163]","plainTextFormattedCitation":"[162,163]","previouslyFormattedCitation":"[162,163]"},"properties":{"noteIndex":0},"schema":"https://github.com/citation-style-language/schema/raw/master/csl-citation.json"}</w:instrText>
      </w:r>
      <w:r w:rsidR="00D04C95"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[162,163]</w:t>
      </w:r>
      <w:r w:rsidR="00D04C95" w:rsidRPr="0053451A">
        <w:rPr>
          <w:rFonts w:asciiTheme="minorHAnsi" w:hAnsiTheme="minorHAnsi" w:cstheme="minorHAnsi"/>
          <w:sz w:val="24"/>
          <w:szCs w:val="24"/>
        </w:rPr>
        <w:fldChar w:fldCharType="end"/>
      </w:r>
      <w:bookmarkEnd w:id="28"/>
      <w:r w:rsidRPr="0053451A">
        <w:rPr>
          <w:rFonts w:asciiTheme="minorHAnsi" w:hAnsiTheme="minorHAnsi" w:cstheme="minorHAnsi"/>
          <w:sz w:val="24"/>
          <w:szCs w:val="24"/>
        </w:rPr>
        <w:t xml:space="preserve"> and there is increasing interest in pre-breeding to introduce</w:t>
      </w:r>
      <w:r w:rsidR="00864A85">
        <w:rPr>
          <w:rFonts w:asciiTheme="minorHAnsi" w:hAnsiTheme="minorHAnsi" w:cstheme="minorHAnsi"/>
          <w:sz w:val="24"/>
          <w:szCs w:val="24"/>
        </w:rPr>
        <w:t xml:space="preserve"> trait combinations targeted to specific TPEs</w:t>
      </w:r>
      <w:r w:rsidRPr="0053451A">
        <w:rPr>
          <w:rFonts w:asciiTheme="minorHAnsi" w:hAnsiTheme="minorHAnsi" w:cstheme="minorHAnsi"/>
          <w:sz w:val="24"/>
          <w:szCs w:val="24"/>
        </w:rPr>
        <w:t xml:space="preserve">. </w:t>
      </w:r>
      <w:r w:rsidR="00D50C38" w:rsidRPr="0053451A">
        <w:rPr>
          <w:rFonts w:asciiTheme="minorHAnsi" w:hAnsiTheme="minorHAnsi" w:cstheme="minorHAnsi"/>
          <w:sz w:val="24"/>
          <w:szCs w:val="24"/>
        </w:rPr>
        <w:t>Methods to increase genome-wide and local levels of recombination (discussed previous</w:t>
      </w:r>
      <w:r w:rsidR="004366EC">
        <w:rPr>
          <w:rFonts w:asciiTheme="minorHAnsi" w:hAnsiTheme="minorHAnsi" w:cstheme="minorHAnsi"/>
          <w:sz w:val="24"/>
          <w:szCs w:val="24"/>
        </w:rPr>
        <w:t>ly</w:t>
      </w:r>
      <w:r w:rsidR="00D50C38" w:rsidRPr="0053451A">
        <w:rPr>
          <w:rFonts w:asciiTheme="minorHAnsi" w:hAnsiTheme="minorHAnsi" w:cstheme="minorHAnsi"/>
          <w:sz w:val="24"/>
          <w:szCs w:val="24"/>
        </w:rPr>
        <w:t>) are of great interest for accelerating the introgression process.</w:t>
      </w:r>
    </w:p>
    <w:p w14:paraId="7315B76E" w14:textId="28B90313" w:rsidR="0036559C" w:rsidRPr="0053451A" w:rsidRDefault="0036559C" w:rsidP="00CB4CCF">
      <w:pPr>
        <w:autoSpaceDE w:val="0"/>
        <w:autoSpaceDN w:val="0"/>
        <w:adjustRightInd w:val="0"/>
        <w:spacing w:before="120" w:line="276" w:lineRule="auto"/>
        <w:jc w:val="both"/>
        <w:rPr>
          <w:rFonts w:asciiTheme="minorHAnsi" w:hAnsiTheme="minorHAnsi" w:cstheme="minorHAnsi"/>
          <w:color w:val="7F7F7F" w:themeColor="text1" w:themeTint="80"/>
          <w:sz w:val="24"/>
          <w:szCs w:val="24"/>
        </w:rPr>
      </w:pPr>
      <w:r w:rsidRPr="0053451A">
        <w:rPr>
          <w:rFonts w:asciiTheme="minorHAnsi" w:hAnsiTheme="minorHAnsi" w:cstheme="minorHAnsi"/>
          <w:sz w:val="24"/>
          <w:szCs w:val="24"/>
        </w:rPr>
        <w:t xml:space="preserve">Reverse genetics approaches are valuable in cases where a major gene governing a trait of interest has been well-characterized; variants can be generated via </w:t>
      </w:r>
      <w:r w:rsidRPr="00382B96">
        <w:rPr>
          <w:rFonts w:asciiTheme="minorHAnsi" w:hAnsiTheme="minorHAnsi" w:cstheme="minorHAnsi"/>
          <w:b/>
          <w:bCs/>
          <w:sz w:val="24"/>
          <w:szCs w:val="24"/>
        </w:rPr>
        <w:t>TILLING</w:t>
      </w:r>
      <w:r w:rsidRPr="0053451A">
        <w:rPr>
          <w:rFonts w:asciiTheme="minorHAnsi" w:hAnsiTheme="minorHAnsi" w:cstheme="minorHAnsi"/>
          <w:sz w:val="24"/>
          <w:szCs w:val="24"/>
        </w:rPr>
        <w:t xml:space="preserve"> </w:t>
      </w:r>
      <w:r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10.1104/pp.123.2.439","author":[{"dropping-particle":"","family":"McCallum","given":"CM","non-dropping-particle":"","parse-names":false,"suffix":""},{"dropping-particle":"","family":"Comai","given":"L","non-dropping-particle":"","parse-names":false,"suffix":""},{"dropping-particle":"","family":"Greene","given":"EA","non-dropping-particle":"","parse-names":false,"suffix":""},{"dropping-particle":"","family":"Henikoff","given":"S","non-dropping-particle":"","parse-names":false,"suffix":""}],"container-title":"Plant Physiology","id":"ITEM-1","issued":{"date-parts":[["2000"]]},"page":"439-442","title":"Targeting Induced Local Lesions IN Genomes (TILLING) for plant functional genomics","type":"article-journal","volume":"123"},"uris":["http://www.mendeley.com/documents/?uuid=c37add92-aa49-44a9-85b2-be86b5265b2b"]}],"mendeley":{"formattedCitation":"[164]","plainTextFormattedCitation":"[164]","previouslyFormattedCitation":"[164]"},"properties":{"noteIndex":0},"schema":"https://github.com/citation-style-language/schema/raw/master/csl-citation.json"}</w:instrText>
      </w:r>
      <w:r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[164]</w:t>
      </w:r>
      <w:r w:rsidRPr="0053451A">
        <w:rPr>
          <w:rFonts w:asciiTheme="minorHAnsi" w:hAnsiTheme="minorHAnsi" w:cstheme="minorHAnsi"/>
          <w:sz w:val="24"/>
          <w:szCs w:val="24"/>
        </w:rPr>
        <w:fldChar w:fldCharType="end"/>
      </w:r>
      <w:r w:rsidRPr="0053451A">
        <w:rPr>
          <w:rFonts w:asciiTheme="minorHAnsi" w:hAnsiTheme="minorHAnsi" w:cstheme="minorHAnsi"/>
          <w:sz w:val="24"/>
          <w:szCs w:val="24"/>
        </w:rPr>
        <w:t xml:space="preserve"> or introduced via genome editing </w:t>
      </w:r>
      <w:r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{"citationItems":[{"id":"ITEM-1","itemData":{"DOI":"10.1074/jbc.REV120.010850","author":[{"dropping-particle":"","family":"EcK","given":"J.","non-dropping-particle":"Van","parse-names":false,"suffix":""}],"container-title":"Journal of Biological Chemistry","id":"ITEM-1","issue":"38","issued":{"date-parts":[["2020"]]},"page":"13267-13276","title":"Applying gene editing to tailor precise genetic modifications in plants","type":"article-journal","volume":"295"},"uris":["http://www.mendeley.com/documents/?uuid=ad0f3bec-53ee-44d7-ba40-5660a6ddd0bd"]}],"mendeley":{"formattedCitation":"[165]","plainTextFormattedCitation":"[165]","previouslyFormattedCitation":"[165]"},"properties":{"noteIndex":0},"schema":"https://github.com/citation-style-language/schema/raw/master/csl-citation.json"}</w:instrText>
      </w:r>
      <w:r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[165]</w:t>
      </w:r>
      <w:r w:rsidRPr="0053451A">
        <w:rPr>
          <w:rFonts w:asciiTheme="minorHAnsi" w:hAnsiTheme="minorHAnsi" w:cstheme="minorHAnsi"/>
          <w:sz w:val="24"/>
          <w:szCs w:val="24"/>
        </w:rPr>
        <w:fldChar w:fldCharType="end"/>
      </w:r>
      <w:r w:rsidRPr="0053451A">
        <w:rPr>
          <w:rFonts w:asciiTheme="minorHAnsi" w:hAnsiTheme="minorHAnsi" w:cstheme="minorHAnsi"/>
          <w:sz w:val="24"/>
          <w:szCs w:val="24"/>
        </w:rPr>
        <w:t xml:space="preserve"> directly in breeding lines. This avoids </w:t>
      </w:r>
      <w:r w:rsidRPr="0053451A">
        <w:rPr>
          <w:rFonts w:asciiTheme="minorHAnsi" w:hAnsiTheme="minorHAnsi" w:cstheme="minorHAnsi"/>
          <w:color w:val="000000" w:themeColor="text1"/>
          <w:sz w:val="24"/>
          <w:szCs w:val="24"/>
        </w:rPr>
        <w:t>linkage drag and</w:t>
      </w:r>
      <w:r w:rsidRPr="0053451A">
        <w:rPr>
          <w:rFonts w:asciiTheme="minorHAnsi" w:hAnsiTheme="minorHAnsi" w:cstheme="minorHAnsi"/>
          <w:sz w:val="24"/>
          <w:szCs w:val="24"/>
        </w:rPr>
        <w:t xml:space="preserve"> </w:t>
      </w:r>
      <w:r w:rsidRPr="008120DC">
        <w:rPr>
          <w:rFonts w:asciiTheme="minorHAnsi" w:hAnsiTheme="minorHAnsi" w:cstheme="minorHAnsi"/>
          <w:sz w:val="24"/>
          <w:szCs w:val="24"/>
        </w:rPr>
        <w:t>shortcuts the backcrossing process, which typically requires 3-5 years, enabling evaluation of NTV to proceed rapidly</w:t>
      </w:r>
      <w:r w:rsidRPr="0053451A">
        <w:rPr>
          <w:rFonts w:asciiTheme="minorHAnsi" w:hAnsiTheme="minorHAnsi" w:cstheme="minorHAnsi"/>
          <w:sz w:val="24"/>
          <w:szCs w:val="24"/>
        </w:rPr>
        <w:t xml:space="preserve"> in the context of the larger breeding program. Successful genome-editing has been reported in banana, tomato, potato</w:t>
      </w:r>
      <w:r w:rsidR="00010C32">
        <w:rPr>
          <w:rFonts w:asciiTheme="minorHAnsi" w:hAnsiTheme="minorHAnsi" w:cstheme="minorHAnsi"/>
          <w:sz w:val="24"/>
          <w:szCs w:val="24"/>
        </w:rPr>
        <w:t xml:space="preserve">, </w:t>
      </w:r>
      <w:r w:rsidRPr="0053451A">
        <w:rPr>
          <w:rFonts w:asciiTheme="minorHAnsi" w:hAnsiTheme="minorHAnsi" w:cstheme="minorHAnsi"/>
          <w:sz w:val="24"/>
          <w:szCs w:val="24"/>
        </w:rPr>
        <w:t xml:space="preserve">rice, wheat, </w:t>
      </w:r>
      <w:r w:rsidR="00010C32">
        <w:rPr>
          <w:rFonts w:asciiTheme="minorHAnsi" w:hAnsiTheme="minorHAnsi" w:cstheme="minorHAnsi"/>
          <w:sz w:val="24"/>
          <w:szCs w:val="24"/>
        </w:rPr>
        <w:t xml:space="preserve">maize, </w:t>
      </w:r>
      <w:r w:rsidRPr="0053451A">
        <w:rPr>
          <w:rFonts w:asciiTheme="minorHAnsi" w:hAnsiTheme="minorHAnsi" w:cstheme="minorHAnsi"/>
          <w:sz w:val="24"/>
          <w:szCs w:val="24"/>
        </w:rPr>
        <w:t xml:space="preserve">soybean, and several fruit crops </w:t>
      </w:r>
      <w:r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{"citationItems":[{"id":"ITEM-1","itemData":{"DOI":"10.1038/s42003-019-0288-7","author":[{"dropping-particle":"","family":"Tripathi","given":"J. N.","non-dropping-particle":"","parse-names":false,"suffix":""},{"dropping-particle":"","family":"Ntui","given":"V. O.","non-dropping-particle":"","parse-names":false,"suffix":""},{"dropping-particle":"","family":"Ron","given":"M.","non-dropping-particle":"","parse-names":false,"suffix":""},{"dropping-particle":"","family":"Muiruri","given":"S. K.","non-dropping-particle":"","parse-names":false,"suffix":""},{"dropping-particle":"","family":"Britt","given":"A.","non-dropping-particle":"","parse-names":false,"suffix":""},{"dropping-particle":"","family":"Tripathi","given":"L.","non-dropping-particle":"","parse-names":false,"suffix":""}],"container-title":"Communications Biology","id":"ITEM-1","issued":{"date-parts":[["2019"]]},"page":"46","title":"CRISPR/Cas9 editing of endogenous banana streak virus in the B genome of Musa spp. overcomes a major challenge in banana breeding","type":"article-journal","volume":"2"},"uris":["http://www.mendeley.com/documents/?uuid=5df823cf-4277-43c5-804a-168e0959e81a"]},{"id":"ITEM-2","itemData":{"DOI":"10.1038/s41587-019-0267-z","author":[{"dropping-particle":"","family":"Oliva","given":"A","non-dropping-particle":"","parse-names":false,"suffix":""},{"dropping-particle":"","family":"Ji","given":"C","non-dropping-particle":"","parse-names":false,"suffix":""},{"dropping-particle":"","family":"Atienza-Grande","given":"G","non-dropping-particle":"","parse-names":false,"suffix":""},{"dropping-particle":"","family":"Huguet-Tapia","given":"J","non-dropping-particle":"","parse-names":false,"suffix":""},{"dropping-particle":"","family":"Perez-Quintero","given":"A","non-dropping-particle":"","parse-names":false,"suffix":""},{"dropping-particle":"","family":"Li","given":"T","non-dropping-particle":"","parse-names":false,"suffix":""},{"dropping-particle":"","family":"Eom","given":"J","non-dropping-particle":"","parse-names":false,"suffix":""},{"dropping-particle":"","family":"Li","given":"C","non-dropping-particle":"","parse-names":false,"suffix":""},{"dropping-particle":"","family":"Nguyen","given":"H","non-dropping-particle":"","parse-names":false,"suffix":""},{"dropping-particle":"","family":"Liu","given":"B","non-dropping-particle":"","parse-names":false,"suffix":""},{"dropping-particle":"","family":"Auguy","given":"F","non-dropping-particle":"","parse-names":false,"suffix":""},{"dropping-particle":"","family":"Sciallano","given":"C","non-dropping-particle":"","parse-names":false,"suffix":""},{"dropping-particle":"","family":"Luu","given":"V. T.","non-dropping-particle":"","parse-names":false,"suffix":""},{"dropping-particle":"","family":"Dossa","given":"G. S.","non-dropping-particle":"","parse-names":false,"suffix":""},{"dropping-particle":"","family":"Cunnac","given":"S","non-dropping-particle":"","parse-names":false,"suffix":""},{"dropping-particle":"","family":"Schmidt","given":"S. M.","non-dropping-particle":"","parse-names":false,"suffix":""},{"dropping-particle":"","family":"SlametLoedin","given":"I","non-dropping-particle":"","parse-names":false,"suffix":""},{"dropping-particle":"","family":"Vera Cruz","given":"C","non-dropping-particle":"","parse-names":false,"suffix":""},{"dropping-particle":"","family":"Szurek","given":"B","non-dropping-particle":"","parse-names":false,"suffix":""},{"dropping-particle":"","family":"Frommer","given":"W. B.","non-dropping-particle":"","parse-names":false,"suffix":""},{"dropping-particle":"","family":"White","given":"F. F.","non-dropping-particle":"","parse-names":false,"suffix":""},{"dropping-particle":"","family":"Yang","given":"B","non-dropping-particle":"","parse-names":false,"suffix":""}],"container-title":"Nature Biotechnology","id":"ITEM-2","issued":{"date-parts":[["2019"]]},"page":"1344-1350","title":"Broad-spectrum resistance to bacterial blight in rice using genome editing","type":"article-journal","volume":"37"},"uris":["http://www.mendeley.com/documents/?uuid=ef48fded-d123-42d0-bee4-eca672eb627b"]},{"id":"ITEM-3","itemData":{"DOI":"10.1038/s41477-018-0259-x","author":[{"dropping-particle":"","family":"Lemmon","given":"Z. H.","non-dropping-particle":"","parse-names":false,"suffix":""},{"dropping-particle":"","family":"Reem","given":"N. T.","non-dropping-particle":"","parse-names":false,"suffix":""},{"dropping-particle":"","family":"Dalrymple","given":"J.","non-dropping-particle":"","parse-names":false,"suffix":""},{"dropping-particle":"","family":"Soyk","given":"S.","non-dropping-particle":"","parse-names":false,"suffix":""},{"dropping-particle":"","family":"Swartwood","given":"K. E.","non-dropping-particle":"","parse-names":false,"suffix":""},{"dropping-particle":"","family":"Rodriguez-Leal","given":"D.","non-dropping-particle":"","parse-names":false,"suffix":""},{"dropping-particle":"","family":"Eck","given":"J.","non-dropping-particle":"Van","parse-names":false,"suffix":""},{"dropping-particle":"","family":"Lippman","given":"Z. B.","non-dropping-particle":"","parse-names":false,"suffix":""}],"container-title":"Nature Plants","id":"ITEM-3","issued":{"date-parts":[["2018"]]},"page":"766-770","title":"Rapid improvement of domestication traits in an orphan crop by genome editing","type":"article-journal","volume":"4"},"uris":["http://www.mendeley.com/documents/?uuid=ad3e5ae8-b216-4dc9-bb78-514e29124776"]},{"id":"ITEM-4","itemData":{"DOI":"10.1038/s41587-020-0444-0.","author":[{"dropping-particle":"","family":"Gao","given":"H","non-dropping-particle":"","parse-names":false,"suffix":""},{"dropping-particle":"","family":"Gadlage","given":"MJ","non-dropping-particle":"","parse-names":false,"suffix":""},{"dropping-particle":"","family":"Lafitte","given":"HR","non-dropping-particle":"","parse-names":false,"suffix":""},{"dropping-particle":"","family":"Lenderts","given":"B","non-dropping-particle":"","parse-names":false,"suffix":""},{"dropping-particle":"","family":"Yang","given":"M","non-dropping-particle":"","parse-names":false,"suffix":""},{"dropping-particle":"","family":"Schroder","given":"M","non-dropping-particle":"","parse-names":false,"suffix":""},{"dropping-particle":"","family":"Farrell","given":"J","non-dropping-particle":"","parse-names":false,"suffix":""},{"dropping-particle":"","family":"Snopek","given":"K","non-dropping-particle":"","parse-names":false,"suffix":""},{"dropping-particle":"","family":"Peterson","given":"D","non-dropping-particle":"","parse-names":false,"suffix":""},{"dropping-particle":"","family":"Feigenbutz","given":"L","non-dropping-particle":"","parse-names":false,"suffix":""},{"dropping-particle":"","family":"Jones","given":"S","non-dropping-particle":"","parse-names":false,"suffix":""},{"dropping-particle":"","family":"St Clair","given":"G","non-dropping-particle":"","parse-names":false,"suffix":""},{"dropping-particle":"","family":"Rahe","given":"M","non-dropping-particle":"","parse-names":false,"suffix":""},{"dropping-particle":"","family":"Sanyour-Doyel","given":"N","non-dropping-particle":"","parse-names":false,"suffix":""},{"dropping-particle":"","family":"Peng","given":"C","non-dropping-particle":"","parse-names":false,"suffix":""},{"dropping-particle":"","family":"Wang","given":"L","non-dropping-particle":"","parse-names":false,"suffix":""},{"dropping-particle":"","family":"Young","given":"JK","non-dropping-particle":"","parse-names":false,"suffix":""},{"dropping-particle":"","family":"Beatty","given":"M","non-dropping-particle":"","parse-names":false,"suffix":""},{"dropping-particle":"","family":"Dahlke","given":"B","non-dropping-particle":"","parse-names":false,"suffix":""},{"dropping-particle":"","family":"Hazebroek","given":"J","non-dropping-particle":"","parse-names":false,"suffix":""},{"dropping-particle":"","family":"Greene","given":"TW","non-dropping-particle":"","parse-names":false,"suffix":""},{"dropping-particle":"","family":"Cigan","given":"AM","non-dropping-particle":"","parse-names":false,"suffix":""},{"dropping-particle":"","family":"Chilcoat","given":"ND","non-dropping-particle":"","parse-names":false,"suffix":""},{"dropping-particle":"","family":"Meeley","given":"RB","non-dropping-particle":"","parse-names":false,"suffix":""}],"container-title":"Nature Biotechnology","id":"ITEM-4","issue":"5","issued":{"date-parts":[["2020"]]},"page":"579-581","title":"Superior field performance of waxy corn engineered using CRISPR-Cas9","type":"article-journal","volume":"38"},"uris":["http://www.mendeley.com/documents/?uuid=813f54d4-e835-4ddb-a60c-c5ce53fab2ea"]},{"id":"ITEM-5","itemData":{"DOI":"10.3390/ijms20164045","author":[{"dropping-particle":"","family":"Razzaq","given":"A","non-dropping-particle":"","parse-names":false,"suffix":""},{"dropping-particle":"","family":"Saleem","given":"F","non-dropping-particle":"","parse-names":false,"suffix":""},{"dropping-particle":"","family":"Kanwal","given":"M","non-dropping-particle":"","parse-names":false,"suffix":""},{"dropping-particle":"","family":"Mustafa","given":"G","non-dropping-particle":"","parse-names":false,"suffix":""},{"dropping-particle":"","family":"Yousaf","given":"S","non-dropping-particle":"","parse-names":false,"suffix":""},{"dropping-particle":"","family":"Imran Arshad","given":"HM","non-dropping-particle":"","parse-names":false,"suffix":""},{"dropping-particle":"","family":"Hameed","given":"MK","non-dropping-particle":"","parse-names":false,"suffix":""},{"dropping-particle":"","family":"Khan","given":"MS","non-dropping-particle":"","parse-names":false,"suffix":""},{"dropping-particle":"","family":"Joyia","given":"FA","non-dropping-particle":"","parse-names":false,"suffix":""}],"container-title":"International Journal of Molecular Sicences","id":"ITEM-5","issue":"16","issued":{"date-parts":[["2019"]]},"page":"4045","title":"Modern Trends in Plant Genome Editing: An Inclusive Review of the CRISPR/Cas9 Toolbox","type":"article-journal","volume":"20"},"uris":["http://www.mendeley.com/documents/?uuid=035cd0f0-5d7c-4a08-bf11-4a87cb5168df"]}],"mendeley":{"formattedCitation":"[12,166–169]","plainTextFormattedCitation":"[12,166–169]","previouslyFormattedCitation":"[12,166–169]"},"properties":{"noteIndex":0},"schema":"https://github.com/citation-style-language/schema/raw/master/csl-citation.json"}</w:instrText>
      </w:r>
      <w:r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[12,166–169]</w:t>
      </w:r>
      <w:r w:rsidRPr="0053451A">
        <w:rPr>
          <w:rFonts w:asciiTheme="minorHAnsi" w:hAnsiTheme="minorHAnsi" w:cstheme="minorHAnsi"/>
          <w:sz w:val="24"/>
          <w:szCs w:val="24"/>
        </w:rPr>
        <w:fldChar w:fldCharType="end"/>
      </w:r>
      <w:r w:rsidRPr="0053451A">
        <w:rPr>
          <w:rFonts w:asciiTheme="minorHAnsi" w:hAnsiTheme="minorHAnsi" w:cstheme="minorHAnsi"/>
          <w:sz w:val="24"/>
          <w:szCs w:val="24"/>
        </w:rPr>
        <w:t xml:space="preserve">, as well as </w:t>
      </w:r>
      <w:r w:rsidRPr="0053451A">
        <w:rPr>
          <w:rFonts w:asciiTheme="minorHAnsi" w:hAnsiTheme="minorHAnsi" w:cstheme="minorHAnsi"/>
          <w:i/>
          <w:sz w:val="24"/>
          <w:szCs w:val="24"/>
        </w:rPr>
        <w:t>de novo</w:t>
      </w:r>
      <w:r w:rsidRPr="0053451A">
        <w:rPr>
          <w:rFonts w:asciiTheme="minorHAnsi" w:hAnsiTheme="minorHAnsi" w:cstheme="minorHAnsi"/>
          <w:sz w:val="24"/>
          <w:szCs w:val="24"/>
        </w:rPr>
        <w:t xml:space="preserve"> domestication </w:t>
      </w:r>
      <w:r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{"citationItems":[{"id":"ITEM-1","itemData":{"DOI":"10.1038/s41477-018-0259-x","author":[{"dropping-particle":"","family":"Lemmon","given":"Z. H.","non-dropping-particle":"","parse-names":false,"suffix":""},{"dropping-particle":"","family":"Reem","given":"N. T.","non-dropping-particle":"","parse-names":false,"suffix":""},{"dropping-particle":"","family":"Dalrymple","given":"J.","non-dropping-particle":"","parse-names":false,"suffix":""},{"dropping-particle":"","family":"Soyk","given":"S.","non-dropping-particle":"","parse-names":false,"suffix":""},{"dropping-particle":"","family":"Swartwood","given":"K. E.","non-dropping-particle":"","parse-names":false,"suffix":""},{"dropping-particle":"","family":"Rodriguez-Leal","given":"D.","non-dropping-particle":"","parse-names":false,"suffix":""},{"dropping-particle":"","family":"Eck","given":"J.","non-dropping-particle":"Van","parse-names":false,"suffix":""},{"dropping-particle":"","family":"Lippman","given":"Z. B.","non-dropping-particle":"","parse-names":false,"suffix":""}],"container-title":"Nature Plants","id":"ITEM-1","issued":{"date-parts":[["2018"]]},"page":"766-770","title":"Rapid improvement of domestication traits in an orphan crop by genome editing","type":"article-journal","volume":"4"},"uris":["http://www.mendeley.com/documents/?uuid=ad3e5ae8-b216-4dc9-bb78-514e29124776"]}],"mendeley":{"formattedCitation":"[168]","plainTextFormattedCitation":"[168]","previouslyFormattedCitation":"[168]"},"properties":{"noteIndex":0},"schema":"https://github.com/citation-style-language/schema/raw/master/csl-citation.json"}</w:instrText>
      </w:r>
      <w:r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[168]</w:t>
      </w:r>
      <w:r w:rsidRPr="0053451A">
        <w:rPr>
          <w:rFonts w:asciiTheme="minorHAnsi" w:hAnsiTheme="minorHAnsi" w:cstheme="minorHAnsi"/>
          <w:sz w:val="24"/>
          <w:szCs w:val="24"/>
        </w:rPr>
        <w:fldChar w:fldCharType="end"/>
      </w:r>
      <w:r w:rsidRPr="0053451A">
        <w:rPr>
          <w:rFonts w:asciiTheme="minorHAnsi" w:hAnsiTheme="minorHAnsi" w:cstheme="minorHAnsi"/>
          <w:sz w:val="24"/>
          <w:szCs w:val="24"/>
        </w:rPr>
        <w:t xml:space="preserve"> from wild crop relatives.</w:t>
      </w:r>
      <w:r w:rsidRPr="0053451A" w:rsidDel="007A273D">
        <w:rPr>
          <w:rFonts w:asciiTheme="minorHAnsi" w:hAnsiTheme="minorHAnsi" w:cstheme="minorHAnsi"/>
          <w:color w:val="7F7F7F" w:themeColor="text1" w:themeTint="80"/>
          <w:sz w:val="24"/>
          <w:szCs w:val="24"/>
        </w:rPr>
        <w:t xml:space="preserve"> </w:t>
      </w:r>
    </w:p>
    <w:p w14:paraId="232AE508" w14:textId="65935688" w:rsidR="0036559C" w:rsidRPr="0053451A" w:rsidRDefault="0036559C" w:rsidP="00CB4CCF">
      <w:pPr>
        <w:autoSpaceDE w:val="0"/>
        <w:autoSpaceDN w:val="0"/>
        <w:adjustRightInd w:val="0"/>
        <w:spacing w:before="120" w:line="276" w:lineRule="auto"/>
        <w:jc w:val="both"/>
        <w:rPr>
          <w:rFonts w:asciiTheme="minorHAnsi" w:hAnsiTheme="minorHAnsi" w:cstheme="minorHAnsi"/>
          <w:sz w:val="24"/>
          <w:szCs w:val="24"/>
        </w:rPr>
      </w:pPr>
      <w:r w:rsidRPr="0053451A">
        <w:rPr>
          <w:rFonts w:asciiTheme="minorHAnsi" w:hAnsiTheme="minorHAnsi" w:cstheme="minorHAnsi"/>
          <w:sz w:val="24"/>
          <w:szCs w:val="24"/>
        </w:rPr>
        <w:t xml:space="preserve">If the genetic architecture of a desired trait is complex but robust screening methods are available, backcrossing with </w:t>
      </w:r>
      <w:proofErr w:type="spellStart"/>
      <w:r w:rsidRPr="0053451A">
        <w:rPr>
          <w:rFonts w:asciiTheme="minorHAnsi" w:hAnsiTheme="minorHAnsi" w:cstheme="minorHAnsi"/>
          <w:sz w:val="24"/>
          <w:szCs w:val="24"/>
        </w:rPr>
        <w:t>unadapted</w:t>
      </w:r>
      <w:proofErr w:type="spellEnd"/>
      <w:r w:rsidRPr="0053451A">
        <w:rPr>
          <w:rFonts w:asciiTheme="minorHAnsi" w:hAnsiTheme="minorHAnsi" w:cstheme="minorHAnsi"/>
          <w:sz w:val="24"/>
          <w:szCs w:val="24"/>
        </w:rPr>
        <w:t xml:space="preserve"> sources may be effective </w:t>
      </w:r>
      <w:r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{"citationItems":[{"id":"ITEM-1","itemData":{"DOI":"10.1007/s10681-017-2040-z","ISSN":"15735060","abstract":"© 2017, The Author(s). To accelerate genetic gains in breeding, physiological trait (PT) characterization of candidate parents can help make more strategic crosses, increasing the probability of accumulating favorable alleles compared to crossing relatively uncharacterized lines. In this study, crosses were designed to complement “source” with “sink” traits, where at least one parent was selected for favorable expression of biomass and/or radiation use efficiency—source—and the other for sink-related traits like harvest-index, kernel weight and grains per spike. Female parents were selected from among genetic resources—including landraces and products of wide-crossing (i.e. synthetic wheat)—that had been evaluated in Mexico at high yield potential or under heat stress, while elite lines were used as males. Progeny of crosses were advanced to the F 4 generation within Mexico, and F 4 -derived F 5 and F 6 generations were yield tested to populate four international nurseries, targeted to high yield environments (2nd and 3rd WYCYT) for yield potential, and heat stressed environments (2nd and 4th SATYN) for climate resilience, respectively. Each nursery was grown as multi-location yield trials. Genetic gains were achieved in both temperate and hot environments, with most new PT-derived lines expressing superior yield and biomass compared to local checks at almost all international sites. Furthermore, the tendency across all four nurseries indicated either the superiority of the best new PT lines compared with the CIMMYT elite checks, or the superiority of all new PT lines as a group compared with all checks, and in some cases, both. Results support—in a realistic breeding context—the hypothesis that yield and radiation use efficiency can be increased by improving source:sink balance, and validate the feasibility of incorporating exotic germplasm into mainstream breeding efforts to accelerate genetic gains for yield potential and climate resilience.","author":[{"dropping-particle":"","family":"Reynolds","given":"Matthew P.","non-dropping-particle":"","parse-names":false,"suffix":""},{"dropping-particle":"","family":"Pask","given":"Alistair J.D.","non-dropping-particle":"","parse-names":false,"suffix":""},{"dropping-particle":"","family":"Hoppitt","given":"William J.E.","non-dropping-particle":"","parse-names":false,"suffix":""},{"dropping-particle":"","family":"Sonder","given":"Kai","non-dropping-particle":"","parse-names":false,"suffix":""},{"dropping-particle":"","family":"Sukumaran","given":"Sivakumar","non-dropping-particle":"","parse-names":false,"suffix":""},{"dropping-particle":"","family":"Molero","given":"Gemma","non-dropping-particle":"","parse-names":false,"suffix":""},{"dropping-particle":"Saint","family":"Pierre","given":"Carolina","non-dropping-particle":"","parse-names":false,"suffix":""},{"dropping-particle":"","family":"Payne","given":"Thomas","non-dropping-particle":"","parse-names":false,"suffix":""},{"dropping-particle":"","family":"Singh","given":"Ravi P.","non-dropping-particle":"","parse-names":false,"suffix":""},{"dropping-particle":"","family":"Braun","given":"Hans J.","non-dropping-particle":"","parse-names":false,"suffix":""},{"dropping-particle":"","family":"Gonzalez","given":"Fernanda G.","non-dropping-particle":"","parse-names":false,"suffix":""},{"dropping-particle":"","family":"Terrile","given":"Ignacio I.","non-dropping-particle":"","parse-names":false,"suffix":""},{"dropping-particle":"","family":"Barma","given":"Naresh C.D.","non-dropping-particle":"","parse-names":false,"suffix":""},{"dropping-particle":"","family":"Hakim","given":"Abdul","non-dropping-particle":"","parse-names":false,"suffix":""},{"dropping-particle":"","family":"He","given":"Zhonghu","non-dropping-particle":"","parse-names":false,"suffix":""},{"dropping-particle":"","family":"Fan","given":"Zheru","non-dropping-particle":"","parse-names":false,"suffix":""},{"dropping-particle":"","family":"Novoselovic","given":"Dario","non-dropping-particle":"","parse-names":false,"suffix":""},{"dropping-particle":"","family":"Maghraby","given":"Maher","non-dropping-particle":"","parse-names":false,"suffix":""},{"dropping-particle":"","family":"Gad","given":"Khaled I.M.","non-dropping-particle":"","parse-names":false,"suffix":""},{"dropping-particle":"","family":"Galal","given":"El Husseiny G.","non-dropping-particle":"","parse-names":false,"suffix":""},{"dropping-particle":"","family":"Hagras","given":"Adel","non-dropping-particle":"","parse-names":false,"suffix":""},{"dropping-particle":"","family":"Mohamed","given":"Mohamed M.","non-dropping-particle":"","parse-names":false,"suffix":""},{"dropping-particle":"","family":"Morad","given":"Abdul Fatah A.","non-dropping-particle":"","parse-names":false,"suffix":""},{"dropping-particle":"","family":"Kumar","given":"Uttam","non-dropping-particle":"","parse-names":false,"suffix":""},{"dropping-particle":"","family":"Singh","given":"Gyanendra P.","non-dropping-particle":"","parse-names":false,"suffix":""},{"dropping-particle":"","family":"Naik","given":"Rudra","non-dropping-particle":"","parse-names":false,"suffix":""},{"dropping-particle":"","family":"Kalappanavar","given":"Ishwar K.","non-dropping-particle":"","parse-names":false,"suffix":""},{"dropping-particle":"","family":"Biradar","given":"Suma","non-dropping-particle":"","parse-names":false,"suffix":""},{"dropping-particle":"V.","family":"Sai Prasad","given":"Sakuru","non-dropping-particle":"","parse-names":false,"suffix":""},{"dropping-particle":"","family":"Chatrath","given":"Ravish","non-dropping-particle":"","parse-names":false,"suffix":""},{"dropping-particle":"","family":"Sharma","given":"Indu","non-dropping-particle":"","parse-names":false,"suffix":""},{"dropping-particle":"","family":"Panchabhai","given":"Kishor","non-dropping-particle":"","parse-names":false,"suffix":""},{"dropping-particle":"","family":"Sohu","given":"Virinder S.","non-dropping-particle":"","parse-names":false,"suffix":""},{"dropping-particle":"","family":"Mavi","given":"Gurvinder S.","non-dropping-particle":"","parse-names":false,"suffix":""},{"dropping-particle":"","family":"Mishra","given":"Vinod K.","non-dropping-particle":"","parse-names":false,"suffix":""},{"dropping-particle":"","family":"Balasubramaniam","given":"Arun","non-dropping-particle":"","parse-names":false,"suffix":""},{"dropping-particle":"","family":"Jalal-Kamali","given":"Mohammad R.","non-dropping-particle":"","parse-names":false,"suffix":""},{"dropping-particle":"","family":"Khodarahmi","given":"Manoochehr","non-dropping-particle":"","parse-names":false,"suffix":""},{"dropping-particle":"","family":"Dastfal","given":"Manoochehr","non-dropping-particle":"","parse-names":false,"suffix":""},{"dropping-particle":"","family":"Tabib-Ghaffari","given":"Seyed M.","non-dropping-particle":"","parse-names":false,"suffix":""},{"dropping-particle":"","family":"Jafarby","given":"Jabbar","non-dropping-particle":"","parse-names":false,"suffix":""},{"dropping-particle":"","family":"Nikzad","given":"Ahmad R.","non-dropping-particle":"","parse-names":false,"suffix":""},{"dropping-particle":"","family":"Moghaddam","given":"Hossein Akbari","non-dropping-particle":"","parse-names":false,"suffix":""},{"dropping-particle":"","family":"Ghojogh","given":"Hassan","non-dropping-particle":"","parse-names":false,"suffix":""},{"dropping-particle":"","family":"Mehraban","given":"Asghar","non-dropping-particle":"","parse-names":false,"suffix":""},{"dropping-particle":"","family":"Solís-Moya","given":"Ernesto","non-dropping-particle":"","parse-names":false,"suffix":""},{"dropping-particle":"","family":"Camacho-Casas","given":"Miguel A.","non-dropping-particle":"","parse-names":false,"suffix":""},{"dropping-particle":"","family":"Figueroa-López","given":"Pedro","non-dropping-particle":"","parse-names":false,"suffix":""},{"dropping-particle":"","family":"Ireta-Moreno","given":"Javier","non-dropping-particle":"","parse-names":false,"suffix":""},{"dropping-particle":"","family":"Alvarado-Padilla","given":"Jorge I.","non-dropping-particle":"","parse-names":false,"suffix":""},{"dropping-particle":"","family":"Borbón-Gracia","given":"Alberto","non-dropping-particle":"","parse-names":false,"suffix":""},{"dropping-particle":"","family":"Torres","given":"Araceli","non-dropping-particle":"","parse-names":false,"suffix":""},{"dropping-particle":"","family":"Quiche","given":"Yei Nayeli","non-dropping-particle":"","parse-names":false,"suffix":""},{"dropping-particle":"","family":"Upadhyay","given":"Shesh R.","non-dropping-particle":"","parse-names":false,"suffix":""},{"dropping-particle":"","family":"Pandey","given":"Deepak","non-dropping-particle":"","parse-names":false,"suffix":""},{"dropping-particle":"","family":"Imtiaz","given":"Muhammad","non-dropping-particle":"","parse-names":false,"suffix":""},{"dropping-particle":"","family":"Rehman","given":"Monsif U.","non-dropping-particle":"","parse-names":false,"suffix":""},{"dropping-particle":"","family":"Hussain","given":"Manzoor","non-dropping-particle":"","parse-names":false,"suffix":""},{"dropping-particle":"","family":"Hussain","given":"Makhdoom","non-dropping-particle":"","parse-names":false,"suffix":""},{"dropping-particle":"","family":"Ud-Din","given":"Riaz","non-dropping-particle":"","parse-names":false,"suffix":""},{"dropping-particle":"","family":"Qamar","given":"Maqsood","non-dropping-particle":"","parse-names":false,"suffix":""},{"dropping-particle":"","family":"Kundi","given":"Muhammad","non-dropping-particle":"","parse-names":false,"suffix":""},{"dropping-particle":"","family":"Mujahid","given":"Muhammad Y.","non-dropping-particle":"","parse-names":false,"suffix":""},{"dropping-particle":"","family":"Ahmad","given":"Gulzar","non-dropping-particle":"","parse-names":false,"suffix":""},{"dropping-particle":"","family":"Khan","given":"Abdul J.","non-dropping-particle":"","parse-names":false,"suffix":""},{"dropping-particle":"","family":"Sial","given":"Mahboob A.","non-dropping-particle":"","parse-names":false,"suffix":""},{"dropping-particle":"","family":"Mustatea","given":"Pompiliu","non-dropping-particle":"","parse-names":false,"suffix":""},{"dropping-particle":"","family":"Well","given":"Eben","non-dropping-particle":"von","parse-names":false,"suffix":""},{"dropping-particle":"","family":"Ncala","given":"Moses","non-dropping-particle":"","parse-names":false,"suffix":""},{"dropping-particle":"","family":"Groot","given":"Stephan","non-dropping-particle":"de","parse-names":false,"suffix":""},{"dropping-particle":"","family":"Hussein","given":"Abdelraheem H.A.","non-dropping-particle":"","parse-names":false,"suffix":""},{"dropping-particle":"","family":"Tahir","given":"Izzat S.A.","non-dropping-particle":"","parse-names":false,"suffix":""},{"dropping-particle":"","family":"Idris","given":"Amani A.M.","non-dropping-particle":"","parse-names":false,"suffix":""},{"dropping-particle":"","family":"Elamein","given":"Hala M.M.","non-dropping-particle":"","parse-names":false,"suffix":""},{"dropping-particle":"","family":"Manes","given":"Yann","non-dropping-particle":"","parse-names":false,"suffix":""},{"dropping-particle":"","family":"Joshi","given":"Arun K.","non-dropping-particle":"","parse-names":false,"suffix":""}],"container-title":"Euphytica","id":"ITEM-1","issue":"11","issued":{"date-parts":[["2017"]]},"page":"23","title":"Strategic crossing of biomass and harvest index—source and sink—achieves genetic gains in wheat","type":"article-journal","volume":"213"},"uris":["http://www.mendeley.com/documents/?uuid=33362c6a-dd48-4a0d-a4a7-c5d2a68c8314"]},{"id":"ITEM-2","itemData":{"DOI":"10.1093/jxb/eru064","author":[{"dropping-particle":"","family":"Cooper","given":"M.","non-dropping-particle":"","parse-names":false,"suffix":""},{"dropping-particle":"","family":"Gho","given":"C.","non-dropping-particle":"","parse-names":false,"suffix":""},{"dropping-particle":"","family":"Leafgren","given":"R.","non-dropping-particle":"","parse-names":false,"suffix":""},{"dropping-particle":"","family":"Tang","given":"T.","non-dropping-particle":"","parse-names":false,"suffix":""},{"dropping-particle":"","family":"Messina","given":"C.","non-dropping-particle":"","parse-names":false,"suffix":""}],"container-title":"Journal of Experimental Botany","id":"ITEM-2","issue":"21","issued":{"date-parts":[["2014"]]},"page":"6191-6204","title":"Breeding drought-tolerant maize hybrids for the US corn-belt: discovery to product","type":"article-journal","volume":"65"},"uris":["http://www.mendeley.com/documents/?uuid=b3eacc54-2e4a-432c-b97c-6de66f8f6f0c"]},{"id":"ITEM-3","itemData":{"DOI":"10.1007/s00122-018-3270-8","author":[{"dropping-particle":"","family":"Voss-Fels","given":"KP","non-dropping-particle":"","parse-names":false,"suffix":""},{"dropping-particle":"","family":"Cooper","given":"M","non-dropping-particle":"","parse-names":false,"suffix":""},{"dropping-particle":"","family":"Hayes","given":"BJ","non-dropping-particle":"","parse-names":false,"suffix":""}],"container-title":"Theoretical and Applied Genetics","id":"ITEM-3","issued":{"date-parts":[["2019"]]},"page":"669-686","title":"Accelerating crop genetic gains with genomic selection","type":"article-journal","volume":"132"},"uris":["http://www.mendeley.com/documents/?uuid=6f4692af-4b7d-46c1-904c-45b56a01b137"]}],"mendeley":{"formattedCitation":"[170–172]","plainTextFormattedCitation":"[170–172]","previouslyFormattedCitation":"[170–172]"},"properties":{"noteIndex":0},"schema":"https://github.com/citation-style-language/schema/raw/master/csl-citation.json"}</w:instrText>
      </w:r>
      <w:r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[170–172]</w:t>
      </w:r>
      <w:r w:rsidRPr="0053451A">
        <w:rPr>
          <w:rFonts w:asciiTheme="minorHAnsi" w:hAnsiTheme="minorHAnsi" w:cstheme="minorHAnsi"/>
          <w:sz w:val="24"/>
          <w:szCs w:val="24"/>
        </w:rPr>
        <w:fldChar w:fldCharType="end"/>
      </w:r>
      <w:r w:rsidRPr="0053451A">
        <w:rPr>
          <w:rFonts w:asciiTheme="minorHAnsi" w:hAnsiTheme="minorHAnsi" w:cstheme="minorHAnsi"/>
          <w:sz w:val="24"/>
          <w:szCs w:val="24"/>
        </w:rPr>
        <w:t xml:space="preserve">. Where trait inheritance is complex and precision phenotyping methods are not well developed, recurrent selection aided by predictive modeling and genomic selection (GS) is the most expedient way to integrate NTV into elite breeding material. This is time consuming and exploratory in nature; it requires the development of a training population, phenotyping for performance across years and environments, predictive modeling, and multiple generations of recombination and selection guided by GS, as discussed </w:t>
      </w:r>
      <w:r w:rsidR="00093019" w:rsidRPr="0053451A">
        <w:rPr>
          <w:rFonts w:asciiTheme="minorHAnsi" w:hAnsiTheme="minorHAnsi" w:cstheme="minorHAnsi"/>
          <w:sz w:val="24"/>
          <w:szCs w:val="24"/>
        </w:rPr>
        <w:t xml:space="preserve">previously </w:t>
      </w:r>
      <w:r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10.1093/jxb/eru064","author":[{"dropping-particle":"","family":"Cooper","given":"M.","non-dropping-particle":"","parse-names":false,"suffix":""},{"dropping-particle":"","family":"Gho","given":"C.","non-dropping-particle":"","parse-names":false,"suffix":""},{"dropping-particle":"","family":"Leafgren","given":"R.","non-dropping-particle":"","parse-names":false,"suffix":""},{"dropping-particle":"","family":"Tang","given":"T.","non-dropping-particle":"","parse-names":false,"suffix":""},{"dropping-particle":"","family":"Messina","given":"C.","non-dropping-particle":"","parse-names":false,"suffix":""}],"container-title":"Journal of Experimental Botany","id":"ITEM-1","issue":"21","issued":{"date-parts":[["2014"]]},"page":"6191-6204","title":"Breeding drought-tolerant maize hybrids for the US corn-belt: discovery to product","type":"article-journal","volume":"65"},"uris":["http://www.mendeley.com/documents/?uuid=b3eacc54-2e4a-432c-b97c-6de66f8f6f0c"]},{"id":"ITEM-2","itemData":{"DOI":"10.1007/s00122-018-3270-8","author":[{"dropping-particle":"","family":"Voss-Fels","given":"KP","non-dropping-particle":"","parse-names":false,"suffix":""},{"dropping-particle":"","family":"Cooper","given":"M","non-dropping-particle":"","parse-names":false,"suffix":""},{"dropping-particle":"","family":"Hayes","given":"BJ","non-dropping-particle":"","parse-names":false,"suffix":""}],"container-title":"Theoretical and Applied Genetics","id":"ITEM-2","issued":{"date-parts":[["2019"]]},"page":"669-686","title":"Accelerating crop genetic gains with genomic selection","type":"article-journal","volume":"132"},"uris":["http://www.mendeley.com/documents/?uuid=6f4692af-4b7d-46c1-904c-45b56a01b137"]},{"id":"ITEM-3","itemData":{"DOI":"10.1016/j.fcr.2004.07.003","author":[{"dropping-particle":"","family":"Campos","given":"H.","non-dropping-particle":"","parse-names":false,"suffix":""},{"dropping-particle":"","family":"Cooper","given":"M.","non-dropping-particle":"","parse-names":false,"suffix":""},{"dropping-particle":"","family":"Habben","given":"J.","non-dropping-particle":"","parse-names":false,"suffix":""},{"dropping-particle":"","family":"Edmeades","given":"G. O.","non-dropping-particle":"","parse-names":false,"suffix":""},{"dropping-particle":"","family":"Schussler","given":"J. R.","non-dropping-particle":"","parse-names":false,"suffix":""}],"container-title":"Field Crops Research","id":"ITEM-3","issue":"1","issued":{"date-parts":[["2004"]]},"page":"19-34","title":"Improving drought tolerance in maize: a view from industry","type":"article-journal","volume":"90"},"uris":["http://www.mendeley.com/documents/?uuid=1f047b5d-49b1-4f6a-87e6-4160ddaa82f4"]}],"mendeley":{"formattedCitation":"[171–173]","plainTextFormattedCitation":"[171–173]","previouslyFormattedCitation":"[171–173]"},"properties":{"noteIndex":0},"schema":"https://github.com/citation-style-language/schema/raw/master/csl-citation.json"}</w:instrText>
      </w:r>
      <w:r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[171–173]</w:t>
      </w:r>
      <w:r w:rsidRPr="0053451A">
        <w:rPr>
          <w:rFonts w:asciiTheme="minorHAnsi" w:hAnsiTheme="minorHAnsi" w:cstheme="minorHAnsi"/>
          <w:sz w:val="24"/>
          <w:szCs w:val="24"/>
        </w:rPr>
        <w:fldChar w:fldCharType="end"/>
      </w:r>
      <w:r w:rsidRPr="0053451A">
        <w:rPr>
          <w:rFonts w:asciiTheme="minorHAnsi" w:hAnsiTheme="minorHAnsi" w:cstheme="minorHAnsi"/>
          <w:sz w:val="24"/>
          <w:szCs w:val="24"/>
        </w:rPr>
        <w:t>.</w:t>
      </w:r>
    </w:p>
    <w:p w14:paraId="3FA1374D" w14:textId="77777777" w:rsidR="000956FF" w:rsidRPr="0053451A" w:rsidRDefault="00C229FC" w:rsidP="00CB4CCF">
      <w:pPr>
        <w:autoSpaceDE w:val="0"/>
        <w:autoSpaceDN w:val="0"/>
        <w:adjustRightInd w:val="0"/>
        <w:spacing w:before="120" w:line="276" w:lineRule="auto"/>
        <w:jc w:val="both"/>
        <w:rPr>
          <w:rFonts w:asciiTheme="minorHAnsi" w:hAnsiTheme="minorHAnsi" w:cstheme="minorHAnsi"/>
          <w:iCs/>
          <w:sz w:val="24"/>
          <w:szCs w:val="24"/>
        </w:rPr>
      </w:pPr>
      <w:bookmarkStart w:id="29" w:name="_Hlk57136052"/>
      <w:r w:rsidRPr="0053451A">
        <w:rPr>
          <w:rFonts w:asciiTheme="minorHAnsi" w:hAnsiTheme="minorHAnsi" w:cstheme="minorHAnsi"/>
          <w:iCs/>
          <w:sz w:val="24"/>
          <w:szCs w:val="24"/>
        </w:rPr>
        <w:t xml:space="preserve">Among the traits most neglected in breeding </w:t>
      </w:r>
      <w:r w:rsidR="00C87263" w:rsidRPr="0053451A">
        <w:rPr>
          <w:rFonts w:asciiTheme="minorHAnsi" w:hAnsiTheme="minorHAnsi" w:cstheme="minorHAnsi"/>
          <w:iCs/>
          <w:sz w:val="24"/>
          <w:szCs w:val="24"/>
        </w:rPr>
        <w:t>(</w:t>
      </w:r>
      <w:r w:rsidR="007154D5" w:rsidRPr="0053451A">
        <w:rPr>
          <w:rFonts w:asciiTheme="minorHAnsi" w:hAnsiTheme="minorHAnsi" w:cstheme="minorHAnsi"/>
          <w:iCs/>
          <w:sz w:val="24"/>
          <w:szCs w:val="24"/>
        </w:rPr>
        <w:t xml:space="preserve">due to </w:t>
      </w:r>
      <w:r w:rsidR="00C87263" w:rsidRPr="0053451A">
        <w:rPr>
          <w:rFonts w:asciiTheme="minorHAnsi" w:hAnsiTheme="minorHAnsi" w:cstheme="minorHAnsi"/>
          <w:iCs/>
          <w:sz w:val="24"/>
          <w:szCs w:val="24"/>
        </w:rPr>
        <w:t xml:space="preserve">phenotyping challenges) but </w:t>
      </w:r>
      <w:r w:rsidRPr="0053451A">
        <w:rPr>
          <w:rFonts w:asciiTheme="minorHAnsi" w:hAnsiTheme="minorHAnsi" w:cstheme="minorHAnsi"/>
          <w:iCs/>
          <w:sz w:val="24"/>
          <w:szCs w:val="24"/>
        </w:rPr>
        <w:t>with high potential pa</w:t>
      </w:r>
      <w:r w:rsidR="00496265" w:rsidRPr="0053451A">
        <w:rPr>
          <w:rFonts w:asciiTheme="minorHAnsi" w:hAnsiTheme="minorHAnsi" w:cstheme="minorHAnsi"/>
          <w:iCs/>
          <w:sz w:val="24"/>
          <w:szCs w:val="24"/>
        </w:rPr>
        <w:t xml:space="preserve">y-off </w:t>
      </w:r>
      <w:r w:rsidR="007154D5" w:rsidRPr="0053451A">
        <w:rPr>
          <w:rFonts w:asciiTheme="minorHAnsi" w:hAnsiTheme="minorHAnsi" w:cstheme="minorHAnsi"/>
          <w:iCs/>
          <w:sz w:val="24"/>
          <w:szCs w:val="24"/>
        </w:rPr>
        <w:t xml:space="preserve">in terms of </w:t>
      </w:r>
      <w:r w:rsidR="00C87263" w:rsidRPr="0053451A">
        <w:rPr>
          <w:rFonts w:asciiTheme="minorHAnsi" w:hAnsiTheme="minorHAnsi" w:cstheme="minorHAnsi"/>
          <w:iCs/>
          <w:sz w:val="24"/>
          <w:szCs w:val="24"/>
        </w:rPr>
        <w:t xml:space="preserve">climate resilience </w:t>
      </w:r>
      <w:r w:rsidR="00496265" w:rsidRPr="0053451A">
        <w:rPr>
          <w:rFonts w:asciiTheme="minorHAnsi" w:hAnsiTheme="minorHAnsi" w:cstheme="minorHAnsi"/>
          <w:iCs/>
          <w:sz w:val="24"/>
          <w:szCs w:val="24"/>
        </w:rPr>
        <w:t>is</w:t>
      </w:r>
      <w:r w:rsidR="00770854" w:rsidRPr="0053451A">
        <w:rPr>
          <w:rFonts w:asciiTheme="minorHAnsi" w:hAnsiTheme="minorHAnsi" w:cstheme="minorHAnsi"/>
          <w:iCs/>
          <w:sz w:val="24"/>
          <w:szCs w:val="24"/>
        </w:rPr>
        <w:t xml:space="preserve"> RSA</w:t>
      </w:r>
      <w:r w:rsidR="00C636F1" w:rsidRPr="0053451A">
        <w:rPr>
          <w:rFonts w:asciiTheme="minorHAnsi" w:hAnsiTheme="minorHAnsi" w:cstheme="minorHAnsi"/>
          <w:iCs/>
          <w:sz w:val="24"/>
          <w:szCs w:val="24"/>
        </w:rPr>
        <w:t>. T</w:t>
      </w:r>
      <w:r w:rsidR="00EC5253" w:rsidRPr="0053451A">
        <w:rPr>
          <w:rFonts w:asciiTheme="minorHAnsi" w:hAnsiTheme="minorHAnsi" w:cstheme="minorHAnsi"/>
          <w:iCs/>
          <w:sz w:val="24"/>
          <w:szCs w:val="24"/>
        </w:rPr>
        <w:t>he rest of this section will</w:t>
      </w:r>
      <w:r w:rsidR="00C636F1" w:rsidRPr="0053451A">
        <w:rPr>
          <w:rFonts w:asciiTheme="minorHAnsi" w:hAnsiTheme="minorHAnsi" w:cstheme="minorHAnsi"/>
          <w:iCs/>
          <w:sz w:val="24"/>
          <w:szCs w:val="24"/>
        </w:rPr>
        <w:t xml:space="preserve"> dis</w:t>
      </w:r>
      <w:r w:rsidR="00E76F7B" w:rsidRPr="0053451A">
        <w:rPr>
          <w:rFonts w:asciiTheme="minorHAnsi" w:hAnsiTheme="minorHAnsi" w:cstheme="minorHAnsi"/>
          <w:iCs/>
          <w:sz w:val="24"/>
          <w:szCs w:val="24"/>
        </w:rPr>
        <w:t xml:space="preserve">cuss </w:t>
      </w:r>
      <w:r w:rsidR="00B261A4" w:rsidRPr="0053451A">
        <w:rPr>
          <w:rFonts w:asciiTheme="minorHAnsi" w:hAnsiTheme="minorHAnsi" w:cstheme="minorHAnsi"/>
          <w:iCs/>
          <w:sz w:val="24"/>
          <w:szCs w:val="24"/>
        </w:rPr>
        <w:t>opportunit</w:t>
      </w:r>
      <w:r w:rsidR="00E76F7B" w:rsidRPr="0053451A">
        <w:rPr>
          <w:rFonts w:asciiTheme="minorHAnsi" w:hAnsiTheme="minorHAnsi" w:cstheme="minorHAnsi"/>
          <w:iCs/>
          <w:sz w:val="24"/>
          <w:szCs w:val="24"/>
        </w:rPr>
        <w:t xml:space="preserve">ies </w:t>
      </w:r>
      <w:r w:rsidR="00B261A4" w:rsidRPr="0053451A">
        <w:rPr>
          <w:rFonts w:asciiTheme="minorHAnsi" w:hAnsiTheme="minorHAnsi" w:cstheme="minorHAnsi"/>
          <w:iCs/>
          <w:sz w:val="24"/>
          <w:szCs w:val="24"/>
        </w:rPr>
        <w:t>to improve</w:t>
      </w:r>
      <w:r w:rsidR="00E76F7B" w:rsidRPr="0053451A">
        <w:rPr>
          <w:rFonts w:asciiTheme="minorHAnsi" w:hAnsiTheme="minorHAnsi" w:cstheme="minorHAnsi"/>
          <w:iCs/>
          <w:sz w:val="24"/>
          <w:szCs w:val="24"/>
        </w:rPr>
        <w:t xml:space="preserve"> RSA considering </w:t>
      </w:r>
      <w:r w:rsidR="00556AE4" w:rsidRPr="0053451A">
        <w:rPr>
          <w:rFonts w:asciiTheme="minorHAnsi" w:hAnsiTheme="minorHAnsi" w:cstheme="minorHAnsi"/>
          <w:iCs/>
          <w:sz w:val="24"/>
          <w:szCs w:val="24"/>
        </w:rPr>
        <w:t>outputs from research in genomics and phenomics and how they may be used to explore genetic diversity</w:t>
      </w:r>
      <w:r w:rsidR="00C87263" w:rsidRPr="0053451A">
        <w:rPr>
          <w:rFonts w:asciiTheme="minorHAnsi" w:hAnsiTheme="minorHAnsi" w:cstheme="minorHAnsi"/>
          <w:iCs/>
          <w:sz w:val="24"/>
          <w:szCs w:val="24"/>
        </w:rPr>
        <w:t xml:space="preserve">. </w:t>
      </w:r>
    </w:p>
    <w:bookmarkEnd w:id="29"/>
    <w:p w14:paraId="5894B4BD" w14:textId="4F0A51D7" w:rsidR="0053451A" w:rsidRPr="0053451A" w:rsidRDefault="00ED4939" w:rsidP="00CB4CCF">
      <w:pPr>
        <w:autoSpaceDE w:val="0"/>
        <w:autoSpaceDN w:val="0"/>
        <w:adjustRightInd w:val="0"/>
        <w:spacing w:before="120" w:line="276" w:lineRule="auto"/>
        <w:jc w:val="both"/>
        <w:rPr>
          <w:rFonts w:asciiTheme="minorHAnsi" w:hAnsiTheme="minorHAnsi" w:cstheme="minorHAnsi"/>
          <w:color w:val="000000"/>
          <w:sz w:val="24"/>
          <w:szCs w:val="24"/>
        </w:rPr>
      </w:pPr>
      <w:r w:rsidRPr="0053451A">
        <w:rPr>
          <w:rFonts w:asciiTheme="minorHAnsi" w:hAnsiTheme="minorHAnsi" w:cstheme="minorHAnsi"/>
          <w:sz w:val="24"/>
          <w:szCs w:val="24"/>
        </w:rPr>
        <w:t>A</w:t>
      </w:r>
      <w:r w:rsidR="00536857" w:rsidRPr="0053451A">
        <w:rPr>
          <w:rFonts w:asciiTheme="minorHAnsi" w:hAnsiTheme="minorHAnsi" w:cstheme="minorHAnsi"/>
          <w:sz w:val="24"/>
          <w:szCs w:val="24"/>
        </w:rPr>
        <w:t xml:space="preserve">daptive </w:t>
      </w:r>
      <w:r w:rsidR="00770854" w:rsidRPr="0053451A">
        <w:rPr>
          <w:rFonts w:asciiTheme="minorHAnsi" w:hAnsiTheme="minorHAnsi" w:cstheme="minorHAnsi"/>
          <w:sz w:val="24"/>
          <w:szCs w:val="24"/>
        </w:rPr>
        <w:t xml:space="preserve">RSA </w:t>
      </w:r>
      <w:r w:rsidR="00B628FE" w:rsidRPr="0053451A">
        <w:rPr>
          <w:rFonts w:asciiTheme="minorHAnsi" w:hAnsiTheme="minorHAnsi" w:cstheme="minorHAnsi"/>
          <w:sz w:val="24"/>
          <w:szCs w:val="24"/>
        </w:rPr>
        <w:t>-</w:t>
      </w:r>
      <w:r w:rsidRPr="0053451A">
        <w:rPr>
          <w:rFonts w:asciiTheme="minorHAnsi" w:hAnsiTheme="minorHAnsi" w:cstheme="minorHAnsi"/>
          <w:sz w:val="24"/>
          <w:szCs w:val="24"/>
        </w:rPr>
        <w:t xml:space="preserve">to </w:t>
      </w:r>
      <w:r w:rsidR="00274431" w:rsidRPr="0053451A">
        <w:rPr>
          <w:rFonts w:asciiTheme="minorHAnsi" w:hAnsiTheme="minorHAnsi" w:cstheme="minorHAnsi"/>
          <w:sz w:val="24"/>
          <w:szCs w:val="24"/>
        </w:rPr>
        <w:t>withstand both dr</w:t>
      </w:r>
      <w:r w:rsidR="00847CE7" w:rsidRPr="0053451A">
        <w:rPr>
          <w:rFonts w:asciiTheme="minorHAnsi" w:hAnsiTheme="minorHAnsi" w:cstheme="minorHAnsi"/>
          <w:sz w:val="24"/>
          <w:szCs w:val="24"/>
        </w:rPr>
        <w:t>ought and heat stress</w:t>
      </w:r>
      <w:r w:rsidR="00894E3B" w:rsidRPr="0053451A">
        <w:rPr>
          <w:rFonts w:asciiTheme="minorHAnsi" w:hAnsiTheme="minorHAnsi" w:cstheme="minorHAnsi"/>
          <w:sz w:val="24"/>
          <w:szCs w:val="24"/>
        </w:rPr>
        <w:t xml:space="preserve"> in the field</w:t>
      </w:r>
      <w:r w:rsidR="007F06F7" w:rsidRPr="0053451A">
        <w:rPr>
          <w:rFonts w:asciiTheme="minorHAnsi" w:hAnsiTheme="minorHAnsi" w:cstheme="minorHAnsi"/>
          <w:sz w:val="24"/>
          <w:szCs w:val="24"/>
        </w:rPr>
        <w:t>, respectively</w:t>
      </w:r>
      <w:r w:rsidR="00B628FE" w:rsidRPr="0053451A">
        <w:rPr>
          <w:rFonts w:asciiTheme="minorHAnsi" w:hAnsiTheme="minorHAnsi" w:cstheme="minorHAnsi"/>
          <w:sz w:val="24"/>
          <w:szCs w:val="24"/>
        </w:rPr>
        <w:t>- has been identified in wheat</w:t>
      </w:r>
      <w:r w:rsidR="0094620F">
        <w:rPr>
          <w:rFonts w:asciiTheme="minorHAnsi" w:hAnsiTheme="minorHAnsi" w:cstheme="minorHAnsi"/>
          <w:sz w:val="24"/>
          <w:szCs w:val="24"/>
        </w:rPr>
        <w:t xml:space="preserve"> and other crops</w:t>
      </w:r>
      <w:r w:rsidR="00894E3B" w:rsidRPr="0053451A">
        <w:rPr>
          <w:rFonts w:asciiTheme="minorHAnsi" w:hAnsiTheme="minorHAnsi" w:cstheme="minorHAnsi"/>
          <w:sz w:val="24"/>
          <w:szCs w:val="24"/>
        </w:rPr>
        <w:t xml:space="preserve">, </w:t>
      </w:r>
      <w:r w:rsidR="00B628FE" w:rsidRPr="0053451A">
        <w:rPr>
          <w:rFonts w:asciiTheme="minorHAnsi" w:hAnsiTheme="minorHAnsi" w:cstheme="minorHAnsi"/>
          <w:sz w:val="24"/>
          <w:szCs w:val="24"/>
        </w:rPr>
        <w:t xml:space="preserve">indicating </w:t>
      </w:r>
      <w:r w:rsidR="00812991" w:rsidRPr="0053451A">
        <w:rPr>
          <w:rFonts w:asciiTheme="minorHAnsi" w:hAnsiTheme="minorHAnsi" w:cstheme="minorHAnsi"/>
          <w:sz w:val="24"/>
          <w:szCs w:val="24"/>
        </w:rPr>
        <w:t xml:space="preserve">some </w:t>
      </w:r>
      <w:r w:rsidR="00B628FE" w:rsidRPr="0053451A">
        <w:rPr>
          <w:rFonts w:asciiTheme="minorHAnsi" w:hAnsiTheme="minorHAnsi" w:cstheme="minorHAnsi"/>
          <w:sz w:val="24"/>
          <w:szCs w:val="24"/>
        </w:rPr>
        <w:t>common genetic bas</w:t>
      </w:r>
      <w:r w:rsidR="00812991" w:rsidRPr="0053451A">
        <w:rPr>
          <w:rFonts w:asciiTheme="minorHAnsi" w:hAnsiTheme="minorHAnsi" w:cstheme="minorHAnsi"/>
          <w:sz w:val="24"/>
          <w:szCs w:val="24"/>
        </w:rPr>
        <w:t>i</w:t>
      </w:r>
      <w:r w:rsidR="00B628FE" w:rsidRPr="0053451A">
        <w:rPr>
          <w:rFonts w:asciiTheme="minorHAnsi" w:hAnsiTheme="minorHAnsi" w:cstheme="minorHAnsi"/>
          <w:sz w:val="24"/>
          <w:szCs w:val="24"/>
        </w:rPr>
        <w:t>s</w:t>
      </w:r>
      <w:r w:rsidR="00812991" w:rsidRPr="0053451A">
        <w:rPr>
          <w:rFonts w:asciiTheme="minorHAnsi" w:hAnsiTheme="minorHAnsi" w:cstheme="minorHAnsi"/>
          <w:sz w:val="24"/>
          <w:szCs w:val="24"/>
        </w:rPr>
        <w:t xml:space="preserve"> </w:t>
      </w:r>
      <w:r w:rsidR="00D04C95"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{"citationItems":[{"id":"ITEM-1","itemData":{"DOI":"10.1007/s00122-015-2453-9","ISSN":"00405752","abstract":"QTL related to cooler canopy temperatures are associated with optimal root distribution whereby roots proliferate at depth under drought or near to surface under hot, irrigated conditions.","author":[{"dropping-particle":"","family":"Pinto","given":"R. Suzuky","non-dropping-particle":"","parse-names":false,"suffix":""},{"dropping-particle":"","family":"Reynolds","given":"Matthew P.","non-dropping-particle":"","parse-names":false,"suffix":""}],"container-title":"Theoretical and Applied Genetics","id":"ITEM-1","issue":"4","issued":{"date-parts":[["2015"]]},"page":"575-585","title":"Common genetic basis for canopy temperature depression under heat and drought stress associated with optimized root distribution in bread wheat","type":"article-journal","volume":"128"},"uris":["http://www.mendeley.com/documents/?uuid=18ae3df1-c3ed-4fe9-aa9a-9a72490e4765"]}],"mendeley":{"formattedCitation":"[174]","plainTextFormattedCitation":"[174]","previouslyFormattedCitation":"[174]"},"properties":{"noteIndex":0},"schema":"https://github.com/citation-style-language/schema/raw/master/csl-citation.json"}</w:instrText>
      </w:r>
      <w:r w:rsidR="00D04C95"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[174]</w:t>
      </w:r>
      <w:r w:rsidR="00D04C95" w:rsidRPr="0053451A">
        <w:rPr>
          <w:rFonts w:asciiTheme="minorHAnsi" w:hAnsiTheme="minorHAnsi" w:cstheme="minorHAnsi"/>
          <w:sz w:val="24"/>
          <w:szCs w:val="24"/>
        </w:rPr>
        <w:fldChar w:fldCharType="end"/>
      </w:r>
      <w:r w:rsidR="00E52D55" w:rsidRPr="0053451A">
        <w:rPr>
          <w:rFonts w:asciiTheme="minorHAnsi" w:hAnsiTheme="minorHAnsi" w:cstheme="minorHAnsi"/>
          <w:sz w:val="24"/>
          <w:szCs w:val="24"/>
        </w:rPr>
        <w:t>.</w:t>
      </w:r>
      <w:r w:rsidR="0036559C" w:rsidRPr="0053451A">
        <w:rPr>
          <w:rFonts w:asciiTheme="minorHAnsi" w:hAnsiTheme="minorHAnsi" w:cstheme="minorHAnsi"/>
          <w:sz w:val="24"/>
          <w:szCs w:val="24"/>
        </w:rPr>
        <w:t xml:space="preserve"> The </w:t>
      </w:r>
      <w:r w:rsidR="0036559C" w:rsidRPr="0053451A">
        <w:rPr>
          <w:rFonts w:asciiTheme="minorHAnsi" w:hAnsiTheme="minorHAnsi" w:cstheme="minorHAnsi"/>
          <w:i/>
          <w:iCs/>
          <w:sz w:val="24"/>
          <w:szCs w:val="24"/>
        </w:rPr>
        <w:t>DEEPER ROOTING 1</w:t>
      </w:r>
      <w:r w:rsidR="0036559C" w:rsidRPr="0053451A">
        <w:rPr>
          <w:rFonts w:asciiTheme="minorHAnsi" w:hAnsiTheme="minorHAnsi" w:cstheme="minorHAnsi"/>
          <w:sz w:val="24"/>
          <w:szCs w:val="24"/>
        </w:rPr>
        <w:t xml:space="preserve"> (</w:t>
      </w:r>
      <w:r w:rsidR="0036559C" w:rsidRPr="0053451A">
        <w:rPr>
          <w:rFonts w:asciiTheme="minorHAnsi" w:hAnsiTheme="minorHAnsi" w:cstheme="minorHAnsi"/>
          <w:i/>
          <w:sz w:val="24"/>
          <w:szCs w:val="24"/>
        </w:rPr>
        <w:t xml:space="preserve">DRO1) </w:t>
      </w:r>
      <w:r w:rsidR="0036559C" w:rsidRPr="0053451A">
        <w:rPr>
          <w:rFonts w:asciiTheme="minorHAnsi" w:hAnsiTheme="minorHAnsi" w:cstheme="minorHAnsi"/>
          <w:sz w:val="24"/>
          <w:szCs w:val="24"/>
        </w:rPr>
        <w:t xml:space="preserve">gene </w:t>
      </w:r>
      <w:r w:rsidR="0036559C"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10.1093/jxb/erq429","author":[{"dropping-particle":"","family":"Uga","given":"Y","non-dropping-particle":"","parse-names":false,"suffix":""},{"dropping-particle":"","family":"Okuno","given":"K","non-dropping-particle":"","parse-names":false,"suffix":""},{"dropping-particle":"","family":"Yano","given":"M","non-dropping-particle":"","parse-names":false,"suffix":""}],"container-title":"Journal of Experimental Botany","id":"ITEM-1","issue":"8","issued":{"date-parts":[["2011"]]},"page":"2485-2494","title":"Dro1, a major QTL involved in deep rooting of rice under upland field conditions","type":"article-journal","volume":"62"},"uris":["http://www.mendeley.com/documents/?uuid=453068ac-44c4-46a9-85d2-5b59880c792f"]},{"id":"ITEM-2","itemData":{"DOI":"10.1038/ng.2725","author":[{"dropping-particle":"","family":"Uga","given":"Y.","non-dropping-particle":"","parse-names":false,"suffix":""},{"dropping-particle":"","family":"Sugimoto","given":"K.","non-dropping-particle":"","parse-names":false,"suffix":""},{"dropping-particle":"","family":"Ogawa","given":"S.","non-dropping-particle":"","parse-names":false,"suffix":""},{"dropping-particle":"","family":"Rane","given":"J.","non-dropping-particle":"","parse-names":false,"suffix":""},{"dropping-particle":"","family":"Ishitani","given":"M.","non-dropping-particle":"","parse-names":false,"suffix":""},{"dropping-particle":"","family":"Hara","given":"N.","non-dropping-particle":"","parse-names":false,"suffix":""},{"dropping-particle":"","family":"Kitomi","given":"Y.","non-dropping-particle":"","parse-names":false,"suffix":""},{"dropping-particle":"","family":"Inukai","given":"Y.","non-dropping-particle":"","parse-names":false,"suffix":""},{"dropping-particle":"","family":"Ono","given":"K.","non-dropping-particle":"","parse-names":false,"suffix":""},{"dropping-particle":"","family":"Kanno","given":"N.","non-dropping-particle":"","parse-names":false,"suffix":""},{"dropping-particle":"","family":"Inoue","given":"H.","non-dropping-particle":"","parse-names":false,"suffix":""},{"dropping-particle":"","family":"Takehisa","given":"H.","non-dropping-particle":"","parse-names":false,"suffix":""},{"dropping-particle":"","family":"Motoyama","given":"R","non-dropping-particle":"","parse-names":false,"suffix":""},{"dropping-particle":"","family":"Nagamura","given":"Y","non-dropping-particle":"","parse-names":false,"suffix":""},{"dropping-particle":"","family":"Wu","given":"J","non-dropping-particle":"","parse-names":false,"suffix":""},{"dropping-particle":"","family":"Matsumoto","given":"T","non-dropping-particle":"","parse-names":false,"suffix":""},{"dropping-particle":"","family":"Takai","given":"T","non-dropping-particle":"","parse-names":false,"suffix":""},{"dropping-particle":"","family":"Okuno","given":"K","non-dropping-particle":"","parse-names":false,"suffix":""},{"dropping-particle":"","family":"Yano","given":"M","non-dropping-particle":"","parse-names":false,"suffix":""}],"container-title":"Nature Genetics","id":"ITEM-2","issued":{"date-parts":[["2013"]]},"page":"1097-1102","title":"Control of root system architecture by DEEPER ROOTING 1 increases rice yield under drought conditions","type":"article-journal","volume":"45"},"uris":["http://www.mendeley.com/documents/?uuid=7e8c0888-13a0-47c1-9fd3-14fb9ad681a3"]}],"mendeley":{"formattedCitation":"[47,175]","plainTextFormattedCitation":"[47,175]","previouslyFormattedCitation":"[47,175]"},"properties":{"noteIndex":0},"schema":"https://github.com/citation-style-language/schema/raw/master/csl-citation.json"}</w:instrText>
      </w:r>
      <w:r w:rsidR="0036559C"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[47,175]</w:t>
      </w:r>
      <w:r w:rsidR="0036559C" w:rsidRPr="0053451A">
        <w:rPr>
          <w:rFonts w:asciiTheme="minorHAnsi" w:hAnsiTheme="minorHAnsi" w:cstheme="minorHAnsi"/>
          <w:sz w:val="24"/>
          <w:szCs w:val="24"/>
        </w:rPr>
        <w:fldChar w:fldCharType="end"/>
      </w:r>
      <w:r w:rsidR="0036559C" w:rsidRPr="0053451A">
        <w:rPr>
          <w:rFonts w:asciiTheme="minorHAnsi" w:hAnsiTheme="minorHAnsi" w:cstheme="minorHAnsi"/>
          <w:sz w:val="24"/>
          <w:szCs w:val="24"/>
        </w:rPr>
        <w:t xml:space="preserve"> is a regulator of root growth angle. </w:t>
      </w:r>
      <w:r w:rsidR="0036559C" w:rsidRPr="0053451A">
        <w:rPr>
          <w:rFonts w:asciiTheme="minorHAnsi" w:hAnsiTheme="minorHAnsi" w:cstheme="minorHAnsi"/>
          <w:i/>
          <w:sz w:val="24"/>
          <w:szCs w:val="24"/>
        </w:rPr>
        <w:t xml:space="preserve">DRO1 </w:t>
      </w:r>
      <w:r w:rsidR="0036559C" w:rsidRPr="0053451A">
        <w:rPr>
          <w:rFonts w:asciiTheme="minorHAnsi" w:hAnsiTheme="minorHAnsi" w:cstheme="minorHAnsi"/>
          <w:sz w:val="24"/>
          <w:szCs w:val="24"/>
        </w:rPr>
        <w:t xml:space="preserve">orthologs exist in both monocot and dicot plant species </w:t>
      </w:r>
      <w:r w:rsidR="0036559C"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{"citationItems":[{"id":"ITEM-1","itemData":{"DOI":"0.1371/journal.pone.0214145","author":[{"dropping-particle":"","family":"Ashraf","given":"A","non-dropping-particle":"","parse-names":false,"suffix":""},{"dropping-particle":"","family":"Rehman","given":"O. U.","non-dropping-particle":"","parse-names":false,"suffix":""},{"dropping-particle":"","family":"Muzammil","given":"S","non-dropping-particle":"","parse-names":false,"suffix":""},{"dropping-particle":"","family":"León","given":"J","non-dropping-particle":"","parse-names":false,"suffix":""},{"dropping-particle":"","family":"Naz","given":"A. A.","non-dropping-particle":"","parse-names":false,"suffix":""},{"dropping-particle":"","family":"Rasool","given":"F.","non-dropping-particle":"","parse-names":false,"suffix":""},{"dropping-particle":"","family":"Ali","given":"G. M.","non-dropping-particle":"","parse-names":false,"suffix":""},{"dropping-particle":"","family":"Zafar","given":"Y","non-dropping-particle":"","parse-names":false,"suffix":""},{"dropping-particle":"","family":"Khan","given":"M. R.","non-dropping-particle":"","parse-names":false,"suffix":""}],"container-title":"PLoS ONE","id":"ITEM-1","issue":"4","issued":{"date-parts":[["2019"]]},"page":"e0214145","title":"Evolution of Deeper Rooting 1-like homoeologs in wheat entails the C-terminus mutations as well as gain and loss of auxin response elements","type":"article-journal","volume":"14"},"uris":["http://www.mendeley.com/documents/?uuid=eed74329-fb02-4672-b43c-6a32f106c779"]}],"mendeley":{"formattedCitation":"[176]","plainTextFormattedCitation":"[176]","previouslyFormattedCitation":"[176]"},"properties":{"noteIndex":0},"schema":"https://github.com/citation-style-language/schema/raw/master/csl-citation.json"}</w:instrText>
      </w:r>
      <w:r w:rsidR="0036559C"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[176]</w:t>
      </w:r>
      <w:r w:rsidR="0036559C" w:rsidRPr="0053451A">
        <w:rPr>
          <w:rFonts w:asciiTheme="minorHAnsi" w:hAnsiTheme="minorHAnsi" w:cstheme="minorHAnsi"/>
          <w:sz w:val="24"/>
          <w:szCs w:val="24"/>
        </w:rPr>
        <w:fldChar w:fldCharType="end"/>
      </w:r>
      <w:r w:rsidR="0036559C" w:rsidRPr="0053451A">
        <w:rPr>
          <w:rFonts w:asciiTheme="minorHAnsi" w:hAnsiTheme="minorHAnsi" w:cstheme="minorHAnsi"/>
          <w:sz w:val="24"/>
          <w:szCs w:val="24"/>
        </w:rPr>
        <w:t xml:space="preserve"> and experiments in rice, wheat </w:t>
      </w:r>
      <w:r w:rsidR="0036559C"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{"citationItems":[{"id":"ITEM-1","itemData":{"DOI":"0.1371/journal.pone.0214145","author":[{"dropping-particle":"","family":"Ashraf","given":"A","non-dropping-particle":"","parse-names":false,"suffix":""},{"dropping-particle":"","family":"Rehman","given":"O. U.","non-dropping-particle":"","parse-names":false,"suffix":""},{"dropping-particle":"","family":"Muzammil","given":"S","non-dropping-particle":"","parse-names":false,"suffix":""},{"dropping-particle":"","family":"León","given":"J","non-dropping-particle":"","parse-names":false,"suffix":""},{"dropping-particle":"","family":"Naz","given":"A. A.","non-dropping-particle":"","parse-names":false,"suffix":""},{"dropping-particle":"","family":"Rasool","given":"F.","non-dropping-particle":"","parse-names":false,"suffix":""},{"dropping-particle":"","family":"Ali","given":"G. M.","non-dropping-particle":"","parse-names":false,"suffix":""},{"dropping-particle":"","family":"Zafar","given":"Y","non-dropping-particle":"","parse-names":false,"suffix":""},{"dropping-particle":"","family":"Khan","given":"M. R.","non-dropping-particle":"","parse-names":false,"suffix":""}],"container-title":"PLoS ONE","id":"ITEM-1","issue":"4","issued":{"date-parts":[["2019"]]},"page":"e0214145","title":"Evolution of Deeper Rooting 1-like homoeologs in wheat entails the C-terminus mutations as well as gain and loss of auxin response elements","type":"article-journal","volume":"14"},"uris":["http://www.mendeley.com/documents/?uuid=eed74329-fb02-4672-b43c-6a32f106c779"]}],"mendeley":{"formattedCitation":"[176]","plainTextFormattedCitation":"[176]","previouslyFormattedCitation":"[176]"},"properties":{"noteIndex":0},"schema":"https://github.com/citation-style-language/schema/raw/master/csl-citation.json"}</w:instrText>
      </w:r>
      <w:r w:rsidR="0036559C"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[176]</w:t>
      </w:r>
      <w:r w:rsidR="0036559C" w:rsidRPr="0053451A">
        <w:rPr>
          <w:rFonts w:asciiTheme="minorHAnsi" w:hAnsiTheme="minorHAnsi" w:cstheme="minorHAnsi"/>
          <w:sz w:val="24"/>
          <w:szCs w:val="24"/>
        </w:rPr>
        <w:fldChar w:fldCharType="end"/>
      </w:r>
      <w:r w:rsidR="0036559C" w:rsidRPr="0053451A">
        <w:rPr>
          <w:rFonts w:asciiTheme="minorHAnsi" w:hAnsiTheme="minorHAnsi" w:cstheme="minorHAnsi"/>
          <w:sz w:val="24"/>
          <w:szCs w:val="24"/>
        </w:rPr>
        <w:t xml:space="preserve">, </w:t>
      </w:r>
      <w:r w:rsidR="0036559C" w:rsidRPr="0053451A">
        <w:rPr>
          <w:rFonts w:asciiTheme="minorHAnsi" w:hAnsiTheme="minorHAnsi" w:cstheme="minorHAnsi"/>
          <w:i/>
          <w:sz w:val="24"/>
          <w:szCs w:val="24"/>
        </w:rPr>
        <w:t xml:space="preserve">Arabidopsis </w:t>
      </w:r>
      <w:r w:rsidR="0036559C" w:rsidRPr="0053451A">
        <w:rPr>
          <w:rFonts w:asciiTheme="minorHAnsi" w:hAnsiTheme="minorHAnsi" w:cstheme="minorHAnsi"/>
          <w:sz w:val="24"/>
          <w:szCs w:val="24"/>
        </w:rPr>
        <w:t xml:space="preserve">and </w:t>
      </w:r>
      <w:r w:rsidR="0036559C" w:rsidRPr="0053451A">
        <w:rPr>
          <w:rFonts w:asciiTheme="minorHAnsi" w:hAnsiTheme="minorHAnsi" w:cstheme="minorHAnsi"/>
          <w:i/>
          <w:sz w:val="24"/>
          <w:szCs w:val="24"/>
        </w:rPr>
        <w:t xml:space="preserve">Prunus </w:t>
      </w:r>
      <w:r w:rsidR="0036559C" w:rsidRPr="0053451A">
        <w:rPr>
          <w:rFonts w:asciiTheme="minorHAnsi" w:hAnsiTheme="minorHAnsi" w:cstheme="minorHAnsi"/>
          <w:i/>
          <w:sz w:val="24"/>
          <w:szCs w:val="24"/>
        </w:rPr>
        <w:fldChar w:fldCharType="begin" w:fldLock="1"/>
      </w:r>
      <w:r w:rsidR="00DF2FAB">
        <w:rPr>
          <w:rFonts w:asciiTheme="minorHAnsi" w:hAnsiTheme="minorHAnsi" w:cstheme="minorHAnsi"/>
          <w:i/>
          <w:sz w:val="24"/>
          <w:szCs w:val="24"/>
        </w:rPr>
        <w:instrText>ADDIN CSL_CITATION {"citationItems":[{"id":"ITEM-1","itemData":{"DOI":"10.1111/tpj.13470","author":[{"dropping-particle":"","family":"Guseman","given":"J. M.","non-dropping-particle":"","parse-names":false,"suffix":""},{"dropping-particle":"","family":"Webb","given":"K.","non-dropping-particle":"","parse-names":false,"suffix":""},{"dropping-particle":"","family":"Srinivasan","given":"C.","non-dropping-particle":"","parse-names":false,"suffix":""},{"dropping-particle":"","family":"Dardick","given":"C.","non-dropping-particle":"","parse-names":false,"suffix":""}],"container-title":"The Plant Journal","id":"ITEM-1","issue":"6","issued":{"date-parts":[["2017"]]},"page":"1093-1105","title":"DRO1 influences root system architecture in Arabidopsis and Prunus species","type":"article-journal","volume":"89"},"uris":["http://www.mendeley.com/documents/?uuid=4bbb6361-1757-4f0e-8bec-2597999be262"]}],"mendeley":{"formattedCitation":"[177]","plainTextFormattedCitation":"[177]","previouslyFormattedCitation":"[177]"},"properties":{"noteIndex":0},"schema":"https://github.com/citation-style-language/schema/raw/master/csl-citation.json"}</w:instrText>
      </w:r>
      <w:r w:rsidR="0036559C" w:rsidRPr="0053451A">
        <w:rPr>
          <w:rFonts w:asciiTheme="minorHAnsi" w:hAnsiTheme="minorHAnsi" w:cstheme="minorHAnsi"/>
          <w:i/>
          <w:sz w:val="24"/>
          <w:szCs w:val="24"/>
        </w:rPr>
        <w:fldChar w:fldCharType="separate"/>
      </w:r>
      <w:r w:rsidR="00DF2FAB" w:rsidRPr="00DF2FAB">
        <w:rPr>
          <w:rFonts w:asciiTheme="minorHAnsi" w:hAnsiTheme="minorHAnsi" w:cstheme="minorHAnsi"/>
          <w:noProof/>
          <w:sz w:val="24"/>
          <w:szCs w:val="24"/>
        </w:rPr>
        <w:t>[177]</w:t>
      </w:r>
      <w:r w:rsidR="0036559C" w:rsidRPr="0053451A">
        <w:rPr>
          <w:rFonts w:asciiTheme="minorHAnsi" w:hAnsiTheme="minorHAnsi" w:cstheme="minorHAnsi"/>
          <w:i/>
          <w:sz w:val="24"/>
          <w:szCs w:val="24"/>
        </w:rPr>
        <w:fldChar w:fldCharType="end"/>
      </w:r>
      <w:r w:rsidR="0036559C" w:rsidRPr="0053451A">
        <w:rPr>
          <w:rFonts w:asciiTheme="minorHAnsi" w:hAnsiTheme="minorHAnsi" w:cstheme="minorHAnsi"/>
          <w:iCs/>
          <w:sz w:val="24"/>
          <w:szCs w:val="24"/>
        </w:rPr>
        <w:t xml:space="preserve"> </w:t>
      </w:r>
      <w:r w:rsidR="0036559C" w:rsidRPr="0053451A">
        <w:rPr>
          <w:rFonts w:asciiTheme="minorHAnsi" w:hAnsiTheme="minorHAnsi" w:cstheme="minorHAnsi"/>
          <w:sz w:val="24"/>
          <w:szCs w:val="24"/>
        </w:rPr>
        <w:t xml:space="preserve">suggest functional similarity with influence on root system architecture. It has not yet been determined whether </w:t>
      </w:r>
      <w:r w:rsidR="0036559C" w:rsidRPr="0053451A">
        <w:rPr>
          <w:rFonts w:asciiTheme="minorHAnsi" w:hAnsiTheme="minorHAnsi" w:cstheme="minorHAnsi"/>
          <w:sz w:val="24"/>
          <w:szCs w:val="24"/>
        </w:rPr>
        <w:lastRenderedPageBreak/>
        <w:t xml:space="preserve">orthologues of </w:t>
      </w:r>
      <w:r w:rsidR="0036559C" w:rsidRPr="0053451A">
        <w:rPr>
          <w:rFonts w:asciiTheme="minorHAnsi" w:hAnsiTheme="minorHAnsi" w:cstheme="minorHAnsi"/>
          <w:i/>
          <w:sz w:val="24"/>
          <w:szCs w:val="24"/>
        </w:rPr>
        <w:t xml:space="preserve">DRO1 </w:t>
      </w:r>
      <w:r w:rsidR="0036559C" w:rsidRPr="0053451A">
        <w:rPr>
          <w:rFonts w:asciiTheme="minorHAnsi" w:hAnsiTheme="minorHAnsi" w:cstheme="minorHAnsi"/>
          <w:sz w:val="24"/>
          <w:szCs w:val="24"/>
        </w:rPr>
        <w:t xml:space="preserve">underlie some of the major QTLs identified for rooting depth in maize </w:t>
      </w:r>
      <w:r w:rsidR="0036559C"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{"citationItems":[{"id":"ITEM-1","itemData":{"DOI":"10.1007/s00122-014-2353-4","author":[{"dropping-particle":"","family":"Burton","given":"A. L.","non-dropping-particle":"","parse-names":false,"suffix":""},{"dropping-particle":"","family":"Johnson","given":"J. M.","non-dropping-particle":"","parse-names":false,"suffix":""},{"dropping-particle":"","family":"Foerster","given":"J. M.","non-dropping-particle":"","parse-names":false,"suffix":""},{"dropping-particle":"","family":"Hirsch","given":"C. N.","non-dropping-particle":"","parse-names":false,"suffix":""},{"dropping-particle":"","family":"Buell","given":"C. R.","non-dropping-particle":"","parse-names":false,"suffix":""},{"dropping-particle":"","family":"Hanlon","given":"M. T.","non-dropping-particle":"","parse-names":false,"suffix":""},{"dropping-particle":"","family":"Kaeppler","given":"S. M.","non-dropping-particle":"","parse-names":false,"suffix":""},{"dropping-particle":"","family":"Brown","given":"K. M.","non-dropping-particle":"","parse-names":false,"suffix":""},{"dropping-particle":"","family":"Lynch","given":"J. P.","non-dropping-particle":"","parse-names":false,"suffix":""}],"container-title":"Theoretical and Applied Genetics","id":"ITEM-1","issue":"11","issued":{"date-parts":[["2014"]]},"page":"2293-2311","title":"QTL mapping and phenotypic variation for root architectural traits in maize (Zea mays L.)","type":"article-journal","volume":"127"},"uris":["http://www.mendeley.com/documents/?uuid=e45d2a49-af2c-4e0a-8994-699e873623ee"]}],"mendeley":{"formattedCitation":"[178]","plainTextFormattedCitation":"[178]","previouslyFormattedCitation":"[178]"},"properties":{"noteIndex":0},"schema":"https://github.com/citation-style-language/schema/raw/master/csl-citation.json"}</w:instrText>
      </w:r>
      <w:r w:rsidR="0036559C"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[178]</w:t>
      </w:r>
      <w:r w:rsidR="0036559C" w:rsidRPr="0053451A">
        <w:rPr>
          <w:rFonts w:asciiTheme="minorHAnsi" w:hAnsiTheme="minorHAnsi" w:cstheme="minorHAnsi"/>
          <w:sz w:val="24"/>
          <w:szCs w:val="24"/>
        </w:rPr>
        <w:fldChar w:fldCharType="end"/>
      </w:r>
      <w:r w:rsidR="0036559C" w:rsidRPr="0053451A">
        <w:rPr>
          <w:rFonts w:asciiTheme="minorHAnsi" w:hAnsiTheme="minorHAnsi" w:cstheme="minorHAnsi"/>
          <w:sz w:val="24"/>
          <w:szCs w:val="24"/>
        </w:rPr>
        <w:t xml:space="preserve">, wheat </w:t>
      </w:r>
      <w:r w:rsidR="0036559C"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{"citationItems":[{"id":"ITEM-1","itemData":{"DOI":"10.1104/pp.113.214262","author":[{"dropping-particle":"","family":"Placido","given":"D. F.","non-dropping-particle":"","parse-names":false,"suffix":""},{"dropping-particle":"","family":"Campbell","given":"M. T.","non-dropping-particle":"","parse-names":false,"suffix":""},{"dropping-particle":"","family":"Folsom","given":"J. J.","non-dropping-particle":"","parse-names":false,"suffix":""},{"dropping-particle":"","family":"Cui","given":"X.","non-dropping-particle":"","parse-names":false,"suffix":""},{"dropping-particle":"","family":"Kruger","given":"G. R.","non-dropping-particle":"","parse-names":false,"suffix":""},{"dropping-particle":"","family":"Baenziger","given":"S.","non-dropping-particle":"","parse-names":false,"suffix":""},{"dropping-particle":"","family":"Walia","given":"H.","non-dropping-particle":"","parse-names":false,"suffix":""}],"container-title":"Plant Physiology","id":"ITEM-1","issued":{"date-parts":[["2013"]]},"page":"1806-1819","title":"Introgression of novel traits from a wild wheat relative improves drought adaptation in wheat","type":"article-journal","volume":"161"},"uris":["http://www.mendeley.com/documents/?uuid=74f8046a-a938-4db7-b27a-868d7ed47855"]}],"mendeley":{"formattedCitation":"[179]","plainTextFormattedCitation":"[179]","previouslyFormattedCitation":"[179]"},"properties":{"noteIndex":0},"schema":"https://github.com/citation-style-language/schema/raw/master/csl-citation.json"}</w:instrText>
      </w:r>
      <w:r w:rsidR="0036559C"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[179]</w:t>
      </w:r>
      <w:r w:rsidR="0036559C" w:rsidRPr="0053451A">
        <w:rPr>
          <w:rFonts w:asciiTheme="minorHAnsi" w:hAnsiTheme="minorHAnsi" w:cstheme="minorHAnsi"/>
          <w:sz w:val="24"/>
          <w:szCs w:val="24"/>
        </w:rPr>
        <w:fldChar w:fldCharType="end"/>
      </w:r>
      <w:r w:rsidR="0036559C" w:rsidRPr="0053451A">
        <w:rPr>
          <w:rFonts w:asciiTheme="minorHAnsi" w:hAnsiTheme="minorHAnsi" w:cstheme="minorHAnsi"/>
          <w:sz w:val="24"/>
          <w:szCs w:val="24"/>
        </w:rPr>
        <w:t xml:space="preserve">, sorghum </w:t>
      </w:r>
      <w:r w:rsidR="0036559C"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{"citationItems":[{"id":"ITEM-1","itemData":{"DOI":"10.1007/s00122-011-1690-9","author":[{"dropping-particle":"","family":"Mace","given":"E. S.","non-dropping-particle":"","parse-names":false,"suffix":""},{"dropping-particle":"","family":"Singh","given":"V.","non-dropping-particle":"","parse-names":false,"suffix":""},{"dropping-particle":"","family":"Oosterom","given":"E. J.","non-dropping-particle":"Van","parse-names":false,"suffix":""},{"dropping-particle":"","family":"Hammer","given":"G. L.","non-dropping-particle":"","parse-names":false,"suffix":""},{"dropping-particle":"","family":"Hunt","given":"C. H.","non-dropping-particle":"","parse-names":false,"suffix":""},{"dropping-particle":"","family":"Jordan","given":"D. R.","non-dropping-particle":"","parse-names":false,"suffix":""}],"container-title":"Theoretical and Applied Genetics","id":"ITEM-1","issued":{"date-parts":[["2012"]]},"page":"97-109","title":"QTL for nodal root angle in sorghum (Sorghum bicolor L. Moench) co locate with QTL for traits associated with drought adaptation","type":"article-journal","volume":"124"},"uris":["http://www.mendeley.com/documents/?uuid=e0f557b0-83c7-4717-8f7a-667dc792dba0"]}],"mendeley":{"formattedCitation":"[180]","plainTextFormattedCitation":"[180]","previouslyFormattedCitation":"[180]"},"properties":{"noteIndex":0},"schema":"https://github.com/citation-style-language/schema/raw/master/csl-citation.json"}</w:instrText>
      </w:r>
      <w:r w:rsidR="0036559C"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[180]</w:t>
      </w:r>
      <w:r w:rsidR="0036559C" w:rsidRPr="0053451A">
        <w:rPr>
          <w:rFonts w:asciiTheme="minorHAnsi" w:hAnsiTheme="minorHAnsi" w:cstheme="minorHAnsi"/>
          <w:sz w:val="24"/>
          <w:szCs w:val="24"/>
        </w:rPr>
        <w:fldChar w:fldCharType="end"/>
      </w:r>
      <w:r w:rsidR="0036559C" w:rsidRPr="0053451A">
        <w:rPr>
          <w:rFonts w:asciiTheme="minorHAnsi" w:hAnsiTheme="minorHAnsi" w:cstheme="minorHAnsi"/>
          <w:sz w:val="24"/>
          <w:szCs w:val="24"/>
        </w:rPr>
        <w:t xml:space="preserve">, barley </w:t>
      </w:r>
      <w:r w:rsidR="0036559C"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{"citationItems":[{"id":"ITEM-1","itemData":{"DOI":"10.1186/s12863-014-0107-6","author":[{"dropping-particle":"","family":"Naz","given":"A. A.","non-dropping-particle":"","parse-names":false,"suffix":""},{"dropping-particle":"","family":"Arifuzzaman","given":"M.","non-dropping-particle":"","parse-names":false,"suffix":""},{"dropping-particle":"","family":"Muzammil","given":"S.","non-dropping-particle":"","parse-names":false,"suffix":""},{"dropping-particle":"","family":"Pillen","given":"K.","non-dropping-particle":"","parse-names":false,"suffix":""},{"dropping-particle":"","family":"Leon","given":"J.","non-dropping-particle":"","parse-names":false,"suffix":""}],"container-title":"BMC Genetics","id":"ITEM-1","issued":{"date-parts":[["2014"]]},"page":"107","title":"Wild barley introgression lines revealed novel QTL alleles for root and related shoot traits in the cultivated barley (Hordeum vulgare L.)","type":"article-journal","volume":"15"},"uris":["http://www.mendeley.com/documents/?uuid=26b051a7-de8e-4d2f-ad37-860c28b720f1"]}],"mendeley":{"formattedCitation":"[181]","plainTextFormattedCitation":"[181]","previouslyFormattedCitation":"[181]"},"properties":{"noteIndex":0},"schema":"https://github.com/citation-style-language/schema/raw/master/csl-citation.json"}</w:instrText>
      </w:r>
      <w:r w:rsidR="0036559C"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[181]</w:t>
      </w:r>
      <w:r w:rsidR="0036559C" w:rsidRPr="0053451A">
        <w:rPr>
          <w:rFonts w:asciiTheme="minorHAnsi" w:hAnsiTheme="minorHAnsi" w:cstheme="minorHAnsi"/>
          <w:sz w:val="24"/>
          <w:szCs w:val="24"/>
        </w:rPr>
        <w:fldChar w:fldCharType="end"/>
      </w:r>
      <w:r w:rsidR="0036559C" w:rsidRPr="0053451A">
        <w:rPr>
          <w:rFonts w:asciiTheme="minorHAnsi" w:hAnsiTheme="minorHAnsi" w:cstheme="minorHAnsi"/>
          <w:sz w:val="24"/>
          <w:szCs w:val="24"/>
        </w:rPr>
        <w:t xml:space="preserve">, chickpea </w:t>
      </w:r>
      <w:r w:rsidR="0036559C"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{"citationItems":[{"id":"ITEM-1","itemData":{"DOI":"10.3835/plantgenome2013.07.0022","author":[{"dropping-particle":"","family":"Varshney","given":"Rajeev K.","non-dropping-particle":"","parse-names":false,"suffix":""},{"dropping-particle":"","family":"Gaur","given":"P. M.","non-dropping-particle":"","parse-names":false,"suffix":""},{"dropping-particle":"","family":"Chamarthi","given":"S. K.","non-dropping-particle":"","parse-names":false,"suffix":""},{"dropping-particle":"","family":"Krishnamurthy","given":"L.","non-dropping-particle":"","parse-names":false,"suffix":""},{"dropping-particle":"","family":"Tripathi","given":"S.","non-dropping-particle":"","parse-names":false,"suffix":""},{"dropping-particle":"","family":"Kashiwagi","given":"J.","non-dropping-particle":"","parse-names":false,"suffix":""},{"dropping-particle":"","family":"Samineni","given":"S.","non-dropping-particle":"","parse-names":false,"suffix":""},{"dropping-particle":"","family":"Singh","given":"V. K.","non-dropping-particle":"","parse-names":false,"suffix":""},{"dropping-particle":"","family":"Thudi","given":"M","non-dropping-particle":"","parse-names":false,"suffix":""},{"dropping-particle":"","family":"Jaganathan","given":"D","non-dropping-particle":"","parse-names":false,"suffix":""}],"container-title":"The Plant Genome","id":"ITEM-1","issue":"3","issued":{"date-parts":[["2016"]]},"page":"1-9","title":"Fast-Track Introgression of \"QTL-hotspot\" for Root Traits and Other Drought Tolerance Traits in JG 11, an Elite and Leading Variety of Chickpea","type":"article-journal","volume":"6"},"uris":["http://www.mendeley.com/documents/?uuid=cb465ef8-1251-47e3-812e-99f3d230b9ef"]}],"mendeley":{"formattedCitation":"[182]","plainTextFormattedCitation":"[182]","previouslyFormattedCitation":"[182]"},"properties":{"noteIndex":0},"schema":"https://github.com/citation-style-language/schema/raw/master/csl-citation.json"}</w:instrText>
      </w:r>
      <w:r w:rsidR="0036559C"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[182]</w:t>
      </w:r>
      <w:r w:rsidR="0036559C" w:rsidRPr="0053451A">
        <w:rPr>
          <w:rFonts w:asciiTheme="minorHAnsi" w:hAnsiTheme="minorHAnsi" w:cstheme="minorHAnsi"/>
          <w:sz w:val="24"/>
          <w:szCs w:val="24"/>
        </w:rPr>
        <w:fldChar w:fldCharType="end"/>
      </w:r>
      <w:r w:rsidR="0036559C" w:rsidRPr="0053451A">
        <w:rPr>
          <w:rFonts w:asciiTheme="minorHAnsi" w:hAnsiTheme="minorHAnsi" w:cstheme="minorHAnsi"/>
          <w:sz w:val="24"/>
          <w:szCs w:val="24"/>
        </w:rPr>
        <w:t xml:space="preserve"> and other crops.</w:t>
      </w:r>
      <w:r w:rsidR="00752BD5">
        <w:rPr>
          <w:rFonts w:asciiTheme="minorHAnsi" w:hAnsiTheme="minorHAnsi" w:cstheme="minorHAnsi"/>
          <w:sz w:val="24"/>
          <w:szCs w:val="24"/>
        </w:rPr>
        <w:t xml:space="preserve"> </w:t>
      </w:r>
      <w:r w:rsidR="0036559C" w:rsidRPr="0053451A">
        <w:rPr>
          <w:rFonts w:asciiTheme="minorHAnsi" w:hAnsiTheme="minorHAnsi" w:cstheme="minorHAnsi"/>
          <w:sz w:val="24"/>
          <w:szCs w:val="24"/>
        </w:rPr>
        <w:t xml:space="preserve">In addition to impacting root system architecture and drought tolerance, the </w:t>
      </w:r>
      <w:r w:rsidR="0036559C" w:rsidRPr="0053451A">
        <w:rPr>
          <w:rFonts w:asciiTheme="minorHAnsi" w:hAnsiTheme="minorHAnsi" w:cstheme="minorHAnsi"/>
          <w:i/>
          <w:sz w:val="24"/>
          <w:szCs w:val="24"/>
        </w:rPr>
        <w:t xml:space="preserve">DRO1 </w:t>
      </w:r>
      <w:r w:rsidR="0036559C" w:rsidRPr="0053451A">
        <w:rPr>
          <w:rFonts w:asciiTheme="minorHAnsi" w:hAnsiTheme="minorHAnsi" w:cstheme="minorHAnsi"/>
          <w:sz w:val="24"/>
          <w:szCs w:val="24"/>
        </w:rPr>
        <w:t xml:space="preserve">gene contributes to higher harvest index, nitrogen uptake, and flux of cytokinin from root to shoot during grain filling in paddy rice </w:t>
      </w:r>
      <w:r w:rsidR="0036559C"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10.1038/srep05563","author":[{"dropping-particle":"","family":"Arai-Sanoh","given":"Y","non-dropping-particle":"","parse-names":false,"suffix":""},{"dropping-particle":"","family":"Takai","given":"T","non-dropping-particle":"","parse-names":false,"suffix":""},{"dropping-particle":"","family":"Yoshinaga","given":"S","non-dropping-particle":"","parse-names":false,"suffix":""},{"dropping-particle":"","family":"Nakano","given":"H","non-dropping-particle":"","parse-names":false,"suffix":""},{"dropping-particle":"","family":"Kojima","given":"M","non-dropping-particle":"","parse-names":false,"suffix":""},{"dropping-particle":"","family":"Sakakibara","given":"H","non-dropping-particle":"","parse-names":false,"suffix":""},{"dropping-particle":"","family":"Mondo","given":"M","non-dropping-particle":"","parse-names":false,"suffix":""},{"dropping-particle":"","family":"Uga","given":"Y","non-dropping-particle":"","parse-names":false,"suffix":""}],"container-title":"Scientific Reports","id":"ITEM-1","issued":{"date-parts":[["2014"]]},"page":"5563","title":"Deep rooting conferred by DEEPER ROOTING 1, enhances rice yield in paddy fields","type":"article-journal","volume":"4"},"uris":["http://www.mendeley.com/documents/?uuid=43c17f4b-5428-4147-befd-29eca594adee"]},{"id":"ITEM-2","itemData":{"DOI":"10.1038/ng.2725","author":[{"dropping-particle":"","family":"Uga","given":"Y.","non-dropping-particle":"","parse-names":false,"suffix":""},{"dropping-particle":"","family":"Sugimoto","given":"K.","non-dropping-particle":"","parse-names":false,"suffix":""},{"dropping-particle":"","family":"Ogawa","given":"S.","non-dropping-particle":"","parse-names":false,"suffix":""},{"dropping-particle":"","family":"Rane","given":"J.","non-dropping-particle":"","parse-names":false,"suffix":""},{"dropping-particle":"","family":"Ishitani","given":"M.","non-dropping-particle":"","parse-names":false,"suffix":""},{"dropping-particle":"","family":"Hara","given":"N.","non-dropping-particle":"","parse-names":false,"suffix":""},{"dropping-particle":"","family":"Kitomi","given":"Y.","non-dropping-particle":"","parse-names":false,"suffix":""},{"dropping-particle":"","family":"Inukai","given":"Y.","non-dropping-particle":"","parse-names":false,"suffix":""},{"dropping-particle":"","family":"Ono","given":"K.","non-dropping-particle":"","parse-names":false,"suffix":""},{"dropping-particle":"","family":"Kanno","given":"N.","non-dropping-particle":"","parse-names":false,"suffix":""},{"dropping-particle":"","family":"Inoue","given":"H.","non-dropping-particle":"","parse-names":false,"suffix":""},{"dropping-particle":"","family":"Takehisa","given":"H.","non-dropping-particle":"","parse-names":false,"suffix":""},{"dropping-particle":"","family":"Motoyama","given":"R","non-dropping-particle":"","parse-names":false,"suffix":""},{"dropping-particle":"","family":"Nagamura","given":"Y","non-dropping-particle":"","parse-names":false,"suffix":""},{"dropping-particle":"","family":"Wu","given":"J","non-dropping-particle":"","parse-names":false,"suffix":""},{"dropping-particle":"","family":"Matsumoto","given":"T","non-dropping-particle":"","parse-names":false,"suffix":""},{"dropping-particle":"","family":"Takai","given":"T","non-dropping-particle":"","parse-names":false,"suffix":""},{"dropping-particle":"","family":"Okuno","given":"K","non-dropping-particle":"","parse-names":false,"suffix":""},{"dropping-particle":"","family":"Yano","given":"M","non-dropping-particle":"","parse-names":false,"suffix":""}],"container-title":"Nature Genetics","id":"ITEM-2","issued":{"date-parts":[["2013"]]},"page":"1097-1102","title":"Control of root system architecture by DEEPER ROOTING 1 increases rice yield under drought conditions","type":"article-journal","volume":"45"},"uris":["http://www.mendeley.com/documents/?uuid=7e8c0888-13a0-47c1-9fd3-14fb9ad681a3"]}],"mendeley":{"formattedCitation":"[47,183]","plainTextFormattedCitation":"[47,183]","previouslyFormattedCitation":"[47,183]"},"properties":{"noteIndex":0},"schema":"https://github.com/citation-style-language/schema/raw/master/csl-citation.json"}</w:instrText>
      </w:r>
      <w:r w:rsidR="0036559C"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[47,183]</w:t>
      </w:r>
      <w:r w:rsidR="0036559C" w:rsidRPr="0053451A">
        <w:rPr>
          <w:rFonts w:asciiTheme="minorHAnsi" w:hAnsiTheme="minorHAnsi" w:cstheme="minorHAnsi"/>
          <w:sz w:val="24"/>
          <w:szCs w:val="24"/>
        </w:rPr>
        <w:fldChar w:fldCharType="end"/>
      </w:r>
      <w:r w:rsidR="0036559C" w:rsidRPr="0053451A">
        <w:rPr>
          <w:rFonts w:asciiTheme="minorHAnsi" w:hAnsiTheme="minorHAnsi" w:cstheme="minorHAnsi"/>
          <w:sz w:val="24"/>
          <w:szCs w:val="24"/>
        </w:rPr>
        <w:t xml:space="preserve">. </w:t>
      </w:r>
      <w:r w:rsidR="0036559C" w:rsidRPr="0053451A">
        <w:rPr>
          <w:rFonts w:asciiTheme="minorHAnsi" w:hAnsiTheme="minorHAnsi" w:cstheme="minorHAnsi"/>
          <w:i/>
          <w:sz w:val="24"/>
          <w:szCs w:val="24"/>
        </w:rPr>
        <w:t>DRO1</w:t>
      </w:r>
      <w:r w:rsidR="0036559C" w:rsidRPr="0053451A">
        <w:rPr>
          <w:rFonts w:asciiTheme="minorHAnsi" w:hAnsiTheme="minorHAnsi" w:cstheme="minorHAnsi"/>
          <w:sz w:val="24"/>
          <w:szCs w:val="24"/>
        </w:rPr>
        <w:t xml:space="preserve"> carries </w:t>
      </w:r>
      <w:r w:rsidR="0036559C" w:rsidRPr="0053451A">
        <w:rPr>
          <w:rFonts w:asciiTheme="minorHAnsi" w:hAnsiTheme="minorHAnsi" w:cstheme="minorHAnsi"/>
          <w:color w:val="000000"/>
          <w:sz w:val="24"/>
          <w:szCs w:val="24"/>
        </w:rPr>
        <w:t xml:space="preserve">a highly conserved EAR motif (ethylene-responsive element binding factor-associated amphiphilic repression motif; </w:t>
      </w:r>
      <w:r w:rsidR="0036559C" w:rsidRPr="0053451A">
        <w:rPr>
          <w:rFonts w:asciiTheme="minorHAnsi" w:hAnsiTheme="minorHAnsi" w:cstheme="minorHAnsi"/>
          <w:color w:val="000000"/>
          <w:sz w:val="24"/>
          <w:szCs w:val="24"/>
        </w:rPr>
        <w:fldChar w:fldCharType="begin" w:fldLock="1"/>
      </w:r>
      <w:r w:rsidR="00DF2FAB">
        <w:rPr>
          <w:rFonts w:asciiTheme="minorHAnsi" w:hAnsiTheme="minorHAnsi" w:cstheme="minorHAnsi"/>
          <w:color w:val="000000"/>
          <w:sz w:val="24"/>
          <w:szCs w:val="24"/>
        </w:rPr>
        <w:instrText>ADDIN CSL_CITATION {"citationItems":[{"id":"ITEM-1","itemData":{"DOI":"10.1105/tpc.010127","author":[{"dropping-particle":"","family":"Ohta","given":"M","non-dropping-particle":"","parse-names":false,"suffix":""},{"dropping-particle":"","family":"Matsui","given":"K","non-dropping-particle":"","parse-names":false,"suffix":""},{"dropping-particle":"","family":"Hiratsu","given":"K","non-dropping-particle":"","parse-names":false,"suffix":""},{"dropping-particle":"","family":"Shinshi","given":"H","non-dropping-particle":"","parse-names":false,"suffix":""},{"dropping-particle":"","family":"Ohme-Takagi","given":"M","non-dropping-particle":"","parse-names":false,"suffix":""}],"container-title":"Plant Cell","id":"ITEM-1","issue":"8","issued":{"date-parts":[["2001"]]},"page":"1959-1968","title":"Repression domains of class II ERF transcriptional repressors share an essential motif for active repression","type":"article-journal","volume":"13"},"uris":["http://www.mendeley.com/documents/?uuid=27681b15-d704-441e-ae67-d80d6446421b"]}],"mendeley":{"formattedCitation":"[184]","plainTextFormattedCitation":"[184]","previouslyFormattedCitation":"[184]"},"properties":{"noteIndex":0},"schema":"https://github.com/citation-style-language/schema/raw/master/csl-citation.json"}</w:instrText>
      </w:r>
      <w:r w:rsidR="0036559C" w:rsidRPr="0053451A">
        <w:rPr>
          <w:rFonts w:asciiTheme="minorHAnsi" w:hAnsiTheme="minorHAnsi" w:cstheme="minorHAnsi"/>
          <w:color w:val="000000"/>
          <w:sz w:val="24"/>
          <w:szCs w:val="24"/>
        </w:rPr>
        <w:fldChar w:fldCharType="separate"/>
      </w:r>
      <w:r w:rsidR="00DF2FAB" w:rsidRPr="00DF2FAB">
        <w:rPr>
          <w:rFonts w:asciiTheme="minorHAnsi" w:hAnsiTheme="minorHAnsi" w:cstheme="minorHAnsi"/>
          <w:noProof/>
          <w:color w:val="000000"/>
          <w:sz w:val="24"/>
          <w:szCs w:val="24"/>
        </w:rPr>
        <w:t>[184]</w:t>
      </w:r>
      <w:r w:rsidR="0036559C" w:rsidRPr="0053451A">
        <w:rPr>
          <w:rFonts w:asciiTheme="minorHAnsi" w:hAnsiTheme="minorHAnsi" w:cstheme="minorHAnsi"/>
          <w:color w:val="000000"/>
          <w:sz w:val="24"/>
          <w:szCs w:val="24"/>
        </w:rPr>
        <w:fldChar w:fldCharType="end"/>
      </w:r>
      <w:r w:rsidR="0036559C" w:rsidRPr="0053451A">
        <w:rPr>
          <w:rFonts w:asciiTheme="minorHAnsi" w:hAnsiTheme="minorHAnsi" w:cstheme="minorHAnsi"/>
          <w:color w:val="000000"/>
          <w:sz w:val="24"/>
          <w:szCs w:val="24"/>
        </w:rPr>
        <w:t xml:space="preserve">) that serves as an important repressor of gene expression in response to abiotic stress, helping to limit cell damage </w:t>
      </w:r>
      <w:r w:rsidR="0036559C" w:rsidRPr="0053451A">
        <w:rPr>
          <w:rFonts w:asciiTheme="minorHAnsi" w:hAnsiTheme="minorHAnsi" w:cstheme="minorHAnsi"/>
          <w:color w:val="000000"/>
          <w:sz w:val="24"/>
          <w:szCs w:val="24"/>
        </w:rPr>
        <w:fldChar w:fldCharType="begin" w:fldLock="1"/>
      </w:r>
      <w:r w:rsidR="00DF2FAB">
        <w:rPr>
          <w:rFonts w:asciiTheme="minorHAnsi" w:hAnsiTheme="minorHAnsi" w:cstheme="minorHAnsi"/>
          <w:color w:val="000000"/>
          <w:sz w:val="24"/>
          <w:szCs w:val="24"/>
        </w:rPr>
        <w:instrText>ADDIN CSL_CITATION {"citationItems":[{"id":"ITEM-1","itemData":{"DOI":"10.3389/fchem.2017.00106","author":[{"dropping-particle":"","family":"Kulkarni","given":"M","non-dropping-particle":"","parse-names":false,"suffix":""},{"dropping-particle":"","family":"Soolanayakanahally","given":"R","non-dropping-particle":"","parse-names":false,"suffix":""},{"dropping-particle":"","family":"Ogawa","given":"S","non-dropping-particle":"","parse-names":false,"suffix":""},{"dropping-particle":"","family":"Uga","given":"Y","non-dropping-particle":"","parse-names":false,"suffix":""},{"dropping-particle":"","family":"Selvaraj","given":"MG","non-dropping-particle":"","parse-names":false,"suffix":""},{"dropping-particle":"","family":"Kagale","given":"S","non-dropping-particle":"","parse-names":false,"suffix":""}],"container-title":"Frontiers in Chemistry","id":"ITEM-1","issued":{"date-parts":[["2017"]]},"page":"106","title":"Drought Response in Wheat: Key Genes and Regulatory Mechanisms Controlling Root System Architecture and Transpiration Efficiency","type":"article-journal","volume":"5"},"uris":["http://www.mendeley.com/documents/?uuid=fe77d778-ae44-45fc-aae5-35dc1eccb2d1"]}],"mendeley":{"formattedCitation":"[185]","plainTextFormattedCitation":"[185]","previouslyFormattedCitation":"[185]"},"properties":{"noteIndex":0},"schema":"https://github.com/citation-style-language/schema/raw/master/csl-citation.json"}</w:instrText>
      </w:r>
      <w:r w:rsidR="0036559C" w:rsidRPr="0053451A">
        <w:rPr>
          <w:rFonts w:asciiTheme="minorHAnsi" w:hAnsiTheme="minorHAnsi" w:cstheme="minorHAnsi"/>
          <w:color w:val="000000"/>
          <w:sz w:val="24"/>
          <w:szCs w:val="24"/>
        </w:rPr>
        <w:fldChar w:fldCharType="separate"/>
      </w:r>
      <w:r w:rsidR="00DF2FAB" w:rsidRPr="00DF2FAB">
        <w:rPr>
          <w:rFonts w:asciiTheme="minorHAnsi" w:hAnsiTheme="minorHAnsi" w:cstheme="minorHAnsi"/>
          <w:noProof/>
          <w:color w:val="000000"/>
          <w:sz w:val="24"/>
          <w:szCs w:val="24"/>
        </w:rPr>
        <w:t>[185]</w:t>
      </w:r>
      <w:r w:rsidR="0036559C" w:rsidRPr="0053451A">
        <w:rPr>
          <w:rFonts w:asciiTheme="minorHAnsi" w:hAnsiTheme="minorHAnsi" w:cstheme="minorHAnsi"/>
          <w:color w:val="000000"/>
          <w:sz w:val="24"/>
          <w:szCs w:val="24"/>
        </w:rPr>
        <w:fldChar w:fldCharType="end"/>
      </w:r>
      <w:r w:rsidR="0036559C" w:rsidRPr="0053451A">
        <w:rPr>
          <w:rFonts w:asciiTheme="minorHAnsi" w:hAnsiTheme="minorHAnsi" w:cstheme="minorHAnsi"/>
          <w:color w:val="000000"/>
          <w:sz w:val="24"/>
          <w:szCs w:val="24"/>
        </w:rPr>
        <w:t xml:space="preserve">. </w:t>
      </w:r>
    </w:p>
    <w:p w14:paraId="137417B1" w14:textId="5EB6500F" w:rsidR="0036559C" w:rsidRPr="0053451A" w:rsidRDefault="0036559C" w:rsidP="00CB4CCF">
      <w:pPr>
        <w:autoSpaceDE w:val="0"/>
        <w:autoSpaceDN w:val="0"/>
        <w:adjustRightInd w:val="0"/>
        <w:spacing w:before="120" w:line="276" w:lineRule="auto"/>
        <w:jc w:val="both"/>
        <w:rPr>
          <w:rFonts w:asciiTheme="minorHAnsi" w:hAnsiTheme="minorHAnsi" w:cstheme="minorHAnsi"/>
          <w:sz w:val="24"/>
          <w:szCs w:val="24"/>
        </w:rPr>
      </w:pPr>
      <w:r w:rsidRPr="0053451A">
        <w:rPr>
          <w:rFonts w:asciiTheme="minorHAnsi" w:hAnsiTheme="minorHAnsi" w:cstheme="minorHAnsi"/>
          <w:color w:val="000000"/>
          <w:sz w:val="24"/>
          <w:szCs w:val="24"/>
        </w:rPr>
        <w:t xml:space="preserve">Thus, variation in </w:t>
      </w:r>
      <w:r w:rsidRPr="0053451A">
        <w:rPr>
          <w:rFonts w:asciiTheme="minorHAnsi" w:hAnsiTheme="minorHAnsi" w:cstheme="minorHAnsi"/>
          <w:i/>
          <w:color w:val="000000"/>
          <w:sz w:val="24"/>
          <w:szCs w:val="24"/>
        </w:rPr>
        <w:t xml:space="preserve">DRO1 </w:t>
      </w:r>
      <w:r w:rsidRPr="0053451A">
        <w:rPr>
          <w:rFonts w:asciiTheme="minorHAnsi" w:hAnsiTheme="minorHAnsi" w:cstheme="minorHAnsi"/>
          <w:color w:val="000000"/>
          <w:sz w:val="24"/>
          <w:szCs w:val="24"/>
        </w:rPr>
        <w:t xml:space="preserve">represents an interesting target for breeders because it regulates both morphological and physiological responses to drought and has no demonstrated cost to plants under non-stress conditions. </w:t>
      </w:r>
      <w:r w:rsidRPr="0053451A">
        <w:rPr>
          <w:rFonts w:asciiTheme="minorHAnsi" w:hAnsiTheme="minorHAnsi" w:cstheme="minorHAnsi"/>
          <w:sz w:val="24"/>
          <w:szCs w:val="24"/>
        </w:rPr>
        <w:t xml:space="preserve">Natural variation at the </w:t>
      </w:r>
      <w:r w:rsidRPr="0053451A">
        <w:rPr>
          <w:rFonts w:asciiTheme="minorHAnsi" w:hAnsiTheme="minorHAnsi" w:cstheme="minorHAnsi"/>
          <w:i/>
          <w:sz w:val="24"/>
          <w:szCs w:val="24"/>
        </w:rPr>
        <w:t xml:space="preserve">DRO1 </w:t>
      </w:r>
      <w:r w:rsidRPr="0053451A">
        <w:rPr>
          <w:rFonts w:asciiTheme="minorHAnsi" w:hAnsiTheme="minorHAnsi" w:cstheme="minorHAnsi"/>
          <w:sz w:val="24"/>
          <w:szCs w:val="24"/>
        </w:rPr>
        <w:t>locus can be explored in diverse germplasm resources based on sequence data to identify potential donor lines carrying alleles of interest</w:t>
      </w:r>
      <w:r w:rsidR="00937058">
        <w:rPr>
          <w:rFonts w:asciiTheme="minorHAnsi" w:hAnsiTheme="minorHAnsi" w:cstheme="minorHAnsi"/>
          <w:sz w:val="24"/>
          <w:szCs w:val="24"/>
        </w:rPr>
        <w:t xml:space="preserve"> </w:t>
      </w:r>
      <w:r w:rsidR="00937058">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10.3389/fchem.2017.00106","author":[{"dropping-particle":"","family":"Kulkarni","given":"M","non-dropping-particle":"","parse-names":false,"suffix":""},{"dropping-particle":"","family":"Soolanayakanahally","given":"R","non-dropping-particle":"","parse-names":false,"suffix":""},{"dropping-particle":"","family":"Ogawa","given":"S","non-dropping-particle":"","parse-names":false,"suffix":""},{"dropping-particle":"","family":"Uga","given":"Y","non-dropping-particle":"","parse-names":false,"suffix":""},{"dropping-particle":"","family":"Selvaraj","given":"MG","non-dropping-particle":"","parse-names":false,"suffix":""},{"dropping-particle":"","family":"Kagale","given":"S","non-dropping-particle":"","parse-names":false,"suffix":""}],"container-title":"Frontiers in Chemistry","id":"ITEM-1","issued":{"date-parts":[["2017"]]},"page":"106","title":"Drought Response in Wheat: Key Genes and Regulatory Mechanisms Controlling Root System Architecture and Transpiration Efficiency","type":"article-journal","volume":"5"},"uris":["http://www.mendeley.com/documents/?uuid=fe77d778-ae44-45fc-aae5-35dc1eccb2d1"]}],"mendeley":{"formattedCitation":"[185]","plainTextFormattedCitation":"[185]","previouslyFormattedCitation":"[185]"},"properties":{"noteIndex":0},"schema":"https://github.com/citation-style-language/schema/raw/master/csl-citation.json"}</w:instrText>
      </w:r>
      <w:r w:rsidR="00937058">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[185]</w:t>
      </w:r>
      <w:r w:rsidR="00937058">
        <w:rPr>
          <w:rFonts w:asciiTheme="minorHAnsi" w:hAnsiTheme="minorHAnsi" w:cstheme="minorHAnsi"/>
          <w:sz w:val="24"/>
          <w:szCs w:val="24"/>
        </w:rPr>
        <w:fldChar w:fldCharType="end"/>
      </w:r>
      <w:r w:rsidRPr="0053451A">
        <w:rPr>
          <w:rFonts w:asciiTheme="minorHAnsi" w:hAnsiTheme="minorHAnsi" w:cstheme="minorHAnsi"/>
          <w:sz w:val="24"/>
          <w:szCs w:val="24"/>
        </w:rPr>
        <w:t>. Subsequently, marker assisted selection or genome editing may be employed to introduce rooting depth variation into elite breeding backgrounds as part of the pre-breeding pipeline, followed by evaluation of the pre-bred lines for their response to drought tolerance in a TPE.</w:t>
      </w:r>
      <w:r w:rsidR="007735D6">
        <w:rPr>
          <w:rFonts w:asciiTheme="minorHAnsi" w:hAnsiTheme="minorHAnsi" w:cstheme="minorHAnsi"/>
          <w:sz w:val="24"/>
          <w:szCs w:val="24"/>
        </w:rPr>
        <w:t xml:space="preserve"> Crop and breeding simulation in maize support this hypothesis </w:t>
      </w:r>
      <w:r w:rsidR="007735D6">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{"citationItems":[{"id":"ITEM-1","itemData":{"DOI":"10.1093/jxb/erq329","author":[{"dropping-particle":"","family":"Messina","given":"C. D.","non-dropping-particle":"","parse-names":false,"suffix":""},{"dropping-particle":"","family":"Podlich","given":"D.","non-dropping-particle":"","parse-names":false,"suffix":""},{"dropping-particle":"","family":"Dong","given":"Z.","non-dropping-particle":"","parse-names":false,"suffix":""},{"dropping-particle":"","family":"Samples","given":"M.","non-dropping-particle":"","parse-names":false,"suffix":""},{"dropping-particle":"","family":"Cooper","given":"M.","non-dropping-particle":"","parse-names":false,"suffix":""}],"container-title":"Journal of Experimental Botany","id":"ITEM-1","issue":"3","issued":{"date-parts":[["2011"]]},"page":"855-868","title":"Yield-trait performance landscapes: from theory to application in breeding maize for drought tolerance","type":"article-journal","volume":"62"},"uris":["http://www.mendeley.com/documents/?uuid=9d16e450-f9fc-4fde-9514-8fec3fd93230"]}],"mendeley":{"formattedCitation":"[186]","plainTextFormattedCitation":"[186]","previouslyFormattedCitation":"[186]"},"properties":{"noteIndex":0},"schema":"https://github.com/citation-style-language/schema/raw/master/csl-citation.json"}</w:instrText>
      </w:r>
      <w:r w:rsidR="007735D6">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[186]</w:t>
      </w:r>
      <w:r w:rsidR="007735D6">
        <w:rPr>
          <w:rFonts w:asciiTheme="minorHAnsi" w:hAnsiTheme="minorHAnsi" w:cstheme="minorHAnsi"/>
          <w:sz w:val="24"/>
          <w:szCs w:val="24"/>
        </w:rPr>
        <w:fldChar w:fldCharType="end"/>
      </w:r>
      <w:r w:rsidR="007735D6">
        <w:rPr>
          <w:rFonts w:asciiTheme="minorHAnsi" w:hAnsiTheme="minorHAnsi" w:cstheme="minorHAnsi"/>
          <w:sz w:val="24"/>
          <w:szCs w:val="24"/>
        </w:rPr>
        <w:t>.</w:t>
      </w:r>
    </w:p>
    <w:p w14:paraId="67BD8EEE" w14:textId="7F07BEFB" w:rsidR="0036559C" w:rsidRPr="0053451A" w:rsidRDefault="0036559C" w:rsidP="00CB4CCF">
      <w:pPr>
        <w:autoSpaceDE w:val="0"/>
        <w:autoSpaceDN w:val="0"/>
        <w:adjustRightInd w:val="0"/>
        <w:spacing w:before="120" w:line="276" w:lineRule="auto"/>
        <w:jc w:val="both"/>
        <w:rPr>
          <w:rFonts w:asciiTheme="minorHAnsi" w:hAnsiTheme="minorHAnsi" w:cstheme="minorHAnsi"/>
          <w:sz w:val="24"/>
          <w:szCs w:val="24"/>
        </w:rPr>
      </w:pPr>
      <w:r w:rsidRPr="0053451A">
        <w:rPr>
          <w:rFonts w:asciiTheme="minorHAnsi" w:hAnsiTheme="minorHAnsi" w:cstheme="minorHAnsi"/>
          <w:color w:val="000000"/>
          <w:sz w:val="24"/>
          <w:szCs w:val="24"/>
        </w:rPr>
        <w:t xml:space="preserve">Enhanced use of </w:t>
      </w:r>
      <w:r w:rsidRPr="0053451A">
        <w:rPr>
          <w:rFonts w:asciiTheme="minorHAnsi" w:hAnsiTheme="minorHAnsi" w:cstheme="minorHAnsi"/>
          <w:i/>
          <w:color w:val="000000"/>
          <w:sz w:val="24"/>
          <w:szCs w:val="24"/>
        </w:rPr>
        <w:t xml:space="preserve">forward genetics </w:t>
      </w:r>
      <w:r w:rsidRPr="0053451A">
        <w:rPr>
          <w:rFonts w:asciiTheme="minorHAnsi" w:hAnsiTheme="minorHAnsi" w:cstheme="minorHAnsi"/>
          <w:color w:val="000000"/>
          <w:sz w:val="24"/>
          <w:szCs w:val="24"/>
        </w:rPr>
        <w:t xml:space="preserve">approaches is also of critical importance. Tools that allow routine, </w:t>
      </w:r>
      <w:r w:rsidRPr="0053451A">
        <w:rPr>
          <w:rFonts w:asciiTheme="minorHAnsi" w:hAnsiTheme="minorHAnsi" w:cstheme="minorHAnsi"/>
          <w:sz w:val="24"/>
          <w:szCs w:val="24"/>
        </w:rPr>
        <w:t xml:space="preserve">non-invasive imaging of root systems </w:t>
      </w:r>
      <w:r w:rsidRPr="0053451A">
        <w:rPr>
          <w:rFonts w:asciiTheme="minorHAnsi" w:hAnsiTheme="minorHAnsi" w:cstheme="minorHAnsi"/>
          <w:i/>
          <w:sz w:val="24"/>
          <w:szCs w:val="24"/>
        </w:rPr>
        <w:t>in situ</w:t>
      </w:r>
      <w:r w:rsidRPr="0053451A">
        <w:rPr>
          <w:rFonts w:asciiTheme="minorHAnsi" w:hAnsiTheme="minorHAnsi" w:cstheme="minorHAnsi"/>
          <w:sz w:val="24"/>
          <w:szCs w:val="24"/>
        </w:rPr>
        <w:t xml:space="preserve"> including X-ray computed tomography and magnetic resonance imaging </w:t>
      </w:r>
      <w:r w:rsidRPr="0053451A">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10.1104/pp.114.243519","author":[{"dropping-particle":"","family":"Bucksch","given":"A","non-dropping-particle":"","parse-names":false,"suffix":""},{"dropping-particle":"","family":"Burridge","given":"J","non-dropping-particle":"","parse-names":false,"suffix":""},{"dropping-particle":"","family":"York","given":"L. M.","non-dropping-particle":"","parse-names":false,"suffix":""},{"dropping-particle":"","family":"Das","given":"A","non-dropping-particle":"","parse-names":false,"suffix":""},{"dropping-particle":"","family":"Nord","given":"E","non-dropping-particle":"","parse-names":false,"suffix":""},{"dropping-particle":"","family":"Weitz","given":"J. S.","non-dropping-particle":"","parse-names":false,"suffix":""},{"dropping-particle":"","family":"Lynch","given":"J. P.","non-dropping-particle":"","parse-names":false,"suffix":""}],"container-title":"Plant Physiology","id":"ITEM-1","issued":{"date-parts":[["2014"]]},"page":"470-486","title":"Image-based high-throughput field phenotyping of crop roots","type":"article-journal","volume":"166"},"uris":["http://www.mendeley.com/documents/?uuid=fd4819c6-f1e6-476f-8fd7-b07d10190720"]},{"id":"ITEM-2","itemData":{"author":[{"dropping-particle":"","family":"Jiang","given":"N","non-dropping-particle":"","parse-names":false,"suffix":""},{"dropping-particle":"","family":"Floro","given":"E","non-dropping-particle":"","parse-names":false,"suffix":""},{"dropping-particle":"","family":"Bray","given":"AL","non-dropping-particle":"","parse-names":false,"suffix":""},{"dropping-particle":"","family":"Laws","given":"B","non-dropping-particle":"","parse-names":false,"suffix":""},{"dropping-particle":"","family":"Duncan","given":"KE","non-dropping-particle":"","parse-names":false,"suffix":""},{"dropping-particle":"","family":"Topp","given":"CN","non-dropping-particle":"","parse-names":false,"suffix":""}],"container-title":"The Plant Cell","id":"ITEM-2","issued":{"date-parts":[["2019"]]},"page":"1708–1722","title":"Three-dimensional time-lapse analysis reveals multiscale relationships in maize root systems with contrasting architectures","type":"article-journal","volume":"31"},"uris":["http://www.mendeley.com/documents/?uuid=54256cb1-55a2-43e6-964c-3dfec62544fd","http://www.mendeley.com/documents/?uuid=73e8871f-bc4e-45b1-bcbf-08abbc0e1c27"]}],"mendeley":{"formattedCitation":"[187,188]","plainTextFormattedCitation":"[187,188]","previouslyFormattedCitation":"[187,188]"},"properties":{"noteIndex":0},"schema":"https://github.com/citation-style-language/schema/raw/master/csl-citation.json"}</w:instrText>
      </w:r>
      <w:r w:rsidRPr="0053451A">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[187,188]</w:t>
      </w:r>
      <w:r w:rsidRPr="0053451A">
        <w:rPr>
          <w:rFonts w:asciiTheme="minorHAnsi" w:hAnsiTheme="minorHAnsi" w:cstheme="minorHAnsi"/>
          <w:sz w:val="24"/>
          <w:szCs w:val="24"/>
        </w:rPr>
        <w:fldChar w:fldCharType="end"/>
      </w:r>
      <w:r w:rsidRPr="0053451A">
        <w:rPr>
          <w:rFonts w:asciiTheme="minorHAnsi" w:hAnsiTheme="minorHAnsi" w:cstheme="minorHAnsi"/>
          <w:sz w:val="24"/>
          <w:szCs w:val="24"/>
        </w:rPr>
        <w:t xml:space="preserve"> represent an opportunity to discover as yet uncharacterized NTV associated with root system architecture. This “phenotyping first” strategy makes no assumptions about the gene(s) involved and would revolutionize the study of root biology under field conditions. It </w:t>
      </w:r>
      <w:r w:rsidR="002C6FF4">
        <w:rPr>
          <w:rFonts w:asciiTheme="minorHAnsi" w:hAnsiTheme="minorHAnsi" w:cstheme="minorHAnsi"/>
          <w:sz w:val="24"/>
          <w:szCs w:val="24"/>
        </w:rPr>
        <w:t>c</w:t>
      </w:r>
      <w:r w:rsidR="002C6FF4" w:rsidRPr="0053451A">
        <w:rPr>
          <w:rFonts w:asciiTheme="minorHAnsi" w:hAnsiTheme="minorHAnsi" w:cstheme="minorHAnsi"/>
          <w:sz w:val="24"/>
          <w:szCs w:val="24"/>
        </w:rPr>
        <w:t xml:space="preserve">ould </w:t>
      </w:r>
      <w:r w:rsidRPr="0053451A">
        <w:rPr>
          <w:rFonts w:asciiTheme="minorHAnsi" w:hAnsiTheme="minorHAnsi" w:cstheme="minorHAnsi"/>
          <w:sz w:val="24"/>
          <w:szCs w:val="24"/>
        </w:rPr>
        <w:t xml:space="preserve">also accelerate breeding efforts to explicitly select for root parameters of interest, and would be applicable a wide array of species, including root and tuber crops [160, 161]. </w:t>
      </w:r>
    </w:p>
    <w:p w14:paraId="0A8A04A7" w14:textId="7A61D858" w:rsidR="0036559C" w:rsidRPr="0053451A" w:rsidRDefault="0036559C" w:rsidP="00CB4CCF">
      <w:pPr>
        <w:autoSpaceDE w:val="0"/>
        <w:autoSpaceDN w:val="0"/>
        <w:adjustRightInd w:val="0"/>
        <w:spacing w:before="120" w:line="276" w:lineRule="auto"/>
        <w:jc w:val="both"/>
        <w:rPr>
          <w:rFonts w:asciiTheme="minorHAnsi" w:eastAsia="Times New Roman" w:hAnsiTheme="minorHAnsi" w:cstheme="minorHAnsi"/>
          <w:sz w:val="24"/>
          <w:szCs w:val="24"/>
        </w:rPr>
      </w:pPr>
      <w:r w:rsidRPr="0053451A">
        <w:rPr>
          <w:rFonts w:asciiTheme="minorHAnsi" w:hAnsiTheme="minorHAnsi" w:cstheme="minorHAnsi"/>
          <w:color w:val="000000"/>
          <w:sz w:val="24"/>
          <w:szCs w:val="24"/>
        </w:rPr>
        <w:t xml:space="preserve">Canopy temperature is coupled to root </w:t>
      </w:r>
      <w:r w:rsidR="002C6FF4">
        <w:rPr>
          <w:rFonts w:asciiTheme="minorHAnsi" w:hAnsiTheme="minorHAnsi" w:cstheme="minorHAnsi"/>
          <w:color w:val="000000"/>
          <w:sz w:val="24"/>
          <w:szCs w:val="24"/>
        </w:rPr>
        <w:t>water uptake</w:t>
      </w:r>
      <w:r w:rsidR="002C6FF4" w:rsidRPr="0053451A">
        <w:rPr>
          <w:rFonts w:asciiTheme="minorHAnsi" w:hAnsiTheme="minorHAnsi" w:cstheme="minorHAnsi"/>
          <w:color w:val="000000"/>
          <w:sz w:val="24"/>
          <w:szCs w:val="24"/>
        </w:rPr>
        <w:t xml:space="preserve"> </w:t>
      </w:r>
      <w:r w:rsidRPr="0053451A">
        <w:rPr>
          <w:rFonts w:asciiTheme="minorHAnsi" w:hAnsiTheme="minorHAnsi" w:cstheme="minorHAnsi"/>
          <w:color w:val="000000"/>
          <w:sz w:val="24"/>
          <w:szCs w:val="24"/>
        </w:rPr>
        <w:t xml:space="preserve">via evaporative cooling from stomata </w:t>
      </w:r>
      <w:r w:rsidR="00D04C95" w:rsidRPr="0053451A">
        <w:rPr>
          <w:rFonts w:asciiTheme="minorHAnsi" w:hAnsiTheme="minorHAnsi" w:cstheme="minorHAnsi"/>
          <w:color w:val="000000"/>
          <w:sz w:val="24"/>
          <w:szCs w:val="24"/>
        </w:rPr>
        <w:fldChar w:fldCharType="begin" w:fldLock="1"/>
      </w:r>
      <w:r w:rsidR="00DF2FAB">
        <w:rPr>
          <w:rFonts w:asciiTheme="minorHAnsi" w:hAnsiTheme="minorHAnsi" w:cstheme="minorHAnsi"/>
          <w:color w:val="000000"/>
          <w:sz w:val="24"/>
          <w:szCs w:val="24"/>
        </w:rPr>
        <w:instrText>ADDIN CSL_CITATION {"citationItems":[{"id":"ITEM-1","itemData":{"DOI":"10.1111/j.1439-037X.1996.tb00454.x","author":[{"dropping-particle":"","family":"Amani","given":"I","non-dropping-particle":"","parse-names":false,"suffix":""},{"dropping-particle":"","family":"Fischer","given":"R. A.","non-dropping-particle":"","parse-names":false,"suffix":""},{"dropping-particle":"","family":"Reynolds","given":"M. P.","non-dropping-particle":"","parse-names":false,"suffix":""}],"container-title":"Journal of Agronomy and Crop Science","id":"ITEM-1","issue":"2","issued":{"date-parts":[["1996"]]},"page":"119-129","title":"Canopy temperature depression association with yield of irrigated spring wheat cultivars in a hot climate","type":"article-journal","volume":"176"},"uris":["http://www.mendeley.com/documents/?uuid=d6d7c615-578d-4fa8-ae73-b3821a63d219"]}],"mendeley":{"formattedCitation":"[189]","plainTextFormattedCitation":"[189]","previouslyFormattedCitation":"[189]"},"properties":{"noteIndex":0},"schema":"https://github.com/citation-style-language/schema/raw/master/csl-citation.json"}</w:instrText>
      </w:r>
      <w:r w:rsidR="00D04C95" w:rsidRPr="0053451A">
        <w:rPr>
          <w:rFonts w:asciiTheme="minorHAnsi" w:hAnsiTheme="minorHAnsi" w:cstheme="minorHAnsi"/>
          <w:color w:val="000000"/>
          <w:sz w:val="24"/>
          <w:szCs w:val="24"/>
        </w:rPr>
        <w:fldChar w:fldCharType="separate"/>
      </w:r>
      <w:r w:rsidR="00DF2FAB" w:rsidRPr="00DF2FAB">
        <w:rPr>
          <w:rFonts w:asciiTheme="minorHAnsi" w:hAnsiTheme="minorHAnsi" w:cstheme="minorHAnsi"/>
          <w:noProof/>
          <w:color w:val="000000"/>
          <w:sz w:val="24"/>
          <w:szCs w:val="24"/>
        </w:rPr>
        <w:t>[189]</w:t>
      </w:r>
      <w:r w:rsidR="00D04C95" w:rsidRPr="0053451A">
        <w:rPr>
          <w:rFonts w:asciiTheme="minorHAnsi" w:hAnsiTheme="minorHAnsi" w:cstheme="minorHAnsi"/>
          <w:color w:val="000000"/>
          <w:sz w:val="24"/>
          <w:szCs w:val="24"/>
        </w:rPr>
        <w:fldChar w:fldCharType="end"/>
      </w:r>
      <w:r w:rsidRPr="0053451A">
        <w:rPr>
          <w:rFonts w:asciiTheme="minorHAnsi" w:hAnsiTheme="minorHAnsi" w:cstheme="minorHAnsi"/>
          <w:color w:val="000000"/>
          <w:sz w:val="24"/>
          <w:szCs w:val="24"/>
        </w:rPr>
        <w:t xml:space="preserve"> </w:t>
      </w:r>
      <w:r w:rsidR="00D7064D" w:rsidRPr="0053451A">
        <w:rPr>
          <w:rFonts w:asciiTheme="minorHAnsi" w:hAnsiTheme="minorHAnsi" w:cstheme="minorHAnsi"/>
          <w:color w:val="000000"/>
          <w:sz w:val="24"/>
          <w:szCs w:val="24"/>
        </w:rPr>
        <w:t xml:space="preserve">and </w:t>
      </w:r>
      <w:r w:rsidR="00134E0A" w:rsidRPr="0053451A">
        <w:rPr>
          <w:rFonts w:asciiTheme="minorHAnsi" w:hAnsiTheme="minorHAnsi" w:cstheme="minorHAnsi"/>
          <w:color w:val="000000"/>
          <w:sz w:val="24"/>
          <w:szCs w:val="24"/>
        </w:rPr>
        <w:t>th</w:t>
      </w:r>
      <w:r w:rsidRPr="0053451A">
        <w:rPr>
          <w:rFonts w:asciiTheme="minorHAnsi" w:hAnsiTheme="minorHAnsi" w:cstheme="minorHAnsi"/>
          <w:color w:val="000000"/>
          <w:sz w:val="24"/>
          <w:szCs w:val="24"/>
        </w:rPr>
        <w:t>e</w:t>
      </w:r>
      <w:r w:rsidR="00131793" w:rsidRPr="0053451A">
        <w:rPr>
          <w:rFonts w:asciiTheme="minorHAnsi" w:hAnsiTheme="minorHAnsi" w:cstheme="minorHAnsi"/>
          <w:color w:val="000000"/>
          <w:sz w:val="24"/>
          <w:szCs w:val="24"/>
        </w:rPr>
        <w:t>ir</w:t>
      </w:r>
      <w:r w:rsidRPr="0053451A">
        <w:rPr>
          <w:rFonts w:asciiTheme="minorHAnsi" w:hAnsiTheme="minorHAnsi" w:cstheme="minorHAnsi"/>
          <w:color w:val="000000"/>
          <w:sz w:val="24"/>
          <w:szCs w:val="24"/>
        </w:rPr>
        <w:t xml:space="preserve"> degree of coupling can be manipulated experimentally through modifying water regimes and atmospheric demand. </w:t>
      </w:r>
      <w:r w:rsidRPr="0053451A">
        <w:rPr>
          <w:rFonts w:asciiTheme="minorHAnsi" w:hAnsiTheme="minorHAnsi" w:cstheme="minorHAnsi"/>
          <w:iCs/>
          <w:sz w:val="24"/>
          <w:szCs w:val="24"/>
        </w:rPr>
        <w:t>Thus, canopy temperature offers a valuable screening tool for characterizing diverse donors and pre-breeding materials</w:t>
      </w:r>
      <w:r w:rsidR="00E375F3">
        <w:rPr>
          <w:rFonts w:asciiTheme="minorHAnsi" w:hAnsiTheme="minorHAnsi" w:cstheme="minorHAnsi"/>
          <w:iCs/>
          <w:sz w:val="24"/>
          <w:szCs w:val="24"/>
        </w:rPr>
        <w:t xml:space="preserve"> in terms of relative access to water</w:t>
      </w:r>
      <w:r w:rsidRPr="0053451A">
        <w:rPr>
          <w:rFonts w:asciiTheme="minorHAnsi" w:hAnsiTheme="minorHAnsi" w:cstheme="minorHAnsi"/>
          <w:iCs/>
          <w:sz w:val="24"/>
          <w:szCs w:val="24"/>
        </w:rPr>
        <w:t xml:space="preserve">, including those carrying known variants of </w:t>
      </w:r>
      <w:r w:rsidR="008573DA">
        <w:rPr>
          <w:rFonts w:asciiTheme="minorHAnsi" w:hAnsiTheme="minorHAnsi" w:cstheme="minorHAnsi"/>
          <w:iCs/>
          <w:sz w:val="24"/>
          <w:szCs w:val="24"/>
        </w:rPr>
        <w:t xml:space="preserve">target genes such as </w:t>
      </w:r>
      <w:r w:rsidRPr="0053451A">
        <w:rPr>
          <w:rFonts w:asciiTheme="minorHAnsi" w:hAnsiTheme="minorHAnsi" w:cstheme="minorHAnsi"/>
          <w:i/>
          <w:iCs/>
          <w:sz w:val="24"/>
          <w:szCs w:val="24"/>
        </w:rPr>
        <w:t>DRO1</w:t>
      </w:r>
      <w:r w:rsidR="00C75802" w:rsidRPr="0053451A">
        <w:rPr>
          <w:rFonts w:asciiTheme="minorHAnsi" w:hAnsiTheme="minorHAnsi" w:cstheme="minorHAnsi"/>
          <w:i/>
          <w:iCs/>
          <w:sz w:val="24"/>
          <w:szCs w:val="24"/>
        </w:rPr>
        <w:t xml:space="preserve">, </w:t>
      </w:r>
      <w:r w:rsidRPr="0053451A">
        <w:rPr>
          <w:rFonts w:asciiTheme="minorHAnsi" w:hAnsiTheme="minorHAnsi" w:cstheme="minorHAnsi"/>
          <w:i/>
          <w:iCs/>
          <w:sz w:val="24"/>
          <w:szCs w:val="24"/>
        </w:rPr>
        <w:t>ERECTA</w:t>
      </w:r>
      <w:r w:rsidR="008573DA">
        <w:rPr>
          <w:rFonts w:asciiTheme="minorHAnsi" w:hAnsiTheme="minorHAnsi" w:cstheme="minorHAnsi"/>
          <w:i/>
          <w:iCs/>
          <w:sz w:val="24"/>
          <w:szCs w:val="24"/>
        </w:rPr>
        <w:t xml:space="preserve"> </w:t>
      </w:r>
      <w:r w:rsidR="008573DA" w:rsidRPr="00B24BAB">
        <w:rPr>
          <w:rFonts w:asciiTheme="minorHAnsi" w:hAnsiTheme="minorHAnsi" w:cstheme="minorHAnsi"/>
          <w:i/>
          <w:iCs/>
          <w:sz w:val="24"/>
          <w:szCs w:val="24"/>
        </w:rPr>
        <w:t>(</w:t>
      </w:r>
      <w:r w:rsidR="008573DA">
        <w:rPr>
          <w:rFonts w:asciiTheme="minorHAnsi" w:hAnsiTheme="minorHAnsi" w:cstheme="minorHAnsi"/>
          <w:i/>
          <w:iCs/>
          <w:sz w:val="24"/>
          <w:szCs w:val="24"/>
        </w:rPr>
        <w:t xml:space="preserve">ER) </w:t>
      </w:r>
      <w:r w:rsidR="008573DA" w:rsidRPr="00B24BAB">
        <w:rPr>
          <w:rFonts w:asciiTheme="minorHAnsi" w:hAnsiTheme="minorHAnsi" w:cstheme="minorHAnsi"/>
          <w:iCs/>
          <w:sz w:val="24"/>
          <w:szCs w:val="24"/>
        </w:rPr>
        <w:t>(</w:t>
      </w:r>
      <w:r w:rsidRPr="0053451A">
        <w:rPr>
          <w:rFonts w:asciiTheme="minorHAnsi" w:hAnsiTheme="minorHAnsi" w:cstheme="minorHAnsi"/>
          <w:i/>
          <w:iCs/>
          <w:sz w:val="24"/>
          <w:szCs w:val="24"/>
        </w:rPr>
        <w:t xml:space="preserve">a gene that exerts stomatal control over transpiration efficiency </w:t>
      </w:r>
      <w:r w:rsidR="004D5FC0" w:rsidRPr="0053451A">
        <w:rPr>
          <w:rFonts w:asciiTheme="minorHAnsi" w:hAnsiTheme="minorHAnsi" w:cstheme="minorHAnsi"/>
          <w:i/>
          <w:iCs/>
          <w:sz w:val="24"/>
          <w:szCs w:val="24"/>
        </w:rPr>
        <w:fldChar w:fldCharType="begin" w:fldLock="1"/>
      </w:r>
      <w:r w:rsidR="00DF2FAB">
        <w:rPr>
          <w:rFonts w:asciiTheme="minorHAnsi" w:hAnsiTheme="minorHAnsi" w:cstheme="minorHAnsi"/>
          <w:i/>
          <w:iCs/>
          <w:sz w:val="24"/>
          <w:szCs w:val="24"/>
        </w:rPr>
        <w:instrText>ADDIN CSL_CITATION {"citationItems":[{"id":"ITEM-1","itemData":{"DOI":"10.1038/nature03835","author":[{"dropping-particle":"","family":"Masle","given":"J","non-dropping-particle":"","parse-names":false,"suffix":""},{"dropping-particle":"","family":"Gilmore","given":"S. R.","non-dropping-particle":"","parse-names":false,"suffix":""},{"dropping-particle":"","family":"Farquhar","given":"G. D.","non-dropping-particle":"","parse-names":false,"suffix":""}],"container-title":"Nature","id":"ITEM-1","issue":"7052","issued":{"date-parts":[["2005"]]},"page":"866-870","title":"The ERECTA gene regulates plant transpiration efficiency in Arabidopsis","type":"article-journal","volume":"436"},"uris":["http://www.mendeley.com/documents/?uuid=41962e8c-dc8d-43d0-8583-dafd764feef8"]}],"mendeley":{"formattedCitation":"[190]","plainTextFormattedCitation":"[190]","previouslyFormattedCitation":"[190]"},"properties":{"noteIndex":0},"schema":"https://github.com/citation-style-language/schema/raw/master/csl-citation.json"}</w:instrText>
      </w:r>
      <w:r w:rsidR="004D5FC0" w:rsidRPr="0053451A">
        <w:rPr>
          <w:rFonts w:asciiTheme="minorHAnsi" w:hAnsiTheme="minorHAnsi" w:cstheme="minorHAnsi"/>
          <w:i/>
          <w:iCs/>
          <w:sz w:val="24"/>
          <w:szCs w:val="24"/>
        </w:rPr>
        <w:fldChar w:fldCharType="separate"/>
      </w:r>
      <w:r w:rsidR="00DF2FAB" w:rsidRPr="00DF2FAB">
        <w:rPr>
          <w:rFonts w:asciiTheme="minorHAnsi" w:hAnsiTheme="minorHAnsi" w:cstheme="minorHAnsi"/>
          <w:iCs/>
          <w:noProof/>
          <w:sz w:val="24"/>
          <w:szCs w:val="24"/>
        </w:rPr>
        <w:t>[190]</w:t>
      </w:r>
      <w:r w:rsidR="004D5FC0" w:rsidRPr="0053451A">
        <w:rPr>
          <w:rFonts w:asciiTheme="minorHAnsi" w:hAnsiTheme="minorHAnsi" w:cstheme="minorHAnsi"/>
          <w:i/>
          <w:iCs/>
          <w:sz w:val="24"/>
          <w:szCs w:val="24"/>
        </w:rPr>
        <w:fldChar w:fldCharType="end"/>
      </w:r>
      <w:bookmarkStart w:id="30" w:name="_Hlk57136063"/>
      <w:r w:rsidR="008573DA">
        <w:rPr>
          <w:rFonts w:asciiTheme="minorHAnsi" w:hAnsiTheme="minorHAnsi" w:cstheme="minorHAnsi"/>
          <w:iCs/>
          <w:sz w:val="24"/>
          <w:szCs w:val="24"/>
        </w:rPr>
        <w:t>)</w:t>
      </w:r>
      <w:r w:rsidR="008573DA">
        <w:rPr>
          <w:rFonts w:asciiTheme="minorHAnsi" w:hAnsiTheme="minorHAnsi" w:cstheme="minorHAnsi"/>
          <w:i/>
          <w:iCs/>
          <w:sz w:val="24"/>
          <w:szCs w:val="24"/>
        </w:rPr>
        <w:t>,</w:t>
      </w:r>
      <w:r w:rsidRPr="0053451A">
        <w:rPr>
          <w:rFonts w:asciiTheme="minorHAnsi" w:hAnsiTheme="minorHAnsi" w:cstheme="minorHAnsi"/>
          <w:sz w:val="24"/>
          <w:szCs w:val="24"/>
        </w:rPr>
        <w:t xml:space="preserve"> </w:t>
      </w:r>
      <w:bookmarkEnd w:id="30"/>
      <w:r w:rsidR="008573DA">
        <w:rPr>
          <w:rFonts w:asciiTheme="minorHAnsi" w:hAnsiTheme="minorHAnsi" w:cstheme="minorHAnsi"/>
          <w:sz w:val="24"/>
          <w:szCs w:val="24"/>
        </w:rPr>
        <w:t xml:space="preserve">and/or </w:t>
      </w:r>
      <w:r w:rsidR="008573DA" w:rsidRPr="0053451A">
        <w:rPr>
          <w:rFonts w:asciiTheme="minorHAnsi" w:eastAsia="Times New Roman" w:hAnsiTheme="minorHAnsi" w:cstheme="minorHAnsi"/>
          <w:i/>
          <w:sz w:val="24"/>
          <w:szCs w:val="24"/>
        </w:rPr>
        <w:t>Photosystem II Subunit S (</w:t>
      </w:r>
      <w:proofErr w:type="spellStart"/>
      <w:r w:rsidR="008573DA" w:rsidRPr="0053451A">
        <w:rPr>
          <w:rFonts w:asciiTheme="minorHAnsi" w:eastAsia="Times New Roman" w:hAnsiTheme="minorHAnsi" w:cstheme="minorHAnsi"/>
          <w:i/>
          <w:sz w:val="24"/>
          <w:szCs w:val="24"/>
        </w:rPr>
        <w:t>PsbS</w:t>
      </w:r>
      <w:proofErr w:type="spellEnd"/>
      <w:r w:rsidR="008573DA" w:rsidRPr="0053451A">
        <w:rPr>
          <w:rFonts w:asciiTheme="minorHAnsi" w:eastAsia="Times New Roman" w:hAnsiTheme="minorHAnsi" w:cstheme="minorHAnsi"/>
          <w:i/>
          <w:sz w:val="24"/>
          <w:szCs w:val="24"/>
        </w:rPr>
        <w:t>)</w:t>
      </w:r>
      <w:r w:rsidR="008573DA">
        <w:rPr>
          <w:rFonts w:asciiTheme="minorHAnsi" w:eastAsia="Times New Roman" w:hAnsiTheme="minorHAnsi" w:cstheme="minorHAnsi"/>
          <w:sz w:val="24"/>
          <w:szCs w:val="24"/>
        </w:rPr>
        <w:t xml:space="preserve"> (</w:t>
      </w:r>
      <w:r w:rsidR="008573DA" w:rsidRPr="0053451A">
        <w:rPr>
          <w:rFonts w:asciiTheme="minorHAnsi" w:eastAsia="Times New Roman" w:hAnsiTheme="minorHAnsi" w:cstheme="minorHAnsi"/>
          <w:sz w:val="24"/>
          <w:szCs w:val="24"/>
        </w:rPr>
        <w:t xml:space="preserve">a gene </w:t>
      </w:r>
      <w:r w:rsidR="008573DA">
        <w:rPr>
          <w:rFonts w:asciiTheme="minorHAnsi" w:eastAsia="Times New Roman" w:hAnsiTheme="minorHAnsi" w:cstheme="minorHAnsi"/>
          <w:sz w:val="24"/>
          <w:szCs w:val="24"/>
        </w:rPr>
        <w:t>that regulates</w:t>
      </w:r>
      <w:r w:rsidR="008573DA" w:rsidRPr="0053451A">
        <w:rPr>
          <w:rFonts w:asciiTheme="minorHAnsi" w:eastAsia="Times New Roman" w:hAnsiTheme="minorHAnsi" w:cstheme="minorHAnsi"/>
          <w:sz w:val="24"/>
          <w:szCs w:val="24"/>
        </w:rPr>
        <w:t xml:space="preserve"> stomatal opening in response to light with demonstrated impact on water use efficiency in tobacco</w:t>
      </w:r>
      <w:r w:rsidR="00B24BAB">
        <w:rPr>
          <w:rFonts w:asciiTheme="minorHAnsi" w:eastAsia="Times New Roman" w:hAnsiTheme="minorHAnsi" w:cstheme="minorHAnsi"/>
          <w:sz w:val="24"/>
          <w:szCs w:val="24"/>
        </w:rPr>
        <w:t xml:space="preserve"> </w:t>
      </w:r>
      <w:r w:rsidR="00B24BAB">
        <w:rPr>
          <w:rFonts w:asciiTheme="minorHAnsi" w:eastAsia="Times New Roman" w:hAnsiTheme="minorHAnsi" w:cstheme="minorHAnsi"/>
          <w:sz w:val="24"/>
          <w:szCs w:val="24"/>
        </w:rPr>
        <w:fldChar w:fldCharType="begin" w:fldLock="1"/>
      </w:r>
      <w:r w:rsidR="00DF2FAB">
        <w:rPr>
          <w:rFonts w:asciiTheme="minorHAnsi" w:eastAsia="Times New Roman" w:hAnsiTheme="minorHAnsi" w:cstheme="minorHAnsi"/>
          <w:sz w:val="24"/>
          <w:szCs w:val="24"/>
        </w:rPr>
        <w:instrText>ADDIN CSL_CITATION {"citationItems":[{"id":"ITEM-1","itemData":{"DOI":"10.1038/s41467-018-03231-x","author":[{"dropping-particle":"","family":"Głowacka","given":"K","non-dropping-particle":"","parse-names":false,"suffix":""},{"dropping-particle":"","family":"Kromdijk","given":"J","non-dropping-particle":"","parse-names":false,"suffix":""},{"dropping-particle":"","family":"Kucera","given":"K","non-dropping-particle":"","parse-names":false,"suffix":""},{"dropping-particle":"","family":"Xie","given":"J","non-dropping-particle":"","parse-names":false,"suffix":""},{"dropping-particle":"","family":"Cavanagh","given":"AP","non-dropping-particle":"","parse-names":false,"suffix":""}],"container-title":"Nature Communications","id":"ITEM-1","issued":{"date-parts":[["2018"]]},"page":"868","title":"Photosystem II Subunit S overexpression increases the efficiency of water use in a field-grown crop","type":"article-journal","volume":"9"},"uris":["http://www.mendeley.com/documents/?uuid=27da080e-63d3-494d-95df-8fea6e170065","http://www.mendeley.com/documents/?uuid=157a97cf-a2a3-4ac5-a3e9-5fbc109f2bad"]}],"mendeley":{"formattedCitation":"[191]","plainTextFormattedCitation":"[191]","previouslyFormattedCitation":"[191]"},"properties":{"noteIndex":0},"schema":"https://github.com/citation-style-language/schema/raw/master/csl-citation.json"}</w:instrText>
      </w:r>
      <w:r w:rsidR="00B24BAB">
        <w:rPr>
          <w:rFonts w:asciiTheme="minorHAnsi" w:eastAsia="Times New Roman" w:hAnsiTheme="minorHAnsi" w:cstheme="minorHAnsi"/>
          <w:sz w:val="24"/>
          <w:szCs w:val="24"/>
        </w:rPr>
        <w:fldChar w:fldCharType="separate"/>
      </w:r>
      <w:r w:rsidR="00DF2FAB" w:rsidRPr="00DF2FAB">
        <w:rPr>
          <w:rFonts w:asciiTheme="minorHAnsi" w:eastAsia="Times New Roman" w:hAnsiTheme="minorHAnsi" w:cstheme="minorHAnsi"/>
          <w:noProof/>
          <w:sz w:val="24"/>
          <w:szCs w:val="24"/>
        </w:rPr>
        <w:t>[191]</w:t>
      </w:r>
      <w:r w:rsidR="00B24BAB">
        <w:rPr>
          <w:rFonts w:asciiTheme="minorHAnsi" w:eastAsia="Times New Roman" w:hAnsiTheme="minorHAnsi" w:cstheme="minorHAnsi"/>
          <w:sz w:val="24"/>
          <w:szCs w:val="24"/>
        </w:rPr>
        <w:fldChar w:fldCharType="end"/>
      </w:r>
      <w:r w:rsidR="008573DA">
        <w:rPr>
          <w:rFonts w:asciiTheme="minorHAnsi" w:eastAsia="Times New Roman" w:hAnsiTheme="minorHAnsi" w:cstheme="minorHAnsi"/>
          <w:sz w:val="24"/>
          <w:szCs w:val="24"/>
        </w:rPr>
        <w:t>)</w:t>
      </w:r>
      <w:r w:rsidR="008573DA" w:rsidRPr="0053451A">
        <w:rPr>
          <w:rFonts w:asciiTheme="minorHAnsi" w:eastAsia="Times New Roman" w:hAnsiTheme="minorHAnsi" w:cstheme="minorHAnsi"/>
          <w:sz w:val="24"/>
          <w:szCs w:val="24"/>
        </w:rPr>
        <w:t>,</w:t>
      </w:r>
      <w:r w:rsidR="008573DA" w:rsidRPr="0053451A">
        <w:rPr>
          <w:rFonts w:asciiTheme="minorHAnsi" w:hAnsiTheme="minorHAnsi" w:cstheme="minorHAnsi"/>
          <w:i/>
          <w:iCs/>
          <w:sz w:val="24"/>
          <w:szCs w:val="24"/>
        </w:rPr>
        <w:t xml:space="preserve"> </w:t>
      </w:r>
      <w:r w:rsidR="008573DA">
        <w:rPr>
          <w:rFonts w:asciiTheme="minorHAnsi" w:hAnsiTheme="minorHAnsi" w:cstheme="minorHAnsi"/>
          <w:sz w:val="24"/>
          <w:szCs w:val="24"/>
        </w:rPr>
        <w:t>with demonstrated impacts on</w:t>
      </w:r>
      <w:r w:rsidRPr="0053451A">
        <w:rPr>
          <w:rFonts w:asciiTheme="minorHAnsi" w:hAnsiTheme="minorHAnsi" w:cstheme="minorHAnsi"/>
          <w:iCs/>
          <w:sz w:val="24"/>
          <w:szCs w:val="24"/>
        </w:rPr>
        <w:t xml:space="preserve"> both drought tolerance and yield in bread wheat and maize </w:t>
      </w:r>
      <w:r w:rsidRPr="0053451A">
        <w:rPr>
          <w:rFonts w:asciiTheme="minorHAnsi" w:hAnsiTheme="minorHAnsi" w:cstheme="minorHAnsi"/>
          <w:iCs/>
          <w:sz w:val="24"/>
          <w:szCs w:val="24"/>
        </w:rPr>
        <w:fldChar w:fldCharType="begin" w:fldLock="1"/>
      </w:r>
      <w:r w:rsidR="00DF2FAB">
        <w:rPr>
          <w:rFonts w:asciiTheme="minorHAnsi" w:hAnsiTheme="minorHAnsi" w:cstheme="minorHAnsi"/>
          <w:iCs/>
          <w:sz w:val="24"/>
          <w:szCs w:val="24"/>
        </w:rPr>
        <w:instrText>ADDIN CSL_CITATION {"citationItems":[{"id":"ITEM-1","itemData":{"DOI":"10.1371/journal.pone.0128415","author":[{"dropping-particle":"","family":"Zheng","given":"J","non-dropping-particle":"","parse-names":false,"suffix":""},{"dropping-particle":"","family":"Yang","given":"Z","non-dropping-particle":"","parse-names":false,"suffix":""},{"dropping-particle":"","family":"Madgwick","given":"PJ","non-dropping-particle":"","parse-names":false,"suffix":""},{"dropping-particle":"","family":"Carmo-Silva","given":"E","non-dropping-particle":"","parse-names":false,"suffix":""},{"dropping-particle":"","family":"Parry","given":"MA","non-dropping-particle":"","parse-names":false,"suffix":""},{"dropping-particle":"","family":"Hu","given":"Y-G","non-dropping-particle":"","parse-names":false,"suffix":""}],"container-title":"PLoS ONE","id":"ITEM-1","issued":{"date-parts":[["2015"]]},"page":"10:e0128415","title":"TaER expression is associated with transpiration efficiency traits and yield in bread wheat","type":"article-journal"},"uris":["http://www.mendeley.com/documents/?uuid=7d03e020-1321-4c0a-a9a8-4c94476093ff"]},{"id":"ITEM-2","itemData":{"DOI":"10.1186/s12864-019-6143-x","author":[{"dropping-particle":"","family":"Li","given":"H","non-dropping-particle":"","parse-names":false,"suffix":""},{"dropping-particle":"","family":"Han","given":"Z","non-dropping-particle":"","parse-names":false,"suffix":""},{"dropping-particle":"","family":"Liu","given":"X","non-dropping-particle":"","parse-names":false,"suffix":""},{"dropping-particle":"","family":"Zhou","given":"M","non-dropping-particle":"","parse-names":false,"suffix":""},{"dropping-particle":"","family":"Ren","given":"W","non-dropping-particle":"","parse-names":false,"suffix":""},{"dropping-particle":"","family":"Zhao","given":"B","non-dropping-particle":"","parse-names":false,"suffix":""},{"dropping-particle":"","family":"Ju","given":"C","non-dropping-particle":"","parse-names":false,"suffix":""},{"dropping-particle":"","family":"Liu","given":"Y","non-dropping-particle":"","parse-names":false,"suffix":""},{"dropping-particle":"","family":"Zhao","given":"J","non-dropping-particle":"","parse-names":false,"suffix":""}],"container-title":"BMC Genomics","id":"ITEM-2","issued":{"date-parts":[["2019"]]},"page":"737","title":"A leucine-rich repeat-receptor-like kinase gene SbER2–1 from sorghum (Sorghum bicolor L.) confers drought tolerance in maize","type":"article-journal","volume":"20"},"uris":["http://www.mendeley.com/documents/?uuid=2ca178d6-9040-4daa-a8a1-4fd32a011148"]}],"mendeley":{"formattedCitation":"[192,193]","plainTextFormattedCitation":"[192,193]","previouslyFormattedCitation":"[192,193]"},"properties":{"noteIndex":0},"schema":"https://github.com/citation-style-language/schema/raw/master/csl-citation.json"}</w:instrText>
      </w:r>
      <w:r w:rsidRPr="0053451A">
        <w:rPr>
          <w:rFonts w:asciiTheme="minorHAnsi" w:hAnsiTheme="minorHAnsi" w:cstheme="minorHAnsi"/>
          <w:iCs/>
          <w:sz w:val="24"/>
          <w:szCs w:val="24"/>
        </w:rPr>
        <w:fldChar w:fldCharType="separate"/>
      </w:r>
      <w:r w:rsidR="00DF2FAB" w:rsidRPr="00DF2FAB">
        <w:rPr>
          <w:rFonts w:asciiTheme="minorHAnsi" w:hAnsiTheme="minorHAnsi" w:cstheme="minorHAnsi"/>
          <w:iCs/>
          <w:noProof/>
          <w:sz w:val="24"/>
          <w:szCs w:val="24"/>
        </w:rPr>
        <w:t>[192,193]</w:t>
      </w:r>
      <w:r w:rsidRPr="0053451A">
        <w:rPr>
          <w:rFonts w:asciiTheme="minorHAnsi" w:hAnsiTheme="minorHAnsi" w:cstheme="minorHAnsi"/>
          <w:iCs/>
          <w:sz w:val="24"/>
          <w:szCs w:val="24"/>
        </w:rPr>
        <w:fldChar w:fldCharType="end"/>
      </w:r>
      <w:r w:rsidRPr="0053451A">
        <w:rPr>
          <w:rFonts w:asciiTheme="minorHAnsi" w:hAnsiTheme="minorHAnsi" w:cstheme="minorHAnsi"/>
          <w:iCs/>
          <w:sz w:val="24"/>
          <w:szCs w:val="24"/>
        </w:rPr>
        <w:t xml:space="preserve">. </w:t>
      </w:r>
    </w:p>
    <w:p w14:paraId="6BE12BBE" w14:textId="573722BB" w:rsidR="0036559C" w:rsidRDefault="0036559C" w:rsidP="00CB4CCF">
      <w:pPr>
        <w:autoSpaceDE w:val="0"/>
        <w:autoSpaceDN w:val="0"/>
        <w:adjustRightInd w:val="0"/>
        <w:spacing w:before="120" w:line="276" w:lineRule="auto"/>
        <w:jc w:val="both"/>
        <w:rPr>
          <w:rFonts w:asciiTheme="minorHAnsi" w:hAnsiTheme="minorHAnsi" w:cstheme="minorHAnsi"/>
          <w:sz w:val="24"/>
          <w:szCs w:val="24"/>
        </w:rPr>
      </w:pPr>
      <w:r w:rsidRPr="0053451A">
        <w:rPr>
          <w:rFonts w:asciiTheme="minorHAnsi" w:hAnsiTheme="minorHAnsi" w:cstheme="minorHAnsi"/>
          <w:sz w:val="24"/>
          <w:szCs w:val="24"/>
        </w:rPr>
        <w:t xml:space="preserve">Collectively, these approaches can accelerate pre-breeding efforts for enhanced climate resilience by a) </w:t>
      </w:r>
      <w:r w:rsidR="007735D6">
        <w:rPr>
          <w:rFonts w:asciiTheme="minorHAnsi" w:hAnsiTheme="minorHAnsi" w:cstheme="minorHAnsi"/>
          <w:sz w:val="24"/>
          <w:szCs w:val="24"/>
        </w:rPr>
        <w:t>using crop and breeding simulation to identity</w:t>
      </w:r>
      <w:r w:rsidR="007735D6" w:rsidRPr="0053451A">
        <w:rPr>
          <w:rFonts w:asciiTheme="minorHAnsi" w:hAnsiTheme="minorHAnsi" w:cstheme="minorHAnsi"/>
          <w:sz w:val="24"/>
          <w:szCs w:val="24"/>
        </w:rPr>
        <w:t xml:space="preserve"> </w:t>
      </w:r>
      <w:r w:rsidRPr="0053451A">
        <w:rPr>
          <w:rFonts w:asciiTheme="minorHAnsi" w:hAnsiTheme="minorHAnsi" w:cstheme="minorHAnsi"/>
          <w:sz w:val="24"/>
          <w:szCs w:val="24"/>
        </w:rPr>
        <w:t xml:space="preserve">trait </w:t>
      </w:r>
      <w:r w:rsidR="00464BFE">
        <w:rPr>
          <w:rFonts w:asciiTheme="minorHAnsi" w:hAnsiTheme="minorHAnsi" w:cstheme="minorHAnsi"/>
          <w:sz w:val="24"/>
          <w:szCs w:val="24"/>
        </w:rPr>
        <w:t xml:space="preserve">combinations </w:t>
      </w:r>
      <w:r w:rsidRPr="0053451A">
        <w:rPr>
          <w:rFonts w:asciiTheme="minorHAnsi" w:hAnsiTheme="minorHAnsi" w:cstheme="minorHAnsi"/>
          <w:sz w:val="24"/>
          <w:szCs w:val="24"/>
        </w:rPr>
        <w:t>of interest</w:t>
      </w:r>
      <w:r w:rsidR="007735D6">
        <w:rPr>
          <w:rFonts w:asciiTheme="minorHAnsi" w:hAnsiTheme="minorHAnsi" w:cstheme="minorHAnsi"/>
          <w:sz w:val="24"/>
          <w:szCs w:val="24"/>
        </w:rPr>
        <w:t xml:space="preserve"> </w:t>
      </w:r>
      <w:r w:rsidR="007735D6">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{"citationItems":[{"id":"ITEM-1","itemData":{"DOI":"10.1093/jxb/erq329","author":[{"dropping-particle":"","family":"Messina","given":"C. D.","non-dropping-particle":"","parse-names":false,"suffix":""},{"dropping-particle":"","family":"Podlich","given":"D.","non-dropping-particle":"","parse-names":false,"suffix":""},{"dropping-particle":"","family":"Dong","given":"Z.","non-dropping-particle":"","parse-names":false,"suffix":""},{"dropping-particle":"","family":"Samples","given":"M.","non-dropping-particle":"","parse-names":false,"suffix":""},{"dropping-particle":"","family":"Cooper","given":"M.","non-dropping-particle":"","parse-names":false,"suffix":""}],"container-title":"Journal of Experimental Botany","id":"ITEM-1","issue":"3","issued":{"date-parts":[["2011"]]},"page":"855-868","title":"Yield-trait performance landscapes: from theory to application in breeding maize for drought tolerance","type":"article-journal","volume":"62"},"uris":["http://www.mendeley.com/documents/?uuid=9d16e450-f9fc-4fde-9514-8fec3fd93230"]}],"mendeley":{"formattedCitation":"[186]","plainTextFormattedCitation":"[186]","previouslyFormattedCitation":"[186]"},"properties":{"noteIndex":0},"schema":"https://github.com/citation-style-language/schema/raw/master/csl-citation.json"}</w:instrText>
      </w:r>
      <w:r w:rsidR="007735D6">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[186]</w:t>
      </w:r>
      <w:r w:rsidR="007735D6">
        <w:rPr>
          <w:rFonts w:asciiTheme="minorHAnsi" w:hAnsiTheme="minorHAnsi" w:cstheme="minorHAnsi"/>
          <w:sz w:val="24"/>
          <w:szCs w:val="24"/>
        </w:rPr>
        <w:fldChar w:fldCharType="end"/>
      </w:r>
      <w:r w:rsidRPr="0053451A">
        <w:rPr>
          <w:rFonts w:asciiTheme="minorHAnsi" w:hAnsiTheme="minorHAnsi" w:cstheme="minorHAnsi"/>
          <w:sz w:val="24"/>
          <w:szCs w:val="24"/>
        </w:rPr>
        <w:t>, b) using targeted genotypic and phenotypic screening methodologies, and c) employing genomics strategies to efficiently integrate NTV into elite breeding material. In concert with the development of predictions of potential trait targets to accelerate genetic gain for yield, such as those emphasized above, there is a need to advance predictive modeling capabilities to prioritize among the many opportunities for combinations of experimental evaluation strategies and ultimately to inject into breeding programs.</w:t>
      </w:r>
    </w:p>
    <w:p w14:paraId="51D99F1B" w14:textId="77777777" w:rsidR="008120DC" w:rsidRDefault="008120DC" w:rsidP="00CB4CCF">
      <w:pPr>
        <w:spacing w:line="276" w:lineRule="auto"/>
        <w:jc w:val="both"/>
        <w:rPr>
          <w:rFonts w:asciiTheme="minorHAnsi" w:hAnsiTheme="minorHAnsi" w:cstheme="minorHAnsi"/>
          <w:b/>
          <w:iCs/>
          <w:sz w:val="24"/>
          <w:szCs w:val="24"/>
        </w:rPr>
      </w:pPr>
      <w:bookmarkStart w:id="31" w:name="_Hlk57136078"/>
      <w:bookmarkEnd w:id="26"/>
      <w:bookmarkEnd w:id="27"/>
    </w:p>
    <w:p w14:paraId="2DB86F4A" w14:textId="748D19DB" w:rsidR="00F67EE6" w:rsidRPr="008236A3" w:rsidRDefault="00F67EE6" w:rsidP="00CB4CCF">
      <w:pPr>
        <w:spacing w:line="276" w:lineRule="auto"/>
        <w:jc w:val="both"/>
        <w:rPr>
          <w:rFonts w:asciiTheme="minorHAnsi" w:hAnsiTheme="minorHAnsi" w:cstheme="minorHAnsi"/>
          <w:b/>
          <w:iCs/>
          <w:sz w:val="24"/>
          <w:szCs w:val="24"/>
        </w:rPr>
      </w:pPr>
      <w:r w:rsidRPr="008236A3">
        <w:rPr>
          <w:rFonts w:asciiTheme="minorHAnsi" w:hAnsiTheme="minorHAnsi" w:cstheme="minorHAnsi"/>
          <w:b/>
          <w:iCs/>
          <w:sz w:val="24"/>
          <w:szCs w:val="24"/>
        </w:rPr>
        <w:t xml:space="preserve">Illuminating ‘Black Boxes’ in Simulation Modelling </w:t>
      </w:r>
    </w:p>
    <w:p w14:paraId="4FE5A62A" w14:textId="370FCFB8" w:rsidR="00B21130" w:rsidRDefault="00B21130" w:rsidP="00CB4CCF">
      <w:pPr>
        <w:autoSpaceDE w:val="0"/>
        <w:autoSpaceDN w:val="0"/>
        <w:adjustRightInd w:val="0"/>
        <w:spacing w:before="120" w:line="276" w:lineRule="auto"/>
        <w:jc w:val="both"/>
        <w:rPr>
          <w:rFonts w:asciiTheme="minorHAnsi" w:hAnsiTheme="minorHAnsi" w:cstheme="minorHAnsi"/>
          <w:sz w:val="24"/>
          <w:szCs w:val="24"/>
        </w:rPr>
      </w:pPr>
      <w:bookmarkStart w:id="32" w:name="_Hlk58937291"/>
      <w:bookmarkStart w:id="33" w:name="_Hlk59038994"/>
      <w:bookmarkEnd w:id="31"/>
      <w:r w:rsidRPr="008236A3">
        <w:rPr>
          <w:rFonts w:asciiTheme="minorHAnsi" w:hAnsiTheme="minorHAnsi" w:cstheme="minorHAnsi"/>
          <w:sz w:val="24"/>
          <w:szCs w:val="24"/>
        </w:rPr>
        <w:lastRenderedPageBreak/>
        <w:t xml:space="preserve">Improved soybean varieties </w:t>
      </w:r>
      <w:r w:rsidRPr="008236A3">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{"citationItems":[{"id":"ITEM-1","itemData":{"DOI":"10.1016/j.tplants.2011.02.008","author":[{"dropping-particle":"","family":"Sinclair","given":"T. R.","non-dropping-particle":"","parse-names":false,"suffix":""}],"container-title":"Trends in Plant Science","id":"ITEM-1","issue":"6","issued":{"date-parts":[["2011"]]},"page":"289-293","title":"Challenges in breeding for yield increase for drought","type":"article-journal","volume":"16"},"uris":["http://www.mendeley.com/documents/?uuid=d00218da-612d-4746-ab02-c4509aa87e69"]}],"mendeley":{"formattedCitation":"[194]","plainTextFormattedCitation":"[194]","previouslyFormattedCitation":"[194]"},"properties":{"noteIndex":0},"schema":"https://github.com/citation-style-language/schema/raw/master/csl-citation.json"}</w:instrText>
      </w:r>
      <w:r w:rsidRPr="008236A3">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[194]</w:t>
      </w:r>
      <w:r w:rsidRPr="008236A3">
        <w:rPr>
          <w:rFonts w:asciiTheme="minorHAnsi" w:hAnsiTheme="minorHAnsi" w:cstheme="minorHAnsi"/>
          <w:sz w:val="24"/>
          <w:szCs w:val="24"/>
        </w:rPr>
        <w:fldChar w:fldCharType="end"/>
      </w:r>
      <w:r w:rsidRPr="008236A3">
        <w:rPr>
          <w:rFonts w:asciiTheme="minorHAnsi" w:hAnsiTheme="minorHAnsi" w:cstheme="minorHAnsi"/>
          <w:sz w:val="24"/>
          <w:szCs w:val="24"/>
        </w:rPr>
        <w:t xml:space="preserve"> and drought tolerant maize, now grown in more than 20MM acres in the US,</w:t>
      </w:r>
      <w:r w:rsidR="000A6F31">
        <w:rPr>
          <w:rFonts w:asciiTheme="minorHAnsi" w:hAnsiTheme="minorHAnsi" w:cstheme="minorHAnsi"/>
          <w:sz w:val="24"/>
          <w:szCs w:val="24"/>
        </w:rPr>
        <w:t xml:space="preserve"> resulted from </w:t>
      </w:r>
      <w:r w:rsidRPr="008236A3">
        <w:rPr>
          <w:rFonts w:asciiTheme="minorHAnsi" w:hAnsiTheme="minorHAnsi" w:cstheme="minorHAnsi"/>
          <w:sz w:val="24"/>
          <w:szCs w:val="24"/>
        </w:rPr>
        <w:t xml:space="preserve">understanding how </w:t>
      </w:r>
      <w:r w:rsidR="00A92E8F">
        <w:rPr>
          <w:rFonts w:asciiTheme="minorHAnsi" w:hAnsiTheme="minorHAnsi" w:cstheme="minorHAnsi"/>
          <w:sz w:val="24"/>
          <w:szCs w:val="24"/>
        </w:rPr>
        <w:t xml:space="preserve">stomatal </w:t>
      </w:r>
      <w:r w:rsidRPr="008236A3">
        <w:rPr>
          <w:rFonts w:asciiTheme="minorHAnsi" w:hAnsiTheme="minorHAnsi" w:cstheme="minorHAnsi"/>
          <w:sz w:val="24"/>
          <w:szCs w:val="24"/>
        </w:rPr>
        <w:t xml:space="preserve">conductance responds to vapor pressure deficit </w:t>
      </w:r>
      <w:r w:rsidRPr="008236A3">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10.2135/cropsci2013.05.0303","author":[{"dropping-particle":"","family":"Choudhary","given":"S","non-dropping-particle":"","parse-names":false,"suffix":""},{"dropping-particle":"","family":"Sinclair","given":"T","non-dropping-particle":"","parse-names":false,"suffix":""},{"dropping-particle":"","family":"Messina","given":"C","non-dropping-particle":"","parse-names":false,"suffix":""},{"dropping-particle":"","family":"Copper","given":"M","non-dropping-particle":"","parse-names":false,"suffix":""}],"container-title":"Crop Science","id":"ITEM-1","issue":"3","issued":{"date-parts":[["2014"]]},"page":"1147-1152","title":"Hydraulic conductance in maize hybrids differing in breakpoint of transpiration response to increasing vapor pressure deficit","type":"article-journal","volume":"54"},"uris":["http://www.mendeley.com/documents/?uuid=50b5156c-cffc-495e-9dc4-f6d2eb38b738"]}],"mendeley":{"formattedCitation":"[195]","plainTextFormattedCitation":"[195]","previouslyFormattedCitation":"[195]"},"properties":{"noteIndex":0},"schema":"https://github.com/citation-style-language/schema/raw/master/csl-citation.json"}</w:instrText>
      </w:r>
      <w:r w:rsidRPr="008236A3">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[195]</w:t>
      </w:r>
      <w:r w:rsidRPr="008236A3">
        <w:rPr>
          <w:rFonts w:asciiTheme="minorHAnsi" w:hAnsiTheme="minorHAnsi" w:cstheme="minorHAnsi"/>
          <w:sz w:val="24"/>
          <w:szCs w:val="24"/>
        </w:rPr>
        <w:fldChar w:fldCharType="end"/>
      </w:r>
      <w:r w:rsidRPr="008236A3">
        <w:rPr>
          <w:rFonts w:asciiTheme="minorHAnsi" w:hAnsiTheme="minorHAnsi" w:cstheme="minorHAnsi"/>
          <w:sz w:val="24"/>
          <w:szCs w:val="24"/>
        </w:rPr>
        <w:t xml:space="preserve"> and designing breeding strategies </w:t>
      </w:r>
      <w:r w:rsidR="00011370">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{"citationItems":[{"id":"ITEM-1","itemData":{"DOI":"10.1093/jxb/erq329","author":[{"dropping-particle":"","family":"Messina","given":"C. D.","non-dropping-particle":"","parse-names":false,"suffix":""},{"dropping-particle":"","family":"Podlich","given":"D.","non-dropping-particle":"","parse-names":false,"suffix":""},{"dropping-particle":"","family":"Dong","given":"Z.","non-dropping-particle":"","parse-names":false,"suffix":""},{"dropping-particle":"","family":"Samples","given":"M.","non-dropping-particle":"","parse-names":false,"suffix":""},{"dropping-particle":"","family":"Cooper","given":"M.","non-dropping-particle":"","parse-names":false,"suffix":""}],"container-title":"Journal of Experimental Botany","id":"ITEM-1","issue":"3","issued":{"date-parts":[["2011"]]},"page":"855-868","title":"Yield-trait performance landscapes: from theory to application in breeding maize for drought tolerance","type":"article-journal","volume":"62"},"uris":["http://www.mendeley.com/documents/?uuid=9d16e450-f9fc-4fde-9514-8fec3fd93230"]},{"id":"ITEM-2","itemData":{"DOI":"10.1071/CP14007","author":[{"dropping-particle":"","family":"Cooper","given":"M","non-dropping-particle":"","parse-names":false,"suffix":""},{"dropping-particle":"","family":"Messina","given":"CD","non-dropping-particle":"","parse-names":false,"suffix":""},{"dropping-particle":"","family":"Podlich","given":"D","non-dropping-particle":"","parse-names":false,"suffix":""},{"dropping-particle":"","family":"Totir","given":"RL","non-dropping-particle":"","parse-names":false,"suffix":""},{"dropping-particle":"","family":"Baumgarten","given":"A","non-dropping-particle":"","parse-names":false,"suffix":""},{"dropping-particle":"","family":"Hausmann","given":"NJ","non-dropping-particle":"","parse-names":false,"suffix":""},{"dropping-particle":"","family":"Wright","given":"D","non-dropping-particle":"","parse-names":false,"suffix":""},{"dropping-particle":"","family":"Graham","given":"G","non-dropping-particle":"","parse-names":false,"suffix":""}],"container-title":"Crop and Pasture Science","id":"ITEM-2","issue":"4","issued":{"date-parts":[["2014"]]},"page":"311-336","title":"Predicting the future of plant breeding: complementing empirical evaluation with genetic prediction","type":"article-journal","volume":"65"},"uris":["http://www.mendeley.com/documents/?uuid=86c498b5-ad01-4c91-908c-6596a885fda0"]}],"mendeley":{"formattedCitation":"[8,186]","plainTextFormattedCitation":"[8,186]","previouslyFormattedCitation":"[8,186]"},"properties":{"noteIndex":0},"schema":"https://github.com/citation-style-language/schema/raw/master/csl-citation.json"}</w:instrText>
      </w:r>
      <w:r w:rsidR="00011370">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[8,186]</w:t>
      </w:r>
      <w:r w:rsidR="00011370">
        <w:rPr>
          <w:rFonts w:asciiTheme="minorHAnsi" w:hAnsiTheme="minorHAnsi" w:cstheme="minorHAnsi"/>
          <w:sz w:val="24"/>
          <w:szCs w:val="24"/>
        </w:rPr>
        <w:fldChar w:fldCharType="end"/>
      </w:r>
      <w:r w:rsidR="00011370">
        <w:rPr>
          <w:rFonts w:asciiTheme="minorHAnsi" w:hAnsiTheme="minorHAnsi" w:cstheme="minorHAnsi"/>
          <w:sz w:val="24"/>
          <w:szCs w:val="24"/>
        </w:rPr>
        <w:t xml:space="preserve"> </w:t>
      </w:r>
      <w:r w:rsidRPr="008236A3">
        <w:rPr>
          <w:rFonts w:asciiTheme="minorHAnsi" w:hAnsiTheme="minorHAnsi" w:cstheme="minorHAnsi"/>
          <w:sz w:val="24"/>
          <w:szCs w:val="24"/>
        </w:rPr>
        <w:t xml:space="preserve">to exploit water conservation during vegetative growth to improve plant water status at flowering </w:t>
      </w:r>
      <w:r w:rsidRPr="008236A3">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{"citationItems":[{"id":"ITEM-1","itemData":{"DOI":"10.2134/agronj15.0016","author":[{"dropping-particle":"","family":"Messina","given":"C. D.","non-dropping-particle":"","parse-names":false,"suffix":""},{"dropping-particle":"","family":"Sinclair","given":"T. R.","non-dropping-particle":"","parse-names":false,"suffix":""},{"dropping-particle":"","family":"Hammer","given":"G. L.","non-dropping-particle":"","parse-names":false,"suffix":""},{"dropping-particle":"","family":"Curan","given":"D.","non-dropping-particle":"","parse-names":false,"suffix":""},{"dropping-particle":"","family":"Thompson","given":"J.","non-dropping-particle":"","parse-names":false,"suffix":""},{"dropping-particle":"","family":"Oler","given":"Z.","non-dropping-particle":"","parse-names":false,"suffix":""},{"dropping-particle":"","family":"Gho","given":"C.","non-dropping-particle":"","parse-names":false,"suffix":""},{"dropping-particle":"","family":"Cooper","given":"M.","non-dropping-particle":"","parse-names":false,"suffix":""}],"container-title":"Agronomy","id":"ITEM-1","issue":"6","issued":{"date-parts":[["2015"]]},"page":"1978-1986","title":"Limited-Transpiration trait may increase maize drought tolerance in the US Corn Belt","type":"article-journal","volume":"107"},"uris":["http://www.mendeley.com/documents/?uuid=444afc5b-8144-4fd1-8199-3321aead45cc"]}],"mendeley":{"formattedCitation":"[23]","plainTextFormattedCitation":"[23]","previouslyFormattedCitation":"[23]"},"properties":{"noteIndex":0},"schema":"https://github.com/citation-style-language/schema/raw/master/csl-citation.json"}</w:instrText>
      </w:r>
      <w:r w:rsidRPr="008236A3">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[23]</w:t>
      </w:r>
      <w:r w:rsidRPr="008236A3">
        <w:rPr>
          <w:rFonts w:asciiTheme="minorHAnsi" w:hAnsiTheme="minorHAnsi" w:cstheme="minorHAnsi"/>
          <w:sz w:val="24"/>
          <w:szCs w:val="24"/>
        </w:rPr>
        <w:fldChar w:fldCharType="end"/>
      </w:r>
      <w:r>
        <w:rPr>
          <w:rFonts w:asciiTheme="minorHAnsi" w:hAnsiTheme="minorHAnsi" w:cstheme="minorHAnsi"/>
          <w:sz w:val="24"/>
          <w:szCs w:val="24"/>
        </w:rPr>
        <w:t xml:space="preserve"> and kernel set</w:t>
      </w:r>
      <w:r w:rsidR="00011370">
        <w:rPr>
          <w:rFonts w:asciiTheme="minorHAnsi" w:hAnsiTheme="minorHAnsi" w:cstheme="minorHAnsi"/>
          <w:sz w:val="24"/>
          <w:szCs w:val="24"/>
        </w:rPr>
        <w:t xml:space="preserve"> </w:t>
      </w:r>
      <w:r w:rsidR="00011370">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{"citationItems":[{"id":"ITEM-1","itemData":{"DOI":"10.1093/insilicoplants/diz003","author":[{"dropping-particle":"","family":"Messina","given":"C. D.","non-dropping-particle":"","parse-names":false,"suffix":""},{"dropping-particle":"","family":"Hammer","given":"G. L.","non-dropping-particle":"","parse-names":false,"suffix":""},{"dropping-particle":"","family":"McLean","given":"G.","non-dropping-particle":"","parse-names":false,"suffix":""},{"dropping-particle":"","family":"Cooper","given":"M.","non-dropping-particle":"","parse-names":false,"suffix":""},{"dropping-particle":"","family":"Oosterom","given":"E. J.","non-dropping-particle":"van","parse-names":false,"suffix":""},{"dropping-particle":"","family":"Tardieu","given":"F.","non-dropping-particle":"","parse-names":false,"suffix":""},{"dropping-particle":"","family":"Chapman","given":"S. C.","non-dropping-particle":"","parse-names":false,"suffix":""},{"dropping-particle":"","family":"Doherty","given":"A.","non-dropping-particle":"","parse-names":false,"suffix":""},{"dropping-particle":"","family":"Gho","given":"C.","non-dropping-particle":"","parse-names":false,"suffix":""}],"container-title":"in silico Plants","id":"ITEM-1","issue":"1","issued":{"date-parts":[["2019"]]},"page":"diz003","title":"On the dynamic determinants of reproductive failure under drought in maize","type":"article-journal","volume":"1"},"uris":["http://www.mendeley.com/documents/?uuid=9141f18e-7b8b-4de8-8866-55fc1d5f3264"]}],"mendeley":{"formattedCitation":"[196]","plainTextFormattedCitation":"[196]","previouslyFormattedCitation":"[196]"},"properties":{"noteIndex":0},"schema":"https://github.com/citation-style-language/schema/raw/master/csl-citation.json"}</w:instrText>
      </w:r>
      <w:r w:rsidR="00011370">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[196]</w:t>
      </w:r>
      <w:r w:rsidR="00011370">
        <w:rPr>
          <w:rFonts w:asciiTheme="minorHAnsi" w:hAnsiTheme="minorHAnsi" w:cstheme="minorHAnsi"/>
          <w:sz w:val="24"/>
          <w:szCs w:val="24"/>
        </w:rPr>
        <w:fldChar w:fldCharType="end"/>
      </w:r>
      <w:r w:rsidRPr="008236A3">
        <w:rPr>
          <w:rFonts w:asciiTheme="minorHAnsi" w:hAnsiTheme="minorHAnsi" w:cstheme="minorHAnsi"/>
          <w:sz w:val="24"/>
          <w:szCs w:val="24"/>
        </w:rPr>
        <w:t>. This is an example of targeted breeding to re</w:t>
      </w:r>
      <w:r w:rsidR="00A92E8F">
        <w:rPr>
          <w:rFonts w:asciiTheme="minorHAnsi" w:hAnsiTheme="minorHAnsi" w:cstheme="minorHAnsi"/>
          <w:sz w:val="24"/>
          <w:szCs w:val="24"/>
        </w:rPr>
        <w:t>-</w:t>
      </w:r>
      <w:r w:rsidRPr="008236A3">
        <w:rPr>
          <w:rFonts w:asciiTheme="minorHAnsi" w:hAnsiTheme="minorHAnsi" w:cstheme="minorHAnsi"/>
          <w:sz w:val="24"/>
          <w:szCs w:val="24"/>
        </w:rPr>
        <w:t xml:space="preserve">balance </w:t>
      </w:r>
      <w:proofErr w:type="spellStart"/>
      <w:r w:rsidRPr="008236A3">
        <w:rPr>
          <w:rFonts w:asciiTheme="minorHAnsi" w:hAnsiTheme="minorHAnsi" w:cstheme="minorHAnsi"/>
          <w:sz w:val="24"/>
          <w:szCs w:val="24"/>
        </w:rPr>
        <w:t>source</w:t>
      </w:r>
      <w:r w:rsidR="005F2F26">
        <w:rPr>
          <w:rFonts w:asciiTheme="minorHAnsi" w:hAnsiTheme="minorHAnsi" w:cstheme="minorHAnsi"/>
          <w:sz w:val="24"/>
          <w:szCs w:val="24"/>
        </w:rPr>
        <w:t>:</w:t>
      </w:r>
      <w:r w:rsidRPr="008236A3">
        <w:rPr>
          <w:rFonts w:asciiTheme="minorHAnsi" w:hAnsiTheme="minorHAnsi" w:cstheme="minorHAnsi"/>
          <w:sz w:val="24"/>
          <w:szCs w:val="24"/>
        </w:rPr>
        <w:t>sink</w:t>
      </w:r>
      <w:proofErr w:type="spellEnd"/>
      <w:r w:rsidRPr="008236A3">
        <w:rPr>
          <w:rFonts w:asciiTheme="minorHAnsi" w:hAnsiTheme="minorHAnsi" w:cstheme="minorHAnsi"/>
          <w:sz w:val="24"/>
          <w:szCs w:val="24"/>
        </w:rPr>
        <w:t xml:space="preserve"> interactions (</w:t>
      </w:r>
      <w:r w:rsidRPr="008236A3">
        <w:rPr>
          <w:rFonts w:asciiTheme="minorHAnsi" w:hAnsiTheme="minorHAnsi" w:cstheme="minorHAnsi"/>
          <w:color w:val="4472C4" w:themeColor="accent1"/>
          <w:sz w:val="24"/>
          <w:szCs w:val="24"/>
        </w:rPr>
        <w:t xml:space="preserve">Box </w:t>
      </w:r>
      <w:r>
        <w:rPr>
          <w:rFonts w:asciiTheme="minorHAnsi" w:hAnsiTheme="minorHAnsi" w:cstheme="minorHAnsi"/>
          <w:color w:val="4472C4" w:themeColor="accent1"/>
          <w:sz w:val="24"/>
          <w:szCs w:val="24"/>
        </w:rPr>
        <w:t>3</w:t>
      </w:r>
      <w:r w:rsidRPr="008236A3">
        <w:rPr>
          <w:rFonts w:asciiTheme="minorHAnsi" w:hAnsiTheme="minorHAnsi" w:cstheme="minorHAnsi"/>
          <w:sz w:val="24"/>
          <w:szCs w:val="24"/>
        </w:rPr>
        <w:t xml:space="preserve">) to increase yield while </w:t>
      </w:r>
      <w:proofErr w:type="spellStart"/>
      <w:r w:rsidR="00A92E8F">
        <w:rPr>
          <w:rFonts w:asciiTheme="minorHAnsi" w:hAnsiTheme="minorHAnsi" w:cstheme="minorHAnsi"/>
          <w:sz w:val="24"/>
          <w:szCs w:val="24"/>
        </w:rPr>
        <w:t>recognising</w:t>
      </w:r>
      <w:proofErr w:type="spellEnd"/>
      <w:r w:rsidRPr="008236A3">
        <w:rPr>
          <w:rFonts w:asciiTheme="minorHAnsi" w:hAnsiTheme="minorHAnsi" w:cstheme="minorHAnsi"/>
          <w:sz w:val="24"/>
          <w:szCs w:val="24"/>
        </w:rPr>
        <w:t xml:space="preserve"> water availability in the TPE. </w:t>
      </w:r>
      <w:r>
        <w:rPr>
          <w:rFonts w:asciiTheme="minorHAnsi" w:hAnsiTheme="minorHAnsi" w:cstheme="minorHAnsi"/>
          <w:sz w:val="24"/>
          <w:szCs w:val="24"/>
        </w:rPr>
        <w:t xml:space="preserve">Despite incomplete knowledge, using a </w:t>
      </w:r>
      <w:r w:rsidR="007735D6">
        <w:rPr>
          <w:rFonts w:asciiTheme="minorHAnsi" w:hAnsiTheme="minorHAnsi" w:cstheme="minorHAnsi"/>
          <w:sz w:val="24"/>
          <w:szCs w:val="24"/>
        </w:rPr>
        <w:t>CGM</w:t>
      </w:r>
      <w:r w:rsidRPr="008236A3">
        <w:rPr>
          <w:rFonts w:asciiTheme="minorHAnsi" w:hAnsiTheme="minorHAnsi" w:cstheme="minorHAnsi"/>
          <w:sz w:val="24"/>
          <w:szCs w:val="24"/>
        </w:rPr>
        <w:t xml:space="preserve"> based on demand/supply concepts, sink strength based on </w:t>
      </w:r>
      <w:r w:rsidRPr="008236A3">
        <w:rPr>
          <w:rFonts w:asciiTheme="minorHAnsi" w:hAnsiTheme="minorHAnsi" w:cstheme="minorHAnsi"/>
          <w:sz w:val="24"/>
          <w:szCs w:val="24"/>
          <w:lang w:val="en-GB"/>
        </w:rPr>
        <w:t xml:space="preserve">number and growth rate of sink organs </w:t>
      </w:r>
      <w:r>
        <w:rPr>
          <w:rFonts w:asciiTheme="minorHAnsi" w:hAnsiTheme="minorHAnsi" w:cstheme="minorHAnsi"/>
          <w:sz w:val="24"/>
          <w:szCs w:val="24"/>
          <w:lang w:val="en-GB"/>
        </w:rPr>
        <w:t>(</w:t>
      </w:r>
      <w:r w:rsidRPr="008236A3">
        <w:rPr>
          <w:rFonts w:asciiTheme="minorHAnsi" w:hAnsiTheme="minorHAnsi" w:cstheme="minorHAnsi"/>
          <w:sz w:val="24"/>
          <w:szCs w:val="24"/>
          <w:lang w:val="en-GB"/>
        </w:rPr>
        <w:fldChar w:fldCharType="begin" w:fldLock="1"/>
      </w:r>
      <w:r w:rsidR="00F06164">
        <w:rPr>
          <w:rFonts w:asciiTheme="minorHAnsi" w:hAnsiTheme="minorHAnsi" w:cstheme="minorHAnsi"/>
          <w:sz w:val="24"/>
          <w:szCs w:val="24"/>
          <w:lang w:val="en-GB"/>
        </w:rPr>
        <w:instrText>ADDIN CSL_CITATION {"citationItems":[{"id":"ITEM-1","itemData":{"DOI":"10.1093/jxb/erv447","author":[{"dropping-particle":"","family":"White","given":"A. C.","non-dropping-particle":"","parse-names":false,"suffix":""},{"dropping-particle":"","family":"Rogers","given":"A.","non-dropping-particle":"","parse-names":false,"suffix":""},{"dropping-particle":"","family":"Rees","given":"M.","non-dropping-particle":"","parse-names":false,"suffix":""},{"dropping-particle":"","family":"Osborne","given":"C. P.","non-dropping-particle":"","parse-names":false,"suffix":""}],"container-title":"Journal of Experimental Botany","id":"ITEM-1","issue":"1","issued":{"date-parts":[["2016"]]},"page":"31-45","title":"How can we make plants grow faster? A source-sink perspective on growth rate","type":"article-journal","volume":"67"},"uris":["http://www.mendeley.com/documents/?uuid=8b95470f-aacb-416c-8666-2f1408665617"]}],"mendeley":{"formattedCitation":"[112]","plainTextFormattedCitation":"[112]","previouslyFormattedCitation":"[112]"},"properties":{"noteIndex":0},"schema":"https://github.com/citation-style-language/schema/raw/master/csl-citation.json"}</w:instrText>
      </w:r>
      <w:r w:rsidRPr="008236A3">
        <w:rPr>
          <w:rFonts w:asciiTheme="minorHAnsi" w:hAnsiTheme="minorHAnsi" w:cstheme="minorHAnsi"/>
          <w:sz w:val="24"/>
          <w:szCs w:val="24"/>
          <w:lang w:val="en-GB"/>
        </w:rPr>
        <w:fldChar w:fldCharType="separate"/>
      </w:r>
      <w:r w:rsidR="00F06164" w:rsidRPr="00F06164">
        <w:rPr>
          <w:rFonts w:asciiTheme="minorHAnsi" w:hAnsiTheme="minorHAnsi" w:cstheme="minorHAnsi"/>
          <w:noProof/>
          <w:sz w:val="24"/>
          <w:szCs w:val="24"/>
          <w:lang w:val="en-GB"/>
        </w:rPr>
        <w:t>[112]</w:t>
      </w:r>
      <w:r w:rsidRPr="008236A3">
        <w:rPr>
          <w:rFonts w:asciiTheme="minorHAnsi" w:hAnsiTheme="minorHAnsi" w:cstheme="minorHAnsi"/>
          <w:sz w:val="24"/>
          <w:szCs w:val="24"/>
          <w:lang w:val="en-GB"/>
        </w:rPr>
        <w:fldChar w:fldCharType="end"/>
      </w:r>
      <w:r w:rsidRPr="008236A3">
        <w:rPr>
          <w:rFonts w:asciiTheme="minorHAnsi" w:hAnsiTheme="minorHAnsi" w:cstheme="minorHAnsi"/>
          <w:sz w:val="24"/>
          <w:szCs w:val="24"/>
          <w:lang w:val="en-GB"/>
        </w:rPr>
        <w:t>;</w:t>
      </w:r>
      <w:r>
        <w:rPr>
          <w:rFonts w:asciiTheme="minorHAnsi" w:hAnsiTheme="minorHAnsi" w:cstheme="minorHAnsi"/>
          <w:sz w:val="24"/>
          <w:szCs w:val="24"/>
          <w:lang w:val="en-GB"/>
        </w:rPr>
        <w:t xml:space="preserve"> </w:t>
      </w:r>
      <w:r w:rsidRPr="008236A3">
        <w:rPr>
          <w:rFonts w:asciiTheme="minorHAnsi" w:hAnsiTheme="minorHAnsi" w:cstheme="minorHAnsi"/>
          <w:color w:val="4472C4" w:themeColor="accent1"/>
          <w:sz w:val="24"/>
          <w:szCs w:val="24"/>
          <w:lang w:val="en-GB"/>
        </w:rPr>
        <w:t xml:space="preserve">Box </w:t>
      </w:r>
      <w:r>
        <w:rPr>
          <w:rFonts w:asciiTheme="minorHAnsi" w:hAnsiTheme="minorHAnsi" w:cstheme="minorHAnsi"/>
          <w:color w:val="4472C4" w:themeColor="accent1"/>
          <w:sz w:val="24"/>
          <w:szCs w:val="24"/>
          <w:lang w:val="en-GB"/>
        </w:rPr>
        <w:t>3</w:t>
      </w:r>
      <w:r>
        <w:rPr>
          <w:rFonts w:asciiTheme="minorHAnsi" w:hAnsiTheme="minorHAnsi" w:cstheme="minorHAnsi"/>
          <w:sz w:val="24"/>
          <w:szCs w:val="24"/>
          <w:lang w:val="en-GB"/>
        </w:rPr>
        <w:t>)</w:t>
      </w:r>
      <w:r w:rsidRPr="008236A3">
        <w:rPr>
          <w:rFonts w:asciiTheme="minorHAnsi" w:hAnsiTheme="minorHAnsi" w:cstheme="minorHAnsi"/>
          <w:sz w:val="24"/>
          <w:szCs w:val="24"/>
          <w:lang w:val="en-GB"/>
        </w:rPr>
        <w:t>, and competition among organs</w:t>
      </w:r>
      <w:r>
        <w:rPr>
          <w:rFonts w:asciiTheme="minorHAnsi" w:hAnsiTheme="minorHAnsi" w:cstheme="minorHAnsi"/>
          <w:sz w:val="24"/>
          <w:szCs w:val="24"/>
          <w:lang w:val="en-GB"/>
        </w:rPr>
        <w:t xml:space="preserve">, it was possible to understand and model </w:t>
      </w:r>
      <w:r>
        <w:rPr>
          <w:rFonts w:asciiTheme="minorHAnsi" w:hAnsiTheme="minorHAnsi" w:cstheme="minorHAnsi"/>
          <w:sz w:val="24"/>
          <w:szCs w:val="24"/>
        </w:rPr>
        <w:t xml:space="preserve">the </w:t>
      </w:r>
      <w:r w:rsidRPr="008236A3">
        <w:rPr>
          <w:rFonts w:asciiTheme="minorHAnsi" w:hAnsiTheme="minorHAnsi" w:cstheme="minorHAnsi"/>
          <w:sz w:val="24"/>
          <w:szCs w:val="24"/>
        </w:rPr>
        <w:t>emergence of phenotypes</w:t>
      </w:r>
      <w:r w:rsidR="005F2F26">
        <w:rPr>
          <w:rFonts w:asciiTheme="minorHAnsi" w:hAnsiTheme="minorHAnsi" w:cstheme="minorHAnsi"/>
          <w:sz w:val="24"/>
          <w:szCs w:val="24"/>
        </w:rPr>
        <w:t xml:space="preserve"> </w:t>
      </w:r>
      <w:r w:rsidR="005F2F26">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{"citationItems":[{"id":"ITEM-1","itemData":{"DOI":"10.1093/jxb/erq095","author":[{"dropping-particle":"","family":"Hammer","given":"G. L.","non-dropping-particle":"","parse-names":false,"suffix":""},{"dropping-particle":"","family":"Oosterom","given":"E.","non-dropping-particle":"van","parse-names":false,"suffix":""},{"dropping-particle":"","family":"McLean","given":"G","non-dropping-particle":"","parse-names":false,"suffix":""},{"dropping-particle":"","family":"Chapman","given":"S. C.","non-dropping-particle":"","parse-names":false,"suffix":""},{"dropping-particle":"","family":"Broad","given":"I.","non-dropping-particle":"","parse-names":false,"suffix":""},{"dropping-particle":"","family":"Harland","given":"P.","non-dropping-particle":"","parse-names":false,"suffix":""},{"dropping-particle":"","family":"Muchow","given":"R. C.","non-dropping-particle":"","parse-names":false,"suffix":""}],"container-title":"Journal of Experimental Botany","id":"ITEM-1","issue":"8","issued":{"date-parts":[["2010"]]},"page":"2185-22002","title":"Adapting APSIM to model the physiology and genetics of complex adaptive traits in field crop","type":"article-journal","volume":"61"},"uris":["http://www.mendeley.com/documents/?uuid=b069e7bb-8277-43e3-8a07-6bc037e1b4a7"]},{"id":"ITEM-2","itemData":{"DOI":"10.1093/insilicoplants/diz003","author":[{"dropping-particle":"","family":"Messina","given":"C. D.","non-dropping-particle":"","parse-names":false,"suffix":""},{"dropping-particle":"","family":"Hammer","given":"G. L.","non-dropping-particle":"","parse-names":false,"suffix":""},{"dropping-particle":"","family":"McLean","given":"G.","non-dropping-particle":"","parse-names":false,"suffix":""},{"dropping-particle":"","family":"Cooper","given":"M.","non-dropping-particle":"","parse-names":false,"suffix":""},{"dropping-particle":"","family":"Oosterom","given":"E. J.","non-dropping-particle":"van","parse-names":false,"suffix":""},{"dropping-particle":"","family":"Tardieu","given":"F.","non-dropping-particle":"","parse-names":false,"suffix":""},{"dropping-particle":"","family":"Chapman","given":"S. C.","non-dropping-particle":"","parse-names":false,"suffix":""},{"dropping-particle":"","family":"Doherty","given":"A.","non-dropping-particle":"","parse-names":false,"suffix":""},{"dropping-particle":"","family":"Gho","given":"C.","non-dropping-particle":"","parse-names":false,"suffix":""}],"container-title":"in silico Plants","id":"ITEM-2","issue":"1","issued":{"date-parts":[["2019"]]},"page":"diz003","title":"On the dynamic determinants of reproductive failure under drought in maize","type":"article-journal","volume":"1"},"uris":["http://www.mendeley.com/documents/?uuid=9141f18e-7b8b-4de8-8866-55fc1d5f3264"]}],"mendeley":{"formattedCitation":"[159,196]","plainTextFormattedCitation":"[159,196]","previouslyFormattedCitation":"[159,196]"},"properties":{"noteIndex":0},"schema":"https://github.com/citation-style-language/schema/raw/master/csl-citation.json"}</w:instrText>
      </w:r>
      <w:r w:rsidR="005F2F26">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[159,196]</w:t>
      </w:r>
      <w:r w:rsidR="005F2F26">
        <w:rPr>
          <w:rFonts w:asciiTheme="minorHAnsi" w:hAnsiTheme="minorHAnsi" w:cstheme="minorHAnsi"/>
          <w:sz w:val="24"/>
          <w:szCs w:val="24"/>
        </w:rPr>
        <w:fldChar w:fldCharType="end"/>
      </w:r>
      <w:r w:rsidRPr="008236A3">
        <w:rPr>
          <w:rFonts w:asciiTheme="minorHAnsi" w:hAnsiTheme="minorHAnsi" w:cstheme="minorHAnsi"/>
          <w:sz w:val="24"/>
          <w:szCs w:val="24"/>
        </w:rPr>
        <w:t xml:space="preserve"> </w:t>
      </w:r>
      <w:r>
        <w:rPr>
          <w:rFonts w:asciiTheme="minorHAnsi" w:hAnsiTheme="minorHAnsi" w:cstheme="minorHAnsi"/>
          <w:sz w:val="24"/>
          <w:szCs w:val="24"/>
        </w:rPr>
        <w:t>to inform breeding</w:t>
      </w:r>
      <w:r w:rsidR="00930774">
        <w:rPr>
          <w:rFonts w:asciiTheme="minorHAnsi" w:hAnsiTheme="minorHAnsi" w:cstheme="minorHAnsi"/>
          <w:sz w:val="24"/>
          <w:szCs w:val="24"/>
        </w:rPr>
        <w:t xml:space="preserve"> </w:t>
      </w:r>
      <w:r w:rsidR="00930774">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{"citationItems":[{"id":"ITEM-1","itemData":{"DOI":"10.1093/jxb/erq329","author":[{"dropping-particle":"","family":"Messina","given":"C. D.","non-dropping-particle":"","parse-names":false,"suffix":""},{"dropping-particle":"","family":"Podlich","given":"D.","non-dropping-particle":"","parse-names":false,"suffix":""},{"dropping-particle":"","family":"Dong","given":"Z.","non-dropping-particle":"","parse-names":false,"suffix":""},{"dropping-particle":"","family":"Samples","given":"M.","non-dropping-particle":"","parse-names":false,"suffix":""},{"dropping-particle":"","family":"Cooper","given":"M.","non-dropping-particle":"","parse-names":false,"suffix":""}],"container-title":"Journal of Experimental Botany","id":"ITEM-1","issue":"3","issued":{"date-parts":[["2011"]]},"page":"855-868","title":"Yield-trait performance landscapes: from theory to application in breeding maize for drought tolerance","type":"article-journal","volume":"62"},"uris":["http://www.mendeley.com/documents/?uuid=9d16e450-f9fc-4fde-9514-8fec3fd93230"]},{"id":"ITEM-2","itemData":{"DOI":"10.1071/CP14007","author":[{"dropping-particle":"","family":"Cooper","given":"M","non-dropping-particle":"","parse-names":false,"suffix":""},{"dropping-particle":"","family":"Messina","given":"CD","non-dropping-particle":"","parse-names":false,"suffix":""},{"dropping-particle":"","family":"Podlich","given":"D","non-dropping-particle":"","parse-names":false,"suffix":""},{"dropping-particle":"","family":"Totir","given":"RL","non-dropping-particle":"","parse-names":false,"suffix":""},{"dropping-particle":"","family":"Baumgarten","given":"A","non-dropping-particle":"","parse-names":false,"suffix":""},{"dropping-particle":"","family":"Hausmann","given":"NJ","non-dropping-particle":"","parse-names":false,"suffix":""},{"dropping-particle":"","family":"Wright","given":"D","non-dropping-particle":"","parse-names":false,"suffix":""},{"dropping-particle":"","family":"Graham","given":"G","non-dropping-particle":"","parse-names":false,"suffix":""}],"container-title":"Crop and Pasture Science","id":"ITEM-2","issue":"4","issued":{"date-parts":[["2014"]]},"page":"311-336","title":"Predicting the future of plant breeding: complementing empirical evaluation with genetic prediction","type":"article-journal","volume":"65"},"uris":["http://www.mendeley.com/documents/?uuid=86c498b5-ad01-4c91-908c-6596a885fda0"]}],"mendeley":{"formattedCitation":"[8,186]","plainTextFormattedCitation":"[8,186]","previouslyFormattedCitation":"[8,186]"},"properties":{"noteIndex":0},"schema":"https://github.com/citation-style-language/schema/raw/master/csl-citation.json"}</w:instrText>
      </w:r>
      <w:r w:rsidR="00930774">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[8,186]</w:t>
      </w:r>
      <w:r w:rsidR="00930774">
        <w:rPr>
          <w:rFonts w:asciiTheme="minorHAnsi" w:hAnsiTheme="minorHAnsi" w:cstheme="minorHAnsi"/>
          <w:sz w:val="24"/>
          <w:szCs w:val="24"/>
        </w:rPr>
        <w:fldChar w:fldCharType="end"/>
      </w:r>
      <w:r w:rsidRPr="008236A3">
        <w:rPr>
          <w:rFonts w:asciiTheme="minorHAnsi" w:hAnsiTheme="minorHAnsi" w:cstheme="minorHAnsi"/>
          <w:sz w:val="24"/>
          <w:szCs w:val="24"/>
        </w:rPr>
        <w:t>.</w:t>
      </w:r>
    </w:p>
    <w:p w14:paraId="382476B2" w14:textId="4FA680E4" w:rsidR="00B21130" w:rsidRPr="008236A3" w:rsidRDefault="00B21130" w:rsidP="00CB4CCF">
      <w:pPr>
        <w:autoSpaceDE w:val="0"/>
        <w:autoSpaceDN w:val="0"/>
        <w:adjustRightInd w:val="0"/>
        <w:spacing w:before="120" w:line="276" w:lineRule="auto"/>
        <w:jc w:val="both"/>
        <w:rPr>
          <w:rFonts w:asciiTheme="minorHAnsi" w:hAnsiTheme="minorHAnsi" w:cstheme="minorHAnsi"/>
          <w:sz w:val="24"/>
          <w:szCs w:val="24"/>
        </w:rPr>
      </w:pPr>
      <w:r>
        <w:rPr>
          <w:rFonts w:asciiTheme="minorHAnsi" w:hAnsiTheme="minorHAnsi" w:cstheme="minorHAnsi"/>
          <w:sz w:val="24"/>
          <w:szCs w:val="24"/>
        </w:rPr>
        <w:t>Other</w:t>
      </w:r>
      <w:r w:rsidRPr="008236A3">
        <w:rPr>
          <w:rFonts w:asciiTheme="minorHAnsi" w:hAnsiTheme="minorHAnsi" w:cstheme="minorHAnsi"/>
          <w:sz w:val="24"/>
          <w:szCs w:val="24"/>
        </w:rPr>
        <w:t xml:space="preserve"> black boxes are worth illuminating. Mass allocation among organs remains largely a descriptive exercise, while it has played a critical role in the long-term yield improvement in various crops </w:t>
      </w:r>
      <w:r w:rsidR="00C42942">
        <w:rPr>
          <w:rFonts w:asciiTheme="minorHAnsi" w:hAnsiTheme="minorHAnsi" w:cstheme="minorHAnsi"/>
          <w:sz w:val="24"/>
          <w:szCs w:val="24"/>
        </w:rPr>
        <w:t xml:space="preserve">[iii] </w:t>
      </w:r>
      <w:r w:rsidRPr="008236A3">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10.1016/j.copbio.2004.02.003","author":[{"dropping-particle":"","family":"Sakamoto","given":"T.","non-dropping-particle":"","parse-names":false,"suffix":""},{"dropping-particle":"","family":"Matsuoka","given":"M.","non-dropping-particle":"","parse-names":false,"suffix":""}],"container-title":"Current Opinion in Biotechnology","id":"ITEM-1","issue":"2","issued":{"date-parts":[["2004"]]},"page":"144-147","title":"Generating high-yielding varieties by genetic manipulation of plant architecture","type":"article-journal","volume":"15"},"uris":["http://www.mendeley.com/documents/?uuid=8ce707c6-d680-43ef-aba6-fde33739ccb8"]},{"id":"ITEM-2","itemData":{"DOI":"10.1007/BF00989135","author":[{"dropping-particle":"","family":"Khush","given":"G. S.","non-dropping-particle":"","parse-names":false,"suffix":""}],"container-title":"GeoJournal","id":"ITEM-2","issued":{"date-parts":[["1995"]]},"page":"275-284","title":"Modern Varieties-Their real contribution to food security and equity","type":"article-journal","volume":"35"},"uris":["http://www.mendeley.com/documents/?uuid=77d29f8c-e5ab-49fb-9878-d22bfaba0c64"]},{"id":"ITEM-3","itemData":{"DOI":"10.1111/j.1744-7348.1995.tb05015.x","author":[{"dropping-particle":"","family":"Hay","given":"R. K. M.","non-dropping-particle":"","parse-names":false,"suffix":""}],"container-title":"Annals of Applied Biology","id":"ITEM-3","issue":"1","issued":{"date-parts":[["1995"]]},"page":"197-216","title":"Harvest index - a review of its use in plant-breeding and crop physiology","type":"article-journal","volume":"126"},"uris":["http://www.mendeley.com/documents/?uuid=70318c23-a77a-4eb0-bdff-489727f85827"]},{"id":"ITEM-4","itemData":{"DOI":"10.1002/fes3.59","ISBN":"2048-3694","ISSN":"20483694","PMID":"24779482","abstract":"Further improvements in wheat yields are critical, for which increases in grain number would be required. In the recent past, higher grain number was achieved through increased growth of the juvenile spikes before anthesis, due to the reduction in stem growth. As current cultivars have already an optimum height, alternatives must be identified for further increasing grain number. One of them is increasing fruiting efficiency (grains set per unit of spike dry weight at anthesis). Fruiting efficiency is the final outcome of the fate of floret development and differences in this trait within modern cultivars would be related to higher survival of floret primordia. Then there are two alternative physiological pathways to improve fruiting efficiency by allowing a normal development of most vulnerable floret primordia: an increased allocation of assimilates for the developing florets before anthesis, or reduced demand of the florets for maintaining their normal development. Both alternatives may be possible, and it might be critical to recognize which of them is the actual cause of differences in fruiting efficiency. When considering this trait in breeding we must be aware of potential trade-offs and therefore it must be avoided that increases in fruiting efficiency be constitutively related to decreases in either spike dry weight at anthesis or grain weight. In this review we described fruiting efficiency and its physiological bases, analyzing genetic variation and considering potential drawbacks that must be taken into account to avoid increases in fruiting efficiency being compensated by other traits.","author":[{"dropping-particle":"","family":"Slafer","given":"Gustavo A.","non-dropping-particle":"","parse-names":false,"suffix":""},{"dropping-particle":"","family":"Elia","given":"Mónica","non-dropping-particle":"","parse-names":false,"suffix":""},{"dropping-particle":"","family":"Savin","given":"Roxana","non-dropping-particle":"","parse-names":false,"suffix":""},{"dropping-particle":"","family":"García","given":"Guillermo A.","non-dropping-particle":"","parse-names":false,"suffix":""},{"dropping-particle":"","family":"Terrile","given":"Ignacio I.","non-dropping-particle":"","parse-names":false,"suffix":""},{"dropping-particle":"","family":"Ferrante","given":"Ariel","non-dropping-particle":"","parse-names":false,"suffix":""},{"dropping-particle":"","family":"Miralles","given":"Daniel J.","non-dropping-particle":"","parse-names":false,"suffix":""},{"dropping-particle":"","family":"González","given":"Fernanda G.","non-dropping-particle":"","parse-names":false,"suffix":""}],"container-title":"Food and Energy Security","id":"ITEM-4","issue":"2","issued":{"date-parts":[["2015"]]},"page":"92-109","title":"Fruiting efficiency: An alternative trait to further rise wheat yield","type":"article-journal","volume":"4"},"uris":["http://www.mendeley.com/documents/?uuid=d27c1897-3547-4d31-8ec1-3c118b1f4b63"]}],"mendeley":{"formattedCitation":"[107–109,197]","plainTextFormattedCitation":"[107–109,197]","previouslyFormattedCitation":"[107–109,197]"},"properties":{"noteIndex":0},"schema":"https://github.com/citation-style-language/schema/raw/master/csl-citation.json"}</w:instrText>
      </w:r>
      <w:r w:rsidRPr="008236A3">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[107–109,197]</w:t>
      </w:r>
      <w:r w:rsidRPr="008236A3">
        <w:rPr>
          <w:rFonts w:asciiTheme="minorHAnsi" w:hAnsiTheme="minorHAnsi" w:cstheme="minorHAnsi"/>
          <w:sz w:val="24"/>
          <w:szCs w:val="24"/>
        </w:rPr>
        <w:fldChar w:fldCharType="end"/>
      </w:r>
      <w:r w:rsidRPr="008236A3">
        <w:rPr>
          <w:rFonts w:asciiTheme="minorHAnsi" w:hAnsiTheme="minorHAnsi" w:cstheme="minorHAnsi"/>
          <w:sz w:val="24"/>
          <w:szCs w:val="24"/>
        </w:rPr>
        <w:t xml:space="preserve">. In an iterative manner, maize breeders improved </w:t>
      </w:r>
      <w:r>
        <w:rPr>
          <w:rFonts w:asciiTheme="minorHAnsi" w:hAnsiTheme="minorHAnsi" w:cstheme="minorHAnsi"/>
          <w:sz w:val="24"/>
          <w:szCs w:val="24"/>
        </w:rPr>
        <w:t>sink strength</w:t>
      </w:r>
      <w:r w:rsidRPr="008236A3">
        <w:rPr>
          <w:rFonts w:asciiTheme="minorHAnsi" w:hAnsiTheme="minorHAnsi" w:cstheme="minorHAnsi"/>
          <w:sz w:val="24"/>
          <w:szCs w:val="24"/>
        </w:rPr>
        <w:t xml:space="preserve">, agronomists increased plant population, and roots systems adapted to crowding and with enhanced efficiency </w:t>
      </w:r>
      <w:r w:rsidR="00C42942">
        <w:rPr>
          <w:rFonts w:asciiTheme="minorHAnsi" w:hAnsiTheme="minorHAnsi" w:cstheme="minorHAnsi"/>
          <w:sz w:val="24"/>
          <w:szCs w:val="24"/>
        </w:rPr>
        <w:t xml:space="preserve">[iii] </w:t>
      </w:r>
      <w:r w:rsidRPr="008236A3">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{"citationItems":[{"id":"ITEM-1","itemData":{"DOI":"doi.org/10.1071/FP15308","author":[{"dropping-particle":"","family":"Oosterom","given":"Erik J.","non-dropping-particle":"van","parse-names":false,"suffix":""},{"dropping-particle":"","family":"Yang","given":"Z","non-dropping-particle":"","parse-names":false,"suffix":""},{"dropping-particle":"","family":"Zhang","given":"F","non-dropping-particle":"","parse-names":false,"suffix":""},{"dropping-particle":"","family":"Deifel","given":"KS","non-dropping-particle":"","parse-names":false,"suffix":""},{"dropping-particle":"","family":"Cooper","given":"M","non-dropping-particle":"","parse-names":false,"suffix":""},{"dropping-particle":"","family":"Messina","given":"CD","non-dropping-particle":"","parse-names":false,"suffix":""},{"dropping-particle":"","family":"Hammer","given":"GL","non-dropping-particle":"","parse-names":false,"suffix":""}],"container-title":"Functional Plant Biology","id":"ITEM-1","issue":"6","issued":{"date-parts":[["2016"]]},"page":"502-511","title":"Hybrid variation for root system efficiency in maize: potential links to drought adaptation","type":"article-journal","volume":"43"},"uris":["http://www.mendeley.com/documents/?uuid=74f31557-d7bf-4b23-97b5-825fca8ad264"]}],"mendeley":{"formattedCitation":"[198]","plainTextFormattedCitation":"[198]","previouslyFormattedCitation":"[198]"},"properties":{"noteIndex":0},"schema":"https://github.com/citation-style-language/schema/raw/master/csl-citation.json"}</w:instrText>
      </w:r>
      <w:r w:rsidRPr="008236A3">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[198]</w:t>
      </w:r>
      <w:r w:rsidRPr="008236A3">
        <w:rPr>
          <w:rFonts w:asciiTheme="minorHAnsi" w:hAnsiTheme="minorHAnsi" w:cstheme="minorHAnsi"/>
          <w:sz w:val="24"/>
          <w:szCs w:val="24"/>
        </w:rPr>
        <w:fldChar w:fldCharType="end"/>
      </w:r>
      <w:r w:rsidRPr="008236A3">
        <w:rPr>
          <w:rFonts w:asciiTheme="minorHAnsi" w:hAnsiTheme="minorHAnsi" w:cstheme="minorHAnsi"/>
          <w:sz w:val="24"/>
          <w:szCs w:val="24"/>
        </w:rPr>
        <w:t xml:space="preserve">. This interplay of processes operating at different scales and organs is not captured in any modeling framework, with root/shoot resource allocation being one of the least known process in modeling. Emergent behavior due to competition among individuals in a crop setting is largely absent in </w:t>
      </w:r>
      <w:r w:rsidR="005F2F26">
        <w:rPr>
          <w:rFonts w:asciiTheme="minorHAnsi" w:hAnsiTheme="minorHAnsi" w:cstheme="minorHAnsi"/>
          <w:sz w:val="24"/>
          <w:szCs w:val="24"/>
        </w:rPr>
        <w:t>CGMs</w:t>
      </w:r>
      <w:r w:rsidRPr="008236A3">
        <w:rPr>
          <w:rFonts w:asciiTheme="minorHAnsi" w:hAnsiTheme="minorHAnsi" w:cstheme="minorHAnsi"/>
          <w:sz w:val="24"/>
          <w:szCs w:val="24"/>
        </w:rPr>
        <w:t>. Developing views of hormonal cross talk in regulating root elongation, source-sink relations and grain set (</w:t>
      </w:r>
      <w:r w:rsidRPr="008236A3">
        <w:rPr>
          <w:rFonts w:asciiTheme="minorHAnsi" w:hAnsiTheme="minorHAnsi" w:cstheme="minorHAnsi"/>
          <w:color w:val="4472C4" w:themeColor="accent1"/>
          <w:sz w:val="24"/>
          <w:szCs w:val="24"/>
        </w:rPr>
        <w:t xml:space="preserve">Box </w:t>
      </w:r>
      <w:r>
        <w:rPr>
          <w:rFonts w:asciiTheme="minorHAnsi" w:hAnsiTheme="minorHAnsi" w:cstheme="minorHAnsi"/>
          <w:color w:val="4472C4" w:themeColor="accent1"/>
          <w:sz w:val="24"/>
          <w:szCs w:val="24"/>
        </w:rPr>
        <w:t>1</w:t>
      </w:r>
      <w:r w:rsidRPr="008236A3">
        <w:rPr>
          <w:rFonts w:asciiTheme="minorHAnsi" w:hAnsiTheme="minorHAnsi" w:cstheme="minorHAnsi"/>
          <w:color w:val="4472C4" w:themeColor="accent1"/>
          <w:sz w:val="24"/>
          <w:szCs w:val="24"/>
        </w:rPr>
        <w:t xml:space="preserve"> </w:t>
      </w:r>
      <w:r>
        <w:rPr>
          <w:rFonts w:asciiTheme="minorHAnsi" w:hAnsiTheme="minorHAnsi" w:cstheme="minorHAnsi"/>
          <w:sz w:val="24"/>
          <w:szCs w:val="24"/>
        </w:rPr>
        <w:t xml:space="preserve">and </w:t>
      </w:r>
      <w:r w:rsidRPr="008236A3">
        <w:rPr>
          <w:rFonts w:asciiTheme="minorHAnsi" w:hAnsiTheme="minorHAnsi" w:cstheme="minorHAnsi"/>
          <w:color w:val="4472C4" w:themeColor="accent1"/>
          <w:sz w:val="24"/>
          <w:szCs w:val="24"/>
        </w:rPr>
        <w:t xml:space="preserve">Box </w:t>
      </w:r>
      <w:r>
        <w:rPr>
          <w:rFonts w:asciiTheme="minorHAnsi" w:hAnsiTheme="minorHAnsi" w:cstheme="minorHAnsi"/>
          <w:color w:val="4472C4" w:themeColor="accent1"/>
          <w:sz w:val="24"/>
          <w:szCs w:val="24"/>
        </w:rPr>
        <w:t>2</w:t>
      </w:r>
      <w:r w:rsidRPr="008236A3">
        <w:rPr>
          <w:rFonts w:asciiTheme="minorHAnsi" w:hAnsiTheme="minorHAnsi" w:cstheme="minorHAnsi"/>
          <w:sz w:val="24"/>
          <w:szCs w:val="24"/>
        </w:rPr>
        <w:t>) can help interpret how increased grain set in maize for example, may have resulted in root systems adapting to crowding</w:t>
      </w:r>
      <w:r>
        <w:rPr>
          <w:rFonts w:asciiTheme="minorHAnsi" w:hAnsiTheme="minorHAnsi" w:cstheme="minorHAnsi"/>
          <w:sz w:val="24"/>
          <w:szCs w:val="24"/>
        </w:rPr>
        <w:t>, responding to the environment [44, 48, 49]</w:t>
      </w:r>
      <w:r w:rsidRPr="008236A3">
        <w:rPr>
          <w:rFonts w:asciiTheme="minorHAnsi" w:hAnsiTheme="minorHAnsi" w:cstheme="minorHAnsi"/>
          <w:sz w:val="24"/>
          <w:szCs w:val="24"/>
        </w:rPr>
        <w:t xml:space="preserve"> and enhan</w:t>
      </w:r>
      <w:r>
        <w:rPr>
          <w:rFonts w:asciiTheme="minorHAnsi" w:hAnsiTheme="minorHAnsi" w:cstheme="minorHAnsi"/>
          <w:sz w:val="24"/>
          <w:szCs w:val="24"/>
        </w:rPr>
        <w:t>cing</w:t>
      </w:r>
      <w:r w:rsidRPr="008236A3">
        <w:rPr>
          <w:rFonts w:asciiTheme="minorHAnsi" w:hAnsiTheme="minorHAnsi" w:cstheme="minorHAnsi"/>
          <w:sz w:val="24"/>
          <w:szCs w:val="24"/>
        </w:rPr>
        <w:t xml:space="preserve"> efficiency </w:t>
      </w:r>
      <w:r w:rsidR="00C42942">
        <w:rPr>
          <w:rFonts w:asciiTheme="minorHAnsi" w:hAnsiTheme="minorHAnsi" w:cstheme="minorHAnsi"/>
          <w:sz w:val="24"/>
          <w:szCs w:val="24"/>
        </w:rPr>
        <w:t xml:space="preserve">[iii] </w:t>
      </w:r>
      <w:r w:rsidRPr="008236A3">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{"citationItems":[{"id":"ITEM-1","itemData":{"DOI":"doi.org/10.1071/FP15308","author":[{"dropping-particle":"","family":"Oosterom","given":"Erik J.","non-dropping-particle":"van","parse-names":false,"suffix":""},{"dropping-particle":"","family":"Yang","given":"Z","non-dropping-particle":"","parse-names":false,"suffix":""},{"dropping-particle":"","family":"Zhang","given":"F","non-dropping-particle":"","parse-names":false,"suffix":""},{"dropping-particle":"","family":"Deifel","given":"KS","non-dropping-particle":"","parse-names":false,"suffix":""},{"dropping-particle":"","family":"Cooper","given":"M","non-dropping-particle":"","parse-names":false,"suffix":""},{"dropping-particle":"","family":"Messina","given":"CD","non-dropping-particle":"","parse-names":false,"suffix":""},{"dropping-particle":"","family":"Hammer","given":"GL","non-dropping-particle":"","parse-names":false,"suffix":""}],"container-title":"Functional Plant Biology","id":"ITEM-1","issue":"6","issued":{"date-parts":[["2016"]]},"page":"502-511","title":"Hybrid variation for root system efficiency in maize: potential links to drought adaptation","type":"article-journal","volume":"43"},"uris":["http://www.mendeley.com/documents/?uuid=74f31557-d7bf-4b23-97b5-825fca8ad264"]}],"mendeley":{"formattedCitation":"[198]","plainTextFormattedCitation":"[198]","previouslyFormattedCitation":"[198]"},"properties":{"noteIndex":0},"schema":"https://github.com/citation-style-language/schema/raw/master/csl-citation.json"}</w:instrText>
      </w:r>
      <w:r w:rsidRPr="008236A3">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[198]</w:t>
      </w:r>
      <w:r w:rsidRPr="008236A3">
        <w:rPr>
          <w:rFonts w:asciiTheme="minorHAnsi" w:hAnsiTheme="minorHAnsi" w:cstheme="minorHAnsi"/>
          <w:sz w:val="24"/>
          <w:szCs w:val="24"/>
        </w:rPr>
        <w:fldChar w:fldCharType="end"/>
      </w:r>
      <w:r w:rsidRPr="008236A3">
        <w:rPr>
          <w:rFonts w:asciiTheme="minorHAnsi" w:hAnsiTheme="minorHAnsi" w:cstheme="minorHAnsi"/>
          <w:sz w:val="24"/>
          <w:szCs w:val="24"/>
        </w:rPr>
        <w:t xml:space="preserve">. </w:t>
      </w:r>
    </w:p>
    <w:p w14:paraId="69EA518B" w14:textId="62EE0162" w:rsidR="00B21130" w:rsidRDefault="00B21130" w:rsidP="00CB4CCF">
      <w:pPr>
        <w:autoSpaceDE w:val="0"/>
        <w:autoSpaceDN w:val="0"/>
        <w:adjustRightInd w:val="0"/>
        <w:spacing w:before="120" w:line="276" w:lineRule="auto"/>
        <w:jc w:val="both"/>
        <w:rPr>
          <w:rFonts w:asciiTheme="minorHAnsi" w:hAnsiTheme="minorHAnsi" w:cstheme="minorHAnsi"/>
          <w:sz w:val="24"/>
          <w:szCs w:val="24"/>
        </w:rPr>
      </w:pPr>
      <w:r w:rsidRPr="008236A3">
        <w:rPr>
          <w:rFonts w:asciiTheme="minorHAnsi" w:hAnsiTheme="minorHAnsi" w:cstheme="minorHAnsi"/>
          <w:sz w:val="24"/>
          <w:szCs w:val="24"/>
        </w:rPr>
        <w:t xml:space="preserve">Advances in </w:t>
      </w:r>
      <w:r w:rsidR="00A92E8F">
        <w:rPr>
          <w:rFonts w:asciiTheme="minorHAnsi" w:hAnsiTheme="minorHAnsi" w:cstheme="minorHAnsi"/>
          <w:sz w:val="24"/>
          <w:szCs w:val="24"/>
        </w:rPr>
        <w:t xml:space="preserve">hormonal </w:t>
      </w:r>
      <w:r w:rsidRPr="008236A3">
        <w:rPr>
          <w:rFonts w:asciiTheme="minorHAnsi" w:hAnsiTheme="minorHAnsi" w:cstheme="minorHAnsi"/>
          <w:sz w:val="24"/>
          <w:szCs w:val="24"/>
        </w:rPr>
        <w:t>cross-talk networks (</w:t>
      </w:r>
      <w:r w:rsidRPr="008236A3">
        <w:rPr>
          <w:rFonts w:asciiTheme="minorHAnsi" w:hAnsiTheme="minorHAnsi" w:cstheme="minorHAnsi"/>
          <w:color w:val="4472C4" w:themeColor="accent1"/>
          <w:sz w:val="24"/>
          <w:szCs w:val="24"/>
        </w:rPr>
        <w:t xml:space="preserve">Box </w:t>
      </w:r>
      <w:r>
        <w:rPr>
          <w:rFonts w:asciiTheme="minorHAnsi" w:hAnsiTheme="minorHAnsi" w:cstheme="minorHAnsi"/>
          <w:color w:val="4472C4" w:themeColor="accent1"/>
          <w:sz w:val="24"/>
          <w:szCs w:val="24"/>
        </w:rPr>
        <w:t>1</w:t>
      </w:r>
      <w:r w:rsidRPr="008236A3">
        <w:rPr>
          <w:rFonts w:asciiTheme="minorHAnsi" w:hAnsiTheme="minorHAnsi" w:cstheme="minorHAnsi"/>
          <w:color w:val="4472C4" w:themeColor="accent1"/>
          <w:sz w:val="24"/>
          <w:szCs w:val="24"/>
        </w:rPr>
        <w:t xml:space="preserve"> </w:t>
      </w:r>
      <w:r>
        <w:rPr>
          <w:rFonts w:asciiTheme="minorHAnsi" w:hAnsiTheme="minorHAnsi" w:cstheme="minorHAnsi"/>
          <w:sz w:val="24"/>
          <w:szCs w:val="24"/>
        </w:rPr>
        <w:t xml:space="preserve">and </w:t>
      </w:r>
      <w:r w:rsidRPr="008236A3">
        <w:rPr>
          <w:rFonts w:asciiTheme="minorHAnsi" w:hAnsiTheme="minorHAnsi" w:cstheme="minorHAnsi"/>
          <w:color w:val="4472C4" w:themeColor="accent1"/>
          <w:sz w:val="24"/>
          <w:szCs w:val="24"/>
        </w:rPr>
        <w:t xml:space="preserve">Box </w:t>
      </w:r>
      <w:r>
        <w:rPr>
          <w:rFonts w:asciiTheme="minorHAnsi" w:hAnsiTheme="minorHAnsi" w:cstheme="minorHAnsi"/>
          <w:color w:val="4472C4" w:themeColor="accent1"/>
          <w:sz w:val="24"/>
          <w:szCs w:val="24"/>
        </w:rPr>
        <w:t>2</w:t>
      </w:r>
      <w:r w:rsidRPr="008236A3">
        <w:rPr>
          <w:rFonts w:asciiTheme="minorHAnsi" w:hAnsiTheme="minorHAnsi" w:cstheme="minorHAnsi"/>
          <w:sz w:val="24"/>
          <w:szCs w:val="24"/>
        </w:rPr>
        <w:t>) offer an optimistic perspective to deal with such complexity and make informed selections based on root plasticity traits, and mass allocation once we encode this knowledge in crop models (</w:t>
      </w:r>
      <w:r w:rsidRPr="008236A3">
        <w:rPr>
          <w:rFonts w:asciiTheme="minorHAnsi" w:hAnsiTheme="minorHAnsi" w:cstheme="minorHAnsi"/>
          <w:color w:val="4472C4" w:themeColor="accent1"/>
          <w:sz w:val="24"/>
          <w:szCs w:val="24"/>
        </w:rPr>
        <w:t>Figure 3b</w:t>
      </w:r>
      <w:r w:rsidRPr="008236A3">
        <w:rPr>
          <w:rFonts w:asciiTheme="minorHAnsi" w:hAnsiTheme="minorHAnsi" w:cstheme="minorHAnsi"/>
          <w:sz w:val="24"/>
          <w:szCs w:val="24"/>
        </w:rPr>
        <w:t>). Combining high</w:t>
      </w:r>
      <w:r w:rsidR="005F2F26">
        <w:rPr>
          <w:rFonts w:asciiTheme="minorHAnsi" w:hAnsiTheme="minorHAnsi" w:cstheme="minorHAnsi"/>
          <w:sz w:val="24"/>
          <w:szCs w:val="24"/>
        </w:rPr>
        <w:t>-</w:t>
      </w:r>
      <w:r w:rsidRPr="008236A3">
        <w:rPr>
          <w:rFonts w:asciiTheme="minorHAnsi" w:hAnsiTheme="minorHAnsi" w:cstheme="minorHAnsi"/>
          <w:sz w:val="24"/>
          <w:szCs w:val="24"/>
        </w:rPr>
        <w:t xml:space="preserve">throughput phenotyping, improved analytical techniques and </w:t>
      </w:r>
      <w:r w:rsidR="005F2F26">
        <w:rPr>
          <w:rFonts w:asciiTheme="minorHAnsi" w:hAnsiTheme="minorHAnsi" w:cstheme="minorHAnsi"/>
          <w:sz w:val="24"/>
          <w:szCs w:val="24"/>
        </w:rPr>
        <w:t>CGMs</w:t>
      </w:r>
      <w:r w:rsidRPr="008236A3">
        <w:rPr>
          <w:rFonts w:asciiTheme="minorHAnsi" w:hAnsiTheme="minorHAnsi" w:cstheme="minorHAnsi"/>
          <w:sz w:val="24"/>
          <w:szCs w:val="24"/>
        </w:rPr>
        <w:t>, new knowledge will lead to a better utilization of existing crop genetic resources, and enable breeders</w:t>
      </w:r>
      <w:r w:rsidR="00A92E8F">
        <w:rPr>
          <w:rFonts w:asciiTheme="minorHAnsi" w:hAnsiTheme="minorHAnsi" w:cstheme="minorHAnsi"/>
          <w:sz w:val="24"/>
          <w:szCs w:val="24"/>
        </w:rPr>
        <w:t xml:space="preserve"> to</w:t>
      </w:r>
      <w:r w:rsidRPr="008236A3">
        <w:rPr>
          <w:rFonts w:asciiTheme="minorHAnsi" w:hAnsiTheme="minorHAnsi" w:cstheme="minorHAnsi"/>
          <w:sz w:val="24"/>
          <w:szCs w:val="24"/>
        </w:rPr>
        <w:t xml:space="preserve"> deal quantitatively with the complex regulatory networks from hormones, to organs, to communities of plants.</w:t>
      </w:r>
    </w:p>
    <w:p w14:paraId="5D473B41" w14:textId="45E9E92E" w:rsidR="00B21130" w:rsidRDefault="00B21130" w:rsidP="00CB4CCF">
      <w:pPr>
        <w:autoSpaceDE w:val="0"/>
        <w:autoSpaceDN w:val="0"/>
        <w:adjustRightInd w:val="0"/>
        <w:spacing w:before="120" w:line="276" w:lineRule="auto"/>
        <w:jc w:val="both"/>
        <w:rPr>
          <w:rFonts w:asciiTheme="minorHAnsi" w:hAnsiTheme="minorHAnsi" w:cstheme="minorHAnsi"/>
          <w:sz w:val="24"/>
          <w:szCs w:val="24"/>
        </w:rPr>
      </w:pPr>
      <w:r w:rsidRPr="008236A3">
        <w:rPr>
          <w:rFonts w:asciiTheme="minorHAnsi" w:hAnsiTheme="minorHAnsi" w:cstheme="minorHAnsi"/>
          <w:sz w:val="24"/>
          <w:szCs w:val="24"/>
        </w:rPr>
        <w:t xml:space="preserve">Most </w:t>
      </w:r>
      <w:r w:rsidR="005F2F26">
        <w:rPr>
          <w:rFonts w:asciiTheme="minorHAnsi" w:hAnsiTheme="minorHAnsi" w:cstheme="minorHAnsi"/>
          <w:sz w:val="24"/>
          <w:szCs w:val="24"/>
        </w:rPr>
        <w:t>CGMs</w:t>
      </w:r>
      <w:r w:rsidR="005F2F26" w:rsidRPr="008236A3">
        <w:rPr>
          <w:rFonts w:asciiTheme="minorHAnsi" w:hAnsiTheme="minorHAnsi" w:cstheme="minorHAnsi"/>
          <w:sz w:val="24"/>
          <w:szCs w:val="24"/>
        </w:rPr>
        <w:t xml:space="preserve"> </w:t>
      </w:r>
      <w:r w:rsidRPr="008236A3">
        <w:rPr>
          <w:rFonts w:asciiTheme="minorHAnsi" w:hAnsiTheme="minorHAnsi" w:cstheme="minorHAnsi"/>
          <w:sz w:val="24"/>
          <w:szCs w:val="24"/>
        </w:rPr>
        <w:t xml:space="preserve">use the concept of radiation use efficiency </w:t>
      </w:r>
      <w:r w:rsidRPr="008236A3">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10.1016/j.eja.2017.12.007","author":[{"dropping-particle":"","family":"Soufizadeh","given":"S","non-dropping-particle":"","parse-names":false,"suffix":""},{"dropping-particle":"","family":"Munaro","given":"E","non-dropping-particle":"","parse-names":false,"suffix":""},{"dropping-particle":"","family":"McLean","given":"G","non-dropping-particle":"","parse-names":false,"suffix":""},{"dropping-particle":"","family":"Massignam","given":"A","non-dropping-particle":"","parse-names":false,"suffix":""},{"dropping-particle":"","family":"Oosterom","given":"E. J.","non-dropping-particle":"van","parse-names":false,"suffix":""},{"dropping-particle":"","family":"Chapman","given":"S. C.","non-dropping-particle":"","parse-names":false,"suffix":""},{"dropping-particle":"","family":"Messina","given":"C.","non-dropping-particle":"","parse-names":false,"suffix":""},{"dropping-particle":"","family":"Cooper","given":"M.","non-dropping-particle":"","parse-names":false,"suffix":""},{"dropping-particle":"","family":"Hammer","given":"G. L.","non-dropping-particle":"","parse-names":false,"suffix":""}],"container-title":"European Journal of Agronomy","id":"ITEM-1","issued":{"date-parts":[["2018"]]},"page":"118-131","title":"Modelling the nitrogen dynamics of maize crops – Enhancing the APSIM maize model","type":"article-journal","volume":"100"},"uris":["http://www.mendeley.com/documents/?uuid=920bd0ac-3528-4dff-9f41-ddf162c10ddc"]}],"mendeley":{"formattedCitation":"[199]","plainTextFormattedCitation":"[199]","previouslyFormattedCitation":"[199]"},"properties":{"noteIndex":0},"schema":"https://github.com/citation-style-language/schema/raw/master/csl-citation.json"}</w:instrText>
      </w:r>
      <w:r w:rsidRPr="008236A3">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[199]</w:t>
      </w:r>
      <w:r w:rsidRPr="008236A3">
        <w:rPr>
          <w:rFonts w:asciiTheme="minorHAnsi" w:hAnsiTheme="minorHAnsi" w:cstheme="minorHAnsi"/>
          <w:sz w:val="24"/>
          <w:szCs w:val="24"/>
        </w:rPr>
        <w:fldChar w:fldCharType="end"/>
      </w:r>
      <w:r w:rsidRPr="008236A3">
        <w:rPr>
          <w:rFonts w:asciiTheme="minorHAnsi" w:hAnsiTheme="minorHAnsi" w:cstheme="minorHAnsi"/>
          <w:sz w:val="24"/>
          <w:szCs w:val="24"/>
        </w:rPr>
        <w:t xml:space="preserve"> due</w:t>
      </w:r>
      <w:r w:rsidR="00A92E8F">
        <w:rPr>
          <w:rFonts w:asciiTheme="minorHAnsi" w:hAnsiTheme="minorHAnsi" w:cstheme="minorHAnsi"/>
          <w:sz w:val="24"/>
          <w:szCs w:val="24"/>
        </w:rPr>
        <w:t xml:space="preserve"> in part</w:t>
      </w:r>
      <w:r w:rsidRPr="008236A3">
        <w:rPr>
          <w:rFonts w:asciiTheme="minorHAnsi" w:hAnsiTheme="minorHAnsi" w:cstheme="minorHAnsi"/>
          <w:sz w:val="24"/>
          <w:szCs w:val="24"/>
        </w:rPr>
        <w:t xml:space="preserve"> to our limited understanding of regulation of maintenance respiration (</w:t>
      </w:r>
      <w:r w:rsidRPr="008236A3">
        <w:rPr>
          <w:rFonts w:asciiTheme="minorHAnsi" w:hAnsiTheme="minorHAnsi" w:cstheme="minorHAnsi"/>
          <w:i/>
          <w:iCs/>
          <w:sz w:val="24"/>
          <w:szCs w:val="24"/>
        </w:rPr>
        <w:t>m</w:t>
      </w:r>
      <w:r w:rsidRPr="008236A3">
        <w:rPr>
          <w:rFonts w:asciiTheme="minorHAnsi" w:hAnsiTheme="minorHAnsi" w:cstheme="minorHAnsi"/>
          <w:sz w:val="24"/>
          <w:szCs w:val="24"/>
        </w:rPr>
        <w:t>)</w:t>
      </w:r>
      <w:r>
        <w:rPr>
          <w:rFonts w:asciiTheme="minorHAnsi" w:hAnsiTheme="minorHAnsi" w:cstheme="minorHAnsi"/>
          <w:sz w:val="24"/>
          <w:szCs w:val="24"/>
        </w:rPr>
        <w:t xml:space="preserve"> and partitioning [151, 162]</w:t>
      </w:r>
      <w:r w:rsidRPr="008236A3">
        <w:rPr>
          <w:rFonts w:asciiTheme="minorHAnsi" w:hAnsiTheme="minorHAnsi" w:cstheme="minorHAnsi"/>
          <w:sz w:val="24"/>
          <w:szCs w:val="24"/>
        </w:rPr>
        <w:t xml:space="preserve"> </w:t>
      </w:r>
      <w:r>
        <w:rPr>
          <w:rFonts w:asciiTheme="minorHAnsi" w:hAnsiTheme="minorHAnsi" w:cstheme="minorHAnsi"/>
          <w:sz w:val="24"/>
          <w:szCs w:val="24"/>
        </w:rPr>
        <w:t xml:space="preserve">. </w:t>
      </w:r>
      <w:r w:rsidRPr="008236A3">
        <w:rPr>
          <w:rFonts w:asciiTheme="minorHAnsi" w:hAnsiTheme="minorHAnsi" w:cstheme="minorHAnsi"/>
          <w:sz w:val="24"/>
          <w:szCs w:val="24"/>
        </w:rPr>
        <w:t xml:space="preserve">Models based on RUE implicitly assume that </w:t>
      </w:r>
      <w:r>
        <w:rPr>
          <w:rFonts w:asciiTheme="minorHAnsi" w:hAnsiTheme="minorHAnsi" w:cstheme="minorHAnsi"/>
          <w:sz w:val="24"/>
          <w:szCs w:val="24"/>
        </w:rPr>
        <w:t>~</w:t>
      </w:r>
      <w:r w:rsidRPr="008236A3">
        <w:rPr>
          <w:rFonts w:asciiTheme="minorHAnsi" w:hAnsiTheme="minorHAnsi" w:cstheme="minorHAnsi"/>
          <w:sz w:val="24"/>
          <w:szCs w:val="24"/>
        </w:rPr>
        <w:t xml:space="preserve">20% of seasonal photosynthesis is used in maintenance respiration (Ng and Loomis (1984, cited in </w:t>
      </w:r>
      <w:r w:rsidRPr="008236A3">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author":[{"dropping-particle":"","family":"Loomis","given":"RS","non-dropping-particle":"","parse-names":false,"suffix":""},{"dropping-particle":"","family":"Amthor","given":"JS","non-dropping-particle":"","parse-names":false,"suffix":""}],"container-title":"Crop Science","id":"ITEM-1","issue":"6","issued":{"date-parts":[["1999"]]},"page":"584-1596","title":"Yield Potential, Plant Assimilatory Capacity, and Metabolic Efficiencies","type":"article-journal","volume":"39"},"uris":["http://www.mendeley.com/documents/?uuid=672256d4-b6e8-467c-831d-ef2ea9fbbda3"]}],"mendeley":{"formattedCitation":"[200]","plainTextFormattedCitation":"[200]","previouslyFormattedCitation":"[200]"},"properties":{"noteIndex":0},"schema":"https://github.com/citation-style-language/schema/raw/master/csl-citation.json"}</w:instrText>
      </w:r>
      <w:r w:rsidRPr="008236A3">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[200]</w:t>
      </w:r>
      <w:r w:rsidRPr="008236A3">
        <w:rPr>
          <w:rFonts w:asciiTheme="minorHAnsi" w:hAnsiTheme="minorHAnsi" w:cstheme="minorHAnsi"/>
          <w:sz w:val="24"/>
          <w:szCs w:val="24"/>
        </w:rPr>
        <w:fldChar w:fldCharType="end"/>
      </w:r>
      <w:r w:rsidRPr="008236A3">
        <w:rPr>
          <w:rFonts w:asciiTheme="minorHAnsi" w:hAnsiTheme="minorHAnsi" w:cstheme="minorHAnsi"/>
          <w:sz w:val="24"/>
          <w:szCs w:val="24"/>
        </w:rPr>
        <w:t xml:space="preserve">). </w:t>
      </w:r>
      <w:r w:rsidR="00095872">
        <w:rPr>
          <w:rFonts w:asciiTheme="minorHAnsi" w:hAnsiTheme="minorHAnsi" w:cstheme="minorHAnsi"/>
          <w:sz w:val="24"/>
          <w:szCs w:val="24"/>
        </w:rPr>
        <w:t xml:space="preserve">Advancing our understanding of the physiological and genetic determinants of </w:t>
      </w:r>
      <w:r w:rsidR="00095872" w:rsidRPr="00095872">
        <w:rPr>
          <w:rFonts w:asciiTheme="minorHAnsi" w:hAnsiTheme="minorHAnsi" w:cstheme="minorHAnsi"/>
          <w:i/>
          <w:iCs/>
          <w:sz w:val="24"/>
          <w:szCs w:val="24"/>
        </w:rPr>
        <w:t>m</w:t>
      </w:r>
      <w:r w:rsidR="00095872">
        <w:rPr>
          <w:rFonts w:asciiTheme="minorHAnsi" w:hAnsiTheme="minorHAnsi" w:cstheme="minorHAnsi"/>
          <w:sz w:val="24"/>
          <w:szCs w:val="24"/>
        </w:rPr>
        <w:t>, and homeostasis to temperature</w:t>
      </w:r>
      <w:r>
        <w:rPr>
          <w:rFonts w:asciiTheme="minorHAnsi" w:hAnsiTheme="minorHAnsi" w:cstheme="minorHAnsi"/>
          <w:sz w:val="24"/>
          <w:szCs w:val="24"/>
        </w:rPr>
        <w:t xml:space="preserve"> [162]</w:t>
      </w:r>
      <w:r w:rsidRPr="008236A3">
        <w:rPr>
          <w:rFonts w:asciiTheme="minorHAnsi" w:hAnsiTheme="minorHAnsi" w:cstheme="minorHAnsi"/>
          <w:sz w:val="24"/>
          <w:szCs w:val="24"/>
        </w:rPr>
        <w:t xml:space="preserve"> </w:t>
      </w:r>
      <w:r w:rsidR="00095872">
        <w:rPr>
          <w:rFonts w:asciiTheme="minorHAnsi" w:hAnsiTheme="minorHAnsi" w:cstheme="minorHAnsi"/>
          <w:sz w:val="24"/>
          <w:szCs w:val="24"/>
        </w:rPr>
        <w:t>will enable the use of models to identify opportunities for the improvement of UE, thereby in crop yields</w:t>
      </w:r>
      <w:r w:rsidRPr="008120DC">
        <w:rPr>
          <w:rFonts w:asciiTheme="minorHAnsi" w:hAnsiTheme="minorHAnsi" w:cstheme="minorHAnsi"/>
          <w:sz w:val="24"/>
          <w:szCs w:val="24"/>
        </w:rPr>
        <w:t xml:space="preserve"> (</w:t>
      </w:r>
      <w:r w:rsidRPr="008120DC">
        <w:rPr>
          <w:rFonts w:asciiTheme="minorHAnsi" w:hAnsiTheme="minorHAnsi" w:cstheme="minorHAnsi"/>
          <w:color w:val="4472C4" w:themeColor="accent1"/>
          <w:sz w:val="24"/>
          <w:szCs w:val="24"/>
        </w:rPr>
        <w:t>Box 4</w:t>
      </w:r>
      <w:r w:rsidRPr="008120DC">
        <w:rPr>
          <w:rFonts w:asciiTheme="minorHAnsi" w:hAnsiTheme="minorHAnsi" w:cstheme="minorHAnsi"/>
          <w:sz w:val="24"/>
          <w:szCs w:val="24"/>
        </w:rPr>
        <w:t xml:space="preserve">). </w:t>
      </w:r>
    </w:p>
    <w:p w14:paraId="10B90CD3" w14:textId="5386FBA5" w:rsidR="00B21130" w:rsidRDefault="00B21130" w:rsidP="00CB4CCF">
      <w:pPr>
        <w:autoSpaceDE w:val="0"/>
        <w:autoSpaceDN w:val="0"/>
        <w:adjustRightInd w:val="0"/>
        <w:spacing w:before="120" w:line="276" w:lineRule="auto"/>
        <w:jc w:val="both"/>
        <w:rPr>
          <w:rFonts w:asciiTheme="minorHAnsi" w:hAnsiTheme="minorHAnsi" w:cstheme="minorHAnsi"/>
          <w:sz w:val="24"/>
          <w:szCs w:val="24"/>
        </w:rPr>
      </w:pPr>
      <w:r w:rsidRPr="008236A3">
        <w:rPr>
          <w:rFonts w:asciiTheme="minorHAnsi" w:hAnsiTheme="minorHAnsi" w:cstheme="minorHAnsi"/>
          <w:sz w:val="24"/>
          <w:szCs w:val="24"/>
        </w:rPr>
        <w:t>Crop growth and development models</w:t>
      </w:r>
      <w:r>
        <w:rPr>
          <w:rFonts w:asciiTheme="minorHAnsi" w:hAnsiTheme="minorHAnsi" w:cstheme="minorHAnsi"/>
          <w:sz w:val="24"/>
          <w:szCs w:val="24"/>
        </w:rPr>
        <w:t xml:space="preserve"> in combination with georeferenced databases</w:t>
      </w:r>
      <w:r w:rsidRPr="008236A3">
        <w:rPr>
          <w:rFonts w:asciiTheme="minorHAnsi" w:hAnsiTheme="minorHAnsi" w:cstheme="minorHAnsi"/>
          <w:sz w:val="24"/>
          <w:szCs w:val="24"/>
        </w:rPr>
        <w:t xml:space="preserve"> </w:t>
      </w:r>
      <w:r w:rsidR="0069551C">
        <w:rPr>
          <w:rFonts w:asciiTheme="minorHAnsi" w:hAnsiTheme="minorHAnsi" w:cstheme="minorHAnsi"/>
          <w:sz w:val="24"/>
          <w:szCs w:val="24"/>
        </w:rPr>
        <w:t>allow</w:t>
      </w:r>
      <w:r w:rsidRPr="008236A3">
        <w:rPr>
          <w:rFonts w:asciiTheme="minorHAnsi" w:hAnsiTheme="minorHAnsi" w:cstheme="minorHAnsi"/>
          <w:sz w:val="24"/>
          <w:szCs w:val="24"/>
        </w:rPr>
        <w:t xml:space="preserve"> predict</w:t>
      </w:r>
      <w:r w:rsidR="0069551C">
        <w:rPr>
          <w:rFonts w:asciiTheme="minorHAnsi" w:hAnsiTheme="minorHAnsi" w:cstheme="minorHAnsi"/>
          <w:sz w:val="24"/>
          <w:szCs w:val="24"/>
        </w:rPr>
        <w:t>ion of</w:t>
      </w:r>
      <w:r w:rsidRPr="008236A3">
        <w:rPr>
          <w:rFonts w:asciiTheme="minorHAnsi" w:hAnsiTheme="minorHAnsi" w:cstheme="minorHAnsi"/>
          <w:sz w:val="24"/>
          <w:szCs w:val="24"/>
        </w:rPr>
        <w:t xml:space="preserve"> performance of untested genotypes/traits across the broad TPE </w:t>
      </w:r>
      <w:r>
        <w:rPr>
          <w:rFonts w:asciiTheme="minorHAnsi" w:hAnsiTheme="minorHAnsi" w:cstheme="minorHAnsi"/>
          <w:sz w:val="24"/>
          <w:szCs w:val="24"/>
        </w:rPr>
        <w:t>(</w:t>
      </w:r>
      <w:r w:rsidRPr="00382B96">
        <w:rPr>
          <w:rFonts w:asciiTheme="minorHAnsi" w:hAnsiTheme="minorHAnsi" w:cstheme="minorHAnsi"/>
          <w:color w:val="4472C4" w:themeColor="accent1"/>
          <w:sz w:val="24"/>
          <w:szCs w:val="24"/>
        </w:rPr>
        <w:t>Figure 3b</w:t>
      </w:r>
      <w:r>
        <w:rPr>
          <w:rFonts w:asciiTheme="minorHAnsi" w:hAnsiTheme="minorHAnsi" w:cstheme="minorHAnsi"/>
          <w:sz w:val="24"/>
          <w:szCs w:val="24"/>
        </w:rPr>
        <w:t>). They</w:t>
      </w:r>
      <w:r w:rsidRPr="008236A3">
        <w:rPr>
          <w:rFonts w:asciiTheme="minorHAnsi" w:hAnsiTheme="minorHAnsi" w:cstheme="minorHAnsi"/>
          <w:sz w:val="24"/>
          <w:szCs w:val="24"/>
        </w:rPr>
        <w:t xml:space="preserve"> also provid</w:t>
      </w:r>
      <w:r>
        <w:rPr>
          <w:rFonts w:asciiTheme="minorHAnsi" w:hAnsiTheme="minorHAnsi" w:cstheme="minorHAnsi"/>
          <w:sz w:val="24"/>
          <w:szCs w:val="24"/>
        </w:rPr>
        <w:t>e</w:t>
      </w:r>
      <w:r w:rsidRPr="008236A3">
        <w:rPr>
          <w:rFonts w:asciiTheme="minorHAnsi" w:hAnsiTheme="minorHAnsi" w:cstheme="minorHAnsi"/>
          <w:sz w:val="24"/>
          <w:szCs w:val="24"/>
        </w:rPr>
        <w:t xml:space="preserve"> an avenue to structure dialogue between fundamental and translational research on trait relevance</w:t>
      </w:r>
      <w:r>
        <w:rPr>
          <w:rFonts w:asciiTheme="minorHAnsi" w:hAnsiTheme="minorHAnsi" w:cstheme="minorHAnsi"/>
          <w:sz w:val="24"/>
          <w:szCs w:val="24"/>
        </w:rPr>
        <w:t xml:space="preserve"> and the identification of bottlenecks for crop productivity</w:t>
      </w:r>
      <w:r w:rsidRPr="008236A3">
        <w:rPr>
          <w:rFonts w:asciiTheme="minorHAnsi" w:hAnsiTheme="minorHAnsi" w:cstheme="minorHAnsi"/>
          <w:sz w:val="24"/>
          <w:szCs w:val="24"/>
        </w:rPr>
        <w:t xml:space="preserve"> </w:t>
      </w:r>
      <w:r w:rsidR="00930774">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{"citationItems":[{"id":"ITEM-1","itemData":{"DOI":"10.1093/insilicoplants/diaa004","author":[{"dropping-particle":"","family":"Hammer","given":"G. L.","non-dropping-particle":"","parse-names":false,"suffix":""}],"container-title":"in silico Plants","id":"ITEM-1","issue":"1","issued":{"date-parts":[["2020"]]},"page":"1-3","title":"The roles of credibility and transdisciplinarity in modelling to support future crop improvement","type":"article-journal","volume":"2"},"uris":["http://www.mendeley.com/documents/?uuid=17395f0c-933c-4208-9268-4d37aa77b418"]},{"id":"ITEM-2","itemData":{"DOI":"10.1002/csc2.20116","author":[{"dropping-particle":"","family":"Messina","given":"C. D.","non-dropping-particle":"","parse-names":false,"suffix":""},{"dropping-particle":"","family":"Cooper","given":"M.","non-dropping-particle":"","parse-names":false,"suffix":""},{"dropping-particle":"","family":"Reynolds","given":"M.","non-dropping-particle":"","parse-names":false,"suffix":""},{"dropping-particle":"","family":"Hammer","given":"G. L.","non-dropping-particle":"","parse-names":false,"suffix":""}],"container-title":"Crop Science","id":"ITEM-2","issue":"2","issued":{"date-parts":[["2020"]]},"page":"544-546","title":"Crop science: A foundation for advancing predictive agriculture","type":"article-journal","volume":"60"},"uris":["http://www.mendeley.com/documents/?uuid=f57b4ff8-2790-4032-9779-792cfc13a3e6"]}],"mendeley":{"formattedCitation":"[24,201]","plainTextFormattedCitation":"[24,201]","previouslyFormattedCitation":"[24,201]"},"properties":{"noteIndex":0},"schema":"https://github.com/citation-style-language/schema/raw/master/csl-citation.json"}</w:instrText>
      </w:r>
      <w:r w:rsidR="00930774">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[24,201]</w:t>
      </w:r>
      <w:r w:rsidR="00930774">
        <w:rPr>
          <w:rFonts w:asciiTheme="minorHAnsi" w:hAnsiTheme="minorHAnsi" w:cstheme="minorHAnsi"/>
          <w:sz w:val="24"/>
          <w:szCs w:val="24"/>
        </w:rPr>
        <w:fldChar w:fldCharType="end"/>
      </w:r>
      <w:r w:rsidRPr="008236A3">
        <w:rPr>
          <w:rFonts w:asciiTheme="minorHAnsi" w:hAnsiTheme="minorHAnsi" w:cstheme="minorHAnsi"/>
          <w:sz w:val="24"/>
          <w:szCs w:val="24"/>
        </w:rPr>
        <w:t>.</w:t>
      </w:r>
      <w:r>
        <w:rPr>
          <w:rFonts w:asciiTheme="minorHAnsi" w:hAnsiTheme="minorHAnsi" w:cstheme="minorHAnsi"/>
          <w:sz w:val="24"/>
          <w:szCs w:val="24"/>
        </w:rPr>
        <w:t xml:space="preserve"> </w:t>
      </w:r>
      <w:r w:rsidRPr="008236A3">
        <w:rPr>
          <w:rFonts w:asciiTheme="minorHAnsi" w:hAnsiTheme="minorHAnsi" w:cstheme="minorHAnsi"/>
          <w:sz w:val="24"/>
          <w:szCs w:val="24"/>
        </w:rPr>
        <w:t xml:space="preserve">Bayesian approaches </w:t>
      </w:r>
      <w:r>
        <w:rPr>
          <w:rFonts w:asciiTheme="minorHAnsi" w:hAnsiTheme="minorHAnsi" w:cstheme="minorHAnsi"/>
          <w:sz w:val="24"/>
          <w:szCs w:val="24"/>
        </w:rPr>
        <w:t>further</w:t>
      </w:r>
      <w:r w:rsidRPr="008236A3">
        <w:rPr>
          <w:rFonts w:asciiTheme="minorHAnsi" w:hAnsiTheme="minorHAnsi" w:cstheme="minorHAnsi"/>
          <w:sz w:val="24"/>
          <w:szCs w:val="24"/>
        </w:rPr>
        <w:t xml:space="preserve"> enabled integration of the quantitative genetics framework that underpins genetic gain in breeding with the physiological knowledge captured in </w:t>
      </w:r>
      <w:r w:rsidR="005F2F26">
        <w:rPr>
          <w:rFonts w:asciiTheme="minorHAnsi" w:hAnsiTheme="minorHAnsi" w:cstheme="minorHAnsi"/>
          <w:sz w:val="24"/>
          <w:szCs w:val="24"/>
        </w:rPr>
        <w:t>CGMs</w:t>
      </w:r>
      <w:r w:rsidRPr="008236A3">
        <w:rPr>
          <w:rFonts w:asciiTheme="minorHAnsi" w:hAnsiTheme="minorHAnsi" w:cstheme="minorHAnsi"/>
          <w:sz w:val="24"/>
          <w:szCs w:val="24"/>
        </w:rPr>
        <w:t>(</w:t>
      </w:r>
      <w:r w:rsidRPr="008236A3">
        <w:rPr>
          <w:rFonts w:asciiTheme="minorHAnsi" w:hAnsiTheme="minorHAnsi" w:cstheme="minorHAnsi"/>
          <w:color w:val="4472C4" w:themeColor="accent1"/>
          <w:sz w:val="24"/>
          <w:szCs w:val="24"/>
        </w:rPr>
        <w:t>Figure 3c</w:t>
      </w:r>
      <w:r w:rsidRPr="008236A3">
        <w:rPr>
          <w:rFonts w:asciiTheme="minorHAnsi" w:hAnsiTheme="minorHAnsi" w:cstheme="minorHAnsi"/>
          <w:sz w:val="24"/>
          <w:szCs w:val="24"/>
        </w:rPr>
        <w:t xml:space="preserve">; </w:t>
      </w:r>
      <w:r w:rsidRPr="008236A3">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10.1002/csc2.20109","author":[{"dropping-particle":"","family":"Cooper","given":"M","non-dropping-particle":"","parse-names":false,"suffix":""},{"dropping-particle":"","family":"Tang","given":"T","non-dropping-particle":"","parse-names":false,"suffix":""},{"dropping-particle":"","family":"Gho","given":"C","non-dropping-particle":"","parse-names":false,"suffix":""},{"dropping-particle":"","family":"Hart","given":"T","non-dropping-particle":"","parse-names":false,"suffix":""},{"dropping-particle":"","family":"Hammer","given":"G","non-dropping-particle":"","parse-names":false,"suffix":""},{"dropping-particle":"","family":"Messina","given":"C","non-dropping-particle":"","parse-names":false,"suffix":""}],"container-title":"Crop Science","id":"ITEM-1","issue":"2","issued":{"date-parts":[["2020"]]},"page":"582-604","title":"Integrating Genetic Gain and Gap Analysis to predict improvements in crop productivity","type":"article-journal","volume":"60"},"uris":["http://www.mendeley.com/documents/?uuid=920f158e-7280-41fa-bb63-7ee3ea841a04"]},{"id":"ITEM-2","itemData":{"DOI":"10.1016/j.eja.2018.01.007","author":[{"dropping-particle":"","family":"Messina","given":"C. D.","non-dropping-particle":"","parse-names":false,"suffix":""},{"dropping-particle":"","family":"Technow","given":"F","non-dropping-particle":"","parse-names":false,"suffix":""},{"dropping-particle":"","family":"Tang","given":"T","non-dropping-particle":"","parse-names":false,"suffix":""},{"dropping-particle":"","family":"Totir","given":"R","non-dropping-particle":"","parse-names":false,"suffix":""},{"dropping-particle":"","family":"Gho","given":"C","non-dropping-particle":"","parse-names":false,"suffix":""},{"dropping-particle":"","family":"Cooper","given":"M","non-dropping-particle":"","parse-names":false,"suffix":""}],"container-title":"European Journal of Agronomy","id":"ITEM-2","issued":{"date-parts":[["2018"]]},"page":"151-162","title":"Leveraging biological insight and environmental variation to improve phenotypic prediction: Integrating crop growth models (CGM) with whole genome prediction (WGP)","type":"article-journal","volume":"100"},"uris":["http://www.mendeley.com/documents/?uuid=5f7c039a-9890-41b6-85fb-15f94d82f641"]}],"mendeley":{"formattedCitation":"[50,202]","plainTextFormattedCitation":"[50,202]","previouslyFormattedCitation":"[50,202]"},"properties":{"noteIndex":0},"schema":"https://github.com/citation-style-language/schema/raw/master/csl-citation.json"}</w:instrText>
      </w:r>
      <w:r w:rsidRPr="008236A3">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[50,202]</w:t>
      </w:r>
      <w:r w:rsidRPr="008236A3">
        <w:rPr>
          <w:rFonts w:asciiTheme="minorHAnsi" w:hAnsiTheme="minorHAnsi" w:cstheme="minorHAnsi"/>
          <w:sz w:val="24"/>
          <w:szCs w:val="24"/>
        </w:rPr>
        <w:fldChar w:fldCharType="end"/>
      </w:r>
      <w:r w:rsidRPr="008236A3">
        <w:rPr>
          <w:rFonts w:asciiTheme="minorHAnsi" w:hAnsiTheme="minorHAnsi" w:cstheme="minorHAnsi"/>
          <w:sz w:val="24"/>
          <w:szCs w:val="24"/>
        </w:rPr>
        <w:t>). In Gene-to-Phenotype (G2P) modeling</w:t>
      </w:r>
      <w:r w:rsidR="0069551C">
        <w:rPr>
          <w:rFonts w:asciiTheme="minorHAnsi" w:hAnsiTheme="minorHAnsi" w:cstheme="minorHAnsi"/>
          <w:sz w:val="24"/>
          <w:szCs w:val="24"/>
        </w:rPr>
        <w:t>,</w:t>
      </w:r>
      <w:r w:rsidRPr="008236A3">
        <w:rPr>
          <w:rFonts w:asciiTheme="minorHAnsi" w:hAnsiTheme="minorHAnsi" w:cstheme="minorHAnsi"/>
          <w:sz w:val="24"/>
          <w:szCs w:val="24"/>
        </w:rPr>
        <w:t xml:space="preserve"> prior knowledge and beliefs translates </w:t>
      </w:r>
      <w:r>
        <w:rPr>
          <w:rFonts w:asciiTheme="minorHAnsi" w:hAnsiTheme="minorHAnsi" w:cstheme="minorHAnsi"/>
          <w:sz w:val="24"/>
          <w:szCs w:val="24"/>
        </w:rPr>
        <w:t>in</w:t>
      </w:r>
      <w:r w:rsidRPr="008236A3">
        <w:rPr>
          <w:rFonts w:asciiTheme="minorHAnsi" w:hAnsiTheme="minorHAnsi" w:cstheme="minorHAnsi"/>
          <w:sz w:val="24"/>
          <w:szCs w:val="24"/>
        </w:rPr>
        <w:t xml:space="preserve">to </w:t>
      </w:r>
      <w:r w:rsidR="00095872">
        <w:rPr>
          <w:rFonts w:asciiTheme="minorHAnsi" w:hAnsiTheme="minorHAnsi" w:cstheme="minorHAnsi"/>
          <w:sz w:val="24"/>
          <w:szCs w:val="24"/>
        </w:rPr>
        <w:t>definitions</w:t>
      </w:r>
      <w:r w:rsidRPr="008236A3">
        <w:rPr>
          <w:rFonts w:asciiTheme="minorHAnsi" w:hAnsiTheme="minorHAnsi" w:cstheme="minorHAnsi"/>
          <w:sz w:val="24"/>
          <w:szCs w:val="24"/>
        </w:rPr>
        <w:t xml:space="preserve"> of statistical priors for </w:t>
      </w:r>
      <w:r w:rsidR="00095872">
        <w:rPr>
          <w:rFonts w:asciiTheme="minorHAnsi" w:hAnsiTheme="minorHAnsi" w:cstheme="minorHAnsi"/>
          <w:sz w:val="24"/>
          <w:szCs w:val="24"/>
        </w:rPr>
        <w:t>physiological traits, thus</w:t>
      </w:r>
      <w:r w:rsidRPr="008236A3">
        <w:rPr>
          <w:rFonts w:asciiTheme="minorHAnsi" w:hAnsiTheme="minorHAnsi" w:cstheme="minorHAnsi"/>
          <w:sz w:val="24"/>
          <w:szCs w:val="24"/>
        </w:rPr>
        <w:t xml:space="preserve"> </w:t>
      </w:r>
      <w:r w:rsidRPr="008236A3">
        <w:rPr>
          <w:rFonts w:asciiTheme="minorHAnsi" w:hAnsiTheme="minorHAnsi" w:cstheme="minorHAnsi"/>
          <w:sz w:val="24"/>
          <w:szCs w:val="24"/>
        </w:rPr>
        <w:lastRenderedPageBreak/>
        <w:t>enabl</w:t>
      </w:r>
      <w:r>
        <w:rPr>
          <w:rFonts w:asciiTheme="minorHAnsi" w:hAnsiTheme="minorHAnsi" w:cstheme="minorHAnsi"/>
          <w:sz w:val="24"/>
          <w:szCs w:val="24"/>
        </w:rPr>
        <w:t>ing</w:t>
      </w:r>
      <w:r w:rsidRPr="008236A3">
        <w:rPr>
          <w:rFonts w:asciiTheme="minorHAnsi" w:hAnsiTheme="minorHAnsi" w:cstheme="minorHAnsi"/>
          <w:sz w:val="24"/>
          <w:szCs w:val="24"/>
        </w:rPr>
        <w:t xml:space="preserve"> modeling important breeding concepts such as trait breeding value</w:t>
      </w:r>
      <w:r w:rsidR="00095872">
        <w:rPr>
          <w:rFonts w:asciiTheme="minorHAnsi" w:hAnsiTheme="minorHAnsi" w:cstheme="minorHAnsi"/>
          <w:sz w:val="24"/>
          <w:szCs w:val="24"/>
        </w:rPr>
        <w:t>s</w:t>
      </w:r>
      <w:r w:rsidRPr="008236A3">
        <w:rPr>
          <w:rFonts w:asciiTheme="minorHAnsi" w:hAnsiTheme="minorHAnsi" w:cstheme="minorHAnsi"/>
          <w:sz w:val="24"/>
          <w:szCs w:val="24"/>
        </w:rPr>
        <w:t xml:space="preserve"> and genotypic value of individuals</w:t>
      </w:r>
      <w:r>
        <w:rPr>
          <w:rFonts w:asciiTheme="minorHAnsi" w:hAnsiTheme="minorHAnsi" w:cstheme="minorHAnsi"/>
          <w:sz w:val="24"/>
          <w:szCs w:val="24"/>
        </w:rPr>
        <w:t xml:space="preserve"> (</w:t>
      </w:r>
      <w:r w:rsidRPr="008236A3">
        <w:rPr>
          <w:rFonts w:asciiTheme="minorHAnsi" w:hAnsiTheme="minorHAnsi" w:cstheme="minorHAnsi"/>
          <w:color w:val="4472C4" w:themeColor="accent1"/>
          <w:sz w:val="24"/>
          <w:szCs w:val="24"/>
        </w:rPr>
        <w:t>Figure 3c</w:t>
      </w:r>
      <w:r w:rsidRPr="008236A3">
        <w:rPr>
          <w:rFonts w:asciiTheme="minorHAnsi" w:hAnsiTheme="minorHAnsi" w:cstheme="minorHAnsi"/>
          <w:sz w:val="24"/>
          <w:szCs w:val="24"/>
        </w:rPr>
        <w:t>). The posterior distributions provide assessments of how much we really know given our available data and enable scientists to define the opacity of the black boxes by estimating the uncertainty in the parameters. This Bayesian-dynamic modeling framework provides the means to assimilate data collected within different stages of the breeding program (</w:t>
      </w:r>
      <w:r w:rsidRPr="008236A3">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{"citationItems":[{"id":"ITEM-1","itemData":{"DOI":"10.1016/j.eja.2018.01.007","author":[{"dropping-particle":"","family":"Messina","given":"C. D.","non-dropping-particle":"","parse-names":false,"suffix":""},{"dropping-particle":"","family":"Technow","given":"F","non-dropping-particle":"","parse-names":false,"suffix":""},{"dropping-particle":"","family":"Tang","given":"T","non-dropping-particle":"","parse-names":false,"suffix":""},{"dropping-particle":"","family":"Totir","given":"R","non-dropping-particle":"","parse-names":false,"suffix":""},{"dropping-particle":"","family":"Gho","given":"C","non-dropping-particle":"","parse-names":false,"suffix":""},{"dropping-particle":"","family":"Cooper","given":"M","non-dropping-particle":"","parse-names":false,"suffix":""}],"container-title":"European Journal of Agronomy","id":"ITEM-1","issued":{"date-parts":[["2018"]]},"page":"151-162","title":"Leveraging biological insight and environmental variation to improve phenotypic prediction: Integrating crop growth models (CGM) with whole genome prediction (WGP)","type":"article-journal","volume":"100"},"uris":["http://www.mendeley.com/documents/?uuid=5f7c039a-9890-41b6-85fb-15f94d82f641"]}],"mendeley":{"formattedCitation":"[202]","plainTextFormattedCitation":"[202]","previouslyFormattedCitation":"[202]"},"properties":{"noteIndex":0},"schema":"https://github.com/citation-style-language/schema/raw/master/csl-citation.json"}</w:instrText>
      </w:r>
      <w:r w:rsidRPr="008236A3">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[202]</w:t>
      </w:r>
      <w:r w:rsidRPr="008236A3">
        <w:rPr>
          <w:rFonts w:asciiTheme="minorHAnsi" w:hAnsiTheme="minorHAnsi" w:cstheme="minorHAnsi"/>
          <w:sz w:val="24"/>
          <w:szCs w:val="24"/>
        </w:rPr>
        <w:fldChar w:fldCharType="end"/>
      </w:r>
      <w:r w:rsidRPr="008236A3">
        <w:rPr>
          <w:rFonts w:asciiTheme="minorHAnsi" w:hAnsiTheme="minorHAnsi" w:cstheme="minorHAnsi"/>
          <w:sz w:val="24"/>
          <w:szCs w:val="24"/>
        </w:rPr>
        <w:t xml:space="preserve">; </w:t>
      </w:r>
      <w:r w:rsidRPr="008236A3">
        <w:rPr>
          <w:rFonts w:asciiTheme="minorHAnsi" w:hAnsiTheme="minorHAnsi" w:cstheme="minorHAnsi"/>
          <w:color w:val="4472C4" w:themeColor="accent1"/>
          <w:sz w:val="24"/>
          <w:szCs w:val="24"/>
        </w:rPr>
        <w:t>Figure 3</w:t>
      </w:r>
      <w:r w:rsidRPr="008236A3">
        <w:rPr>
          <w:rFonts w:asciiTheme="minorHAnsi" w:hAnsiTheme="minorHAnsi" w:cstheme="minorHAnsi"/>
          <w:sz w:val="24"/>
          <w:szCs w:val="24"/>
        </w:rPr>
        <w:t>). It includes the flexibility to use phenomics data</w:t>
      </w:r>
      <w:r>
        <w:rPr>
          <w:rFonts w:asciiTheme="minorHAnsi" w:hAnsiTheme="minorHAnsi" w:cstheme="minorHAnsi"/>
          <w:sz w:val="24"/>
          <w:szCs w:val="24"/>
        </w:rPr>
        <w:t xml:space="preserve"> </w:t>
      </w:r>
      <w:r w:rsidR="00930774">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{"citationItems":[{"id":"ITEM-1","itemData":{"DOI":"10.1016/j.plantsci.2019.110396","author":[{"dropping-particle":"","family":"Reynolds","given":"M. P.","non-dropping-particle":"","parse-names":false,"suffix":""},{"dropping-particle":"","family":"Chapman","given":"S","non-dropping-particle":"","parse-names":false,"suffix":""},{"dropping-particle":"","family":"Crespo-Herrera","given":"L","non-dropping-particle":"","parse-names":false,"suffix":""},{"dropping-particle":"","family":"Molero","given":"G","non-dropping-particle":"","parse-names":false,"suffix":""},{"dropping-particle":"","family":"Mondal","given":"S","non-dropping-particle":"","parse-names":false,"suffix":""},{"dropping-particle":"","family":"Pequeno","given":"D. N. L.","non-dropping-particle":"","parse-names":false,"suffix":""},{"dropping-particle":"","family":"Pinto","given":"F","non-dropping-particle":"","parse-names":false,"suffix":""},{"dropping-particle":"","family":"Pinera-Chavez","given":"F. J.","non-dropping-particle":"","parse-names":false,"suffix":""},{"dropping-particle":"","family":"Poland","given":"J","non-dropping-particle":"","parse-names":false,"suffix":""},{"dropping-particle":"","family":"Rivera-Amado","given":"C","non-dropping-particle":"","parse-names":false,"suffix":""},{"dropping-particle":"","family":"Pierre","given":"C","non-dropping-particle":"Saint","parse-names":false,"suffix":""},{"dropping-particle":"","family":"Sukumaran","given":"S","non-dropping-particle":"","parse-names":false,"suffix":""}],"container-title":"Plant Science","id":"ITEM-1","issued":{"date-parts":[["2020"]]},"page":"110396","title":"Breeder friendly phenotyping","type":"article-journal","volume":"295"},"uris":["http://www.mendeley.com/documents/?uuid=9b88f6a2-6e5f-49d5-bfad-dcb100363107"]}],"mendeley":{"formattedCitation":"[203]","plainTextFormattedCitation":"[203]","previouslyFormattedCitation":"[203]"},"properties":{"noteIndex":0},"schema":"https://github.com/citation-style-language/schema/raw/master/csl-citation.json"}</w:instrText>
      </w:r>
      <w:r w:rsidR="00930774">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[203]</w:t>
      </w:r>
      <w:r w:rsidR="00930774">
        <w:rPr>
          <w:rFonts w:asciiTheme="minorHAnsi" w:hAnsiTheme="minorHAnsi" w:cstheme="minorHAnsi"/>
          <w:sz w:val="24"/>
          <w:szCs w:val="24"/>
        </w:rPr>
        <w:fldChar w:fldCharType="end"/>
      </w:r>
      <w:r w:rsidRPr="008236A3">
        <w:rPr>
          <w:rFonts w:asciiTheme="minorHAnsi" w:hAnsiTheme="minorHAnsi" w:cstheme="minorHAnsi"/>
          <w:sz w:val="24"/>
          <w:szCs w:val="24"/>
        </w:rPr>
        <w:t xml:space="preserve"> collected in time and derived from remote sensing and images of tissues, organs and plants</w:t>
      </w:r>
      <w:r>
        <w:rPr>
          <w:rFonts w:asciiTheme="minorHAnsi" w:hAnsiTheme="minorHAnsi" w:cstheme="minorHAnsi"/>
          <w:sz w:val="24"/>
          <w:szCs w:val="24"/>
        </w:rPr>
        <w:t xml:space="preserve"> </w:t>
      </w:r>
      <w:r w:rsidR="00930774">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10.1071/CP14007","author":[{"dropping-particle":"","family":"Cooper","given":"M","non-dropping-particle":"","parse-names":false,"suffix":""},{"dropping-particle":"","family":"Messina","given":"CD","non-dropping-particle":"","parse-names":false,"suffix":""},{"dropping-particle":"","family":"Podlich","given":"D","non-dropping-particle":"","parse-names":false,"suffix":""},{"dropping-particle":"","family":"Totir","given":"RL","non-dropping-particle":"","parse-names":false,"suffix":""},{"dropping-particle":"","family":"Baumgarten","given":"A","non-dropping-particle":"","parse-names":false,"suffix":""},{"dropping-particle":"","family":"Hausmann","given":"NJ","non-dropping-particle":"","parse-names":false,"suffix":""},{"dropping-particle":"","family":"Wright","given":"D","non-dropping-particle":"","parse-names":false,"suffix":""},{"dropping-particle":"","family":"Graham","given":"G","non-dropping-particle":"","parse-names":false,"suffix":""}],"container-title":"Crop and Pasture Science","id":"ITEM-1","issue":"4","issued":{"date-parts":[["2014"]]},"page":"311-336","title":"Predicting the future of plant breeding: complementing empirical evaluation with genetic prediction","type":"article-journal","volume":"65"},"uris":["http://www.mendeley.com/documents/?uuid=86c498b5-ad01-4c91-908c-6596a885fda0"]},{"id":"ITEM-2","itemData":{"DOI":"10.1007/s11104-010-0623-8","author":[{"dropping-particle":"","family":"Trachsel","given":"S","non-dropping-particle":"","parse-names":false,"suffix":""},{"dropping-particle":"","family":"Kaeppler","given":"S. M.","non-dropping-particle":"","parse-names":false,"suffix":""},{"dropping-particle":"","family":"Brown","given":"K. M.","non-dropping-particle":"","parse-names":false,"suffix":""},{"dropping-particle":"","family":"Lynch","given":"J. P.","non-dropping-particle":"","parse-names":false,"suffix":""}],"container-title":"Plant and Soil","id":"ITEM-2","issued":{"date-parts":[["2011"]]},"page":"75-87","title":"Shovelomics: high throughput phenotyping of maize (Zea mays L.) root architecture in the field","type":"article-journal","volume":"341"},"uris":["http://www.mendeley.com/documents/?uuid=7e28141b-81a0-4c26-841f-b0fd66f58fa0"]},{"id":"ITEM-3","itemData":{"DOI":"10.1104/pp.114.243519","author":[{"dropping-particle":"","family":"Bucksch","given":"A","non-dropping-particle":"","parse-names":false,"suffix":""},{"dropping-particle":"","family":"Burridge","given":"J","non-dropping-particle":"","parse-names":false,"suffix":""},{"dropping-particle":"","family":"York","given":"L. M.","non-dropping-particle":"","parse-names":false,"suffix":""},{"dropping-particle":"","family":"Das","given":"A","non-dropping-particle":"","parse-names":false,"suffix":""},{"dropping-particle":"","family":"Nord","given":"E","non-dropping-particle":"","parse-names":false,"suffix":""},{"dropping-particle":"","family":"Weitz","given":"J. S.","non-dropping-particle":"","parse-names":false,"suffix":""},{"dropping-particle":"","family":"Lynch","given":"J. P.","non-dropping-particle":"","parse-names":false,"suffix":""}],"container-title":"Plant Physiology","id":"ITEM-3","issued":{"date-parts":[["2014"]]},"page":"470-486","title":"Image-based high-throughput field phenotyping of crop roots","type":"article-journal","volume":"166"},"uris":["http://www.mendeley.com/documents/?uuid=fd4819c6-f1e6-476f-8fd7-b07d10190720"]},{"id":"ITEM-4","itemData":{"DOI":"10.1104/pp.110.169102","author":[{"dropping-particle":"","family":"Clark","given":"R.T.","non-dropping-particle":"","parse-names":false,"suffix":""},{"dropping-particle":"","family":"MacCurdy","given":"R.B.","non-dropping-particle":"","parse-names":false,"suffix":""},{"dropping-particle":"","family":"Jung","given":"J.K.","non-dropping-particle":"","parse-names":false,"suffix":""},{"dropping-particle":"","family":"Shaff","given":"J.E.","non-dropping-particle":"","parse-names":false,"suffix":""},{"dropping-particle":"","family":"McCouch","given":"S.R.","non-dropping-particle":"","parse-names":false,"suffix":""},{"dropping-particle":"","family":"Aneshansley","given":"D.J","non-dropping-particle":"","parse-names":false,"suffix":""},{"dropping-particle":"","family":"Kochian","given":"L.V","non-dropping-particle":"","parse-names":false,"suffix":""}],"container-title":"Plant Physiology","id":"ITEM-4","issued":{"date-parts":[["2011"]]},"page":"455-465","title":"Three-Dimensional Root Phenotyping with a Novel Imaging and Software Platform","type":"article-journal","volume":"156"},"uris":["http://www.mendeley.com/documents/?uuid=baa0d465-7926-43f3-89ea-67d988f01eb3"]}],"mendeley":{"formattedCitation":"[8,42,43,187]","plainTextFormattedCitation":"[8,42,43,187]","previouslyFormattedCitation":"[8,42,43,187]"},"properties":{"noteIndex":0},"schema":"https://github.com/citation-style-language/schema/raw/master/csl-citation.json"}</w:instrText>
      </w:r>
      <w:r w:rsidR="00930774">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[8,42,43,187]</w:t>
      </w:r>
      <w:r w:rsidR="00930774">
        <w:rPr>
          <w:rFonts w:asciiTheme="minorHAnsi" w:hAnsiTheme="minorHAnsi" w:cstheme="minorHAnsi"/>
          <w:sz w:val="24"/>
          <w:szCs w:val="24"/>
        </w:rPr>
        <w:fldChar w:fldCharType="end"/>
      </w:r>
      <w:r w:rsidRPr="008236A3">
        <w:rPr>
          <w:rFonts w:asciiTheme="minorHAnsi" w:hAnsiTheme="minorHAnsi" w:cstheme="minorHAnsi"/>
          <w:sz w:val="24"/>
          <w:szCs w:val="24"/>
        </w:rPr>
        <w:t xml:space="preserve"> to estimate the rates </w:t>
      </w:r>
      <m:oMath>
        <m:f>
          <m:fPr>
            <m:ctrlPr>
              <w:rPr>
                <w:rFonts w:ascii="Cambria Math" w:hAnsi="Cambria Math" w:cstheme="minorHAnsi"/>
                <w:i/>
                <w:sz w:val="24"/>
                <w:szCs w:val="24"/>
              </w:rPr>
            </m:ctrlPr>
          </m:fPr>
          <m:num>
            <m:r>
              <w:rPr>
                <w:rFonts w:ascii="Cambria Math" w:hAnsi="Cambria Math" w:cstheme="minorHAnsi"/>
                <w:sz w:val="24"/>
                <w:szCs w:val="24"/>
              </w:rPr>
              <m:t>dy</m:t>
            </m:r>
          </m:num>
          <m:den>
            <m:r>
              <w:rPr>
                <w:rFonts w:ascii="Cambria Math" w:hAnsi="Cambria Math" w:cstheme="minorHAnsi"/>
                <w:sz w:val="24"/>
                <w:szCs w:val="24"/>
              </w:rPr>
              <m:t>dt</m:t>
            </m:r>
          </m:den>
        </m:f>
      </m:oMath>
      <w:r w:rsidRPr="008236A3">
        <w:rPr>
          <w:rFonts w:asciiTheme="minorHAnsi" w:eastAsiaTheme="minorEastAsia" w:hAnsiTheme="minorHAnsi" w:cstheme="minorHAnsi"/>
          <w:sz w:val="24"/>
          <w:szCs w:val="24"/>
        </w:rPr>
        <w:t xml:space="preserve"> of processes that give rise to the observed trait phenotypes (</w:t>
      </w:r>
      <m:oMath>
        <m:r>
          <w:rPr>
            <w:rFonts w:ascii="Cambria Math" w:eastAsiaTheme="minorEastAsia" w:hAnsi="Cambria Math" w:cstheme="minorHAnsi"/>
            <w:sz w:val="24"/>
            <w:szCs w:val="24"/>
          </w:rPr>
          <m:t>y</m:t>
        </m:r>
      </m:oMath>
      <w:r w:rsidRPr="008236A3">
        <w:rPr>
          <w:rFonts w:asciiTheme="minorHAnsi" w:eastAsiaTheme="minorEastAsia" w:hAnsiTheme="minorHAnsi" w:cstheme="minorHAnsi"/>
          <w:sz w:val="24"/>
          <w:szCs w:val="24"/>
        </w:rPr>
        <w:t xml:space="preserve">). </w:t>
      </w:r>
      <w:r w:rsidRPr="008236A3">
        <w:rPr>
          <w:rFonts w:asciiTheme="minorHAnsi" w:hAnsiTheme="minorHAnsi" w:cstheme="minorHAnsi"/>
          <w:sz w:val="24"/>
          <w:szCs w:val="24"/>
        </w:rPr>
        <w:t>Increasing biological reality for processes described here and resulting from future research will inexorably expand the domain of application of</w:t>
      </w:r>
      <w:r w:rsidR="003E0724">
        <w:rPr>
          <w:rFonts w:asciiTheme="minorHAnsi" w:hAnsiTheme="minorHAnsi" w:cstheme="minorHAnsi"/>
          <w:sz w:val="24"/>
          <w:szCs w:val="24"/>
        </w:rPr>
        <w:t xml:space="preserve"> </w:t>
      </w:r>
      <w:r w:rsidR="005F2F26">
        <w:rPr>
          <w:rFonts w:asciiTheme="minorHAnsi" w:hAnsiTheme="minorHAnsi" w:cstheme="minorHAnsi"/>
          <w:sz w:val="24"/>
          <w:szCs w:val="24"/>
        </w:rPr>
        <w:t>CGMs</w:t>
      </w:r>
      <w:r w:rsidRPr="008236A3">
        <w:rPr>
          <w:rFonts w:asciiTheme="minorHAnsi" w:hAnsiTheme="minorHAnsi" w:cstheme="minorHAnsi"/>
          <w:sz w:val="24"/>
          <w:szCs w:val="24"/>
        </w:rPr>
        <w:t xml:space="preserve">, but more importantly, increase the capability of </w:t>
      </w:r>
      <w:r w:rsidR="005F2F26">
        <w:rPr>
          <w:rFonts w:asciiTheme="minorHAnsi" w:hAnsiTheme="minorHAnsi" w:cstheme="minorHAnsi"/>
          <w:sz w:val="24"/>
          <w:szCs w:val="24"/>
        </w:rPr>
        <w:t>CGMs</w:t>
      </w:r>
      <w:r w:rsidR="003E0724">
        <w:rPr>
          <w:rFonts w:asciiTheme="minorHAnsi" w:hAnsiTheme="minorHAnsi" w:cstheme="minorHAnsi"/>
          <w:sz w:val="24"/>
          <w:szCs w:val="24"/>
        </w:rPr>
        <w:t xml:space="preserve"> </w:t>
      </w:r>
      <w:r w:rsidRPr="008236A3">
        <w:rPr>
          <w:rFonts w:asciiTheme="minorHAnsi" w:hAnsiTheme="minorHAnsi" w:cstheme="minorHAnsi"/>
          <w:sz w:val="24"/>
          <w:szCs w:val="24"/>
        </w:rPr>
        <w:t xml:space="preserve">for </w:t>
      </w:r>
      <w:r w:rsidRPr="00A7314C">
        <w:rPr>
          <w:rFonts w:asciiTheme="minorHAnsi" w:hAnsiTheme="minorHAnsi" w:cstheme="minorHAnsi"/>
          <w:i/>
          <w:iCs/>
          <w:sz w:val="24"/>
          <w:szCs w:val="24"/>
        </w:rPr>
        <w:t>ex-ante</w:t>
      </w:r>
      <w:r w:rsidRPr="008236A3">
        <w:rPr>
          <w:rFonts w:asciiTheme="minorHAnsi" w:hAnsiTheme="minorHAnsi" w:cstheme="minorHAnsi"/>
          <w:sz w:val="24"/>
          <w:szCs w:val="24"/>
        </w:rPr>
        <w:t xml:space="preserve"> analyses and design approaches to tackle bottlenecks in crop improvement</w:t>
      </w:r>
      <w:r w:rsidR="0069551C">
        <w:rPr>
          <w:rFonts w:asciiTheme="minorHAnsi" w:hAnsiTheme="minorHAnsi" w:cstheme="minorHAnsi"/>
          <w:sz w:val="24"/>
          <w:szCs w:val="24"/>
        </w:rPr>
        <w:t xml:space="preserve">. </w:t>
      </w:r>
      <w:r w:rsidR="005F2F26">
        <w:rPr>
          <w:rFonts w:asciiTheme="minorHAnsi" w:hAnsiTheme="minorHAnsi" w:cstheme="minorHAnsi"/>
          <w:sz w:val="24"/>
          <w:szCs w:val="24"/>
        </w:rPr>
        <w:t>Today, i</w:t>
      </w:r>
      <w:r w:rsidRPr="008236A3">
        <w:rPr>
          <w:rFonts w:asciiTheme="minorHAnsi" w:hAnsiTheme="minorHAnsi" w:cstheme="minorHAnsi"/>
          <w:sz w:val="24"/>
          <w:szCs w:val="24"/>
        </w:rPr>
        <w:t xml:space="preserve">t is possible to use a </w:t>
      </w:r>
      <w:r w:rsidR="005F2F26">
        <w:rPr>
          <w:rFonts w:asciiTheme="minorHAnsi" w:hAnsiTheme="minorHAnsi" w:cstheme="minorHAnsi"/>
          <w:sz w:val="24"/>
          <w:szCs w:val="24"/>
        </w:rPr>
        <w:t>CGM</w:t>
      </w:r>
      <w:r w:rsidRPr="008236A3">
        <w:rPr>
          <w:rFonts w:asciiTheme="minorHAnsi" w:hAnsiTheme="minorHAnsi" w:cstheme="minorHAnsi"/>
          <w:sz w:val="24"/>
          <w:szCs w:val="24"/>
        </w:rPr>
        <w:t xml:space="preserve"> </w:t>
      </w:r>
      <w:r w:rsidRPr="008236A3">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{"citationItems":[{"id":"ITEM-1","itemData":{"DOI":"10.1093/insilicoplants/diz003","author":[{"dropping-particle":"","family":"Messina","given":"C. D.","non-dropping-particle":"","parse-names":false,"suffix":""},{"dropping-particle":"","family":"Hammer","given":"G. L.","non-dropping-particle":"","parse-names":false,"suffix":""},{"dropping-particle":"","family":"McLean","given":"G.","non-dropping-particle":"","parse-names":false,"suffix":""},{"dropping-particle":"","family":"Cooper","given":"M.","non-dropping-particle":"","parse-names":false,"suffix":""},{"dropping-particle":"","family":"Oosterom","given":"E. J.","non-dropping-particle":"van","parse-names":false,"suffix":""},{"dropping-particle":"","family":"Tardieu","given":"F.","non-dropping-particle":"","parse-names":false,"suffix":""},{"dropping-particle":"","family":"Chapman","given":"S. C.","non-dropping-particle":"","parse-names":false,"suffix":""},{"dropping-particle":"","family":"Doherty","given":"A.","non-dropping-particle":"","parse-names":false,"suffix":""},{"dropping-particle":"","family":"Gho","given":"C.","non-dropping-particle":"","parse-names":false,"suffix":""}],"container-title":"in silico Plants","id":"ITEM-1","issue":"1","issued":{"date-parts":[["2019"]]},"page":"diz003","title":"On the dynamic determinants of reproductive failure under drought in maize","type":"article-journal","volume":"1"},"uris":["http://www.mendeley.com/documents/?uuid=9141f18e-7b8b-4de8-8866-55fc1d5f3264"]}],"mendeley":{"formattedCitation":"[196]","plainTextFormattedCitation":"[196]","previouslyFormattedCitation":"[196]"},"properties":{"noteIndex":0},"schema":"https://github.com/citation-style-language/schema/raw/master/csl-citation.json"}</w:instrText>
      </w:r>
      <w:r w:rsidRPr="008236A3">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[196]</w:t>
      </w:r>
      <w:r w:rsidRPr="008236A3">
        <w:rPr>
          <w:rFonts w:asciiTheme="minorHAnsi" w:hAnsiTheme="minorHAnsi" w:cstheme="minorHAnsi"/>
          <w:sz w:val="24"/>
          <w:szCs w:val="24"/>
        </w:rPr>
        <w:fldChar w:fldCharType="end"/>
      </w:r>
      <w:r w:rsidRPr="008236A3">
        <w:rPr>
          <w:rFonts w:asciiTheme="minorHAnsi" w:hAnsiTheme="minorHAnsi" w:cstheme="minorHAnsi"/>
          <w:sz w:val="24"/>
          <w:szCs w:val="24"/>
        </w:rPr>
        <w:t xml:space="preserve"> to conduct a retrospective analyses of </w:t>
      </w:r>
      <w:r>
        <w:rPr>
          <w:rFonts w:asciiTheme="minorHAnsi" w:hAnsiTheme="minorHAnsi" w:cstheme="minorHAnsi"/>
          <w:sz w:val="24"/>
          <w:szCs w:val="24"/>
        </w:rPr>
        <w:t xml:space="preserve">yield response to water deficit in </w:t>
      </w:r>
      <w:r w:rsidRPr="008236A3">
        <w:rPr>
          <w:rFonts w:asciiTheme="minorHAnsi" w:hAnsiTheme="minorHAnsi" w:cstheme="minorHAnsi"/>
          <w:sz w:val="24"/>
          <w:szCs w:val="24"/>
        </w:rPr>
        <w:t>gene-edited maize</w:t>
      </w:r>
      <w:r>
        <w:rPr>
          <w:rFonts w:asciiTheme="minorHAnsi" w:hAnsiTheme="minorHAnsi" w:cstheme="minorHAnsi"/>
          <w:sz w:val="24"/>
          <w:szCs w:val="24"/>
        </w:rPr>
        <w:t xml:space="preserve"> </w:t>
      </w:r>
      <w:r w:rsidRPr="008236A3">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10.1111/pbi.12603","author":[{"dropping-particle":"","family":"Shi","given":"J","non-dropping-particle":"","parse-names":false,"suffix":""},{"dropping-particle":"","family":"Gao","given":"H","non-dropping-particle":"","parse-names":false,"suffix":""},{"dropping-particle":"","family":"Wang","given":"H","non-dropping-particle":"","parse-names":false,"suffix":""},{"dropping-particle":"","family":"Lafitte","given":"H. R.","non-dropping-particle":"","parse-names":false,"suffix":""},{"dropping-particle":"","family":"Archibald","given":"R. L","non-dropping-particle":"","parse-names":false,"suffix":""},{"dropping-particle":"","family":"Yang","given":"M","non-dropping-particle":"","parse-names":false,"suffix":""},{"dropping-particle":"","family":"Hakimi","given":"S. M.","non-dropping-particle":"","parse-names":false,"suffix":""},{"dropping-particle":"","family":"Mo","given":"H","non-dropping-particle":"","parse-names":false,"suffix":""},{"dropping-particle":"","family":"Habben","given":"J. E.","non-dropping-particle":"","parse-names":false,"suffix":""}],"container-title":"Plant Biotechnology Journal","id":"ITEM-1","issue":"2","issued":{"date-parts":[["2017"]]},"page":"207-216","title":"ARGOS8 variants generated by CRISPR-Cas9 improve maize grain yield under field drought stress conditions","type":"article-journal","volume":"15"},"uris":["http://www.mendeley.com/documents/?uuid=84a2ceac-061b-4820-9f7b-0dd0e9781cf6"]},{"id":"ITEM-2","itemData":{"DOI":"10.1104/pp.15.00780","author":[{"dropping-particle":"","family":"Shi","given":"J","non-dropping-particle":"","parse-names":false,"suffix":""},{"dropping-particle":"","family":"Habben","given":"JE","non-dropping-particle":"","parse-names":false,"suffix":""},{"dropping-particle":"","family":"Archibald","given":"RL","non-dropping-particle":"","parse-names":false,"suffix":""},{"dropping-particle":"","family":"Drummond","given":"BJ","non-dropping-particle":"","parse-names":false,"suffix":""},{"dropping-particle":"","family":"Chamberlin","given":"MA","non-dropping-particle":"","parse-names":false,"suffix":""},{"dropping-particle":"","family":"Williams","given":"RW","non-dropping-particle":"","parse-names":false,"suffix":""},{"dropping-particle":"","family":"Lafitte","given":"HR","non-dropping-particle":"","parse-names":false,"suffix":""},{"dropping-particle":"","family":"Weers","given":"BP","non-dropping-particle":"","parse-names":false,"suffix":""}],"container-title":"Plant Physiology","id":"ITEM-2","issue":"1","issued":{"date-parts":[["2015"]]},"page":"266-282","title":"Overexpression of ARGOS Genes Modifies Plant Sensitivity to Ethylene, Leading to Improved Drought Tolerance in Both Arabidopsis and Maize","type":"article-journal","volume":"169"},"uris":["http://www.mendeley.com/documents/?uuid=6f34d051-710a-42b2-8ebb-253e438eb287"]}],"mendeley":{"formattedCitation":"[78,204]","plainTextFormattedCitation":"[78,204]","previouslyFormattedCitation":"[78,204]"},"properties":{"noteIndex":0},"schema":"https://github.com/citation-style-language/schema/raw/master/csl-citation.json"}</w:instrText>
      </w:r>
      <w:r w:rsidRPr="008236A3">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[78,204]</w:t>
      </w:r>
      <w:r w:rsidRPr="008236A3">
        <w:rPr>
          <w:rFonts w:asciiTheme="minorHAnsi" w:hAnsiTheme="minorHAnsi" w:cstheme="minorHAnsi"/>
          <w:sz w:val="24"/>
          <w:szCs w:val="24"/>
        </w:rPr>
        <w:fldChar w:fldCharType="end"/>
      </w:r>
      <w:r w:rsidRPr="008236A3">
        <w:rPr>
          <w:rFonts w:asciiTheme="minorHAnsi" w:hAnsiTheme="minorHAnsi" w:cstheme="minorHAnsi"/>
          <w:sz w:val="24"/>
          <w:szCs w:val="24"/>
        </w:rPr>
        <w:t xml:space="preserve"> but not prospective analyses on the manipulation of genes controlling hormone synthesis and their cross-talk effects on yield. The integration of cross talk hormonal networks (</w:t>
      </w:r>
      <w:r w:rsidRPr="00D217D7">
        <w:rPr>
          <w:rFonts w:asciiTheme="minorHAnsi" w:hAnsiTheme="minorHAnsi" w:cstheme="minorHAnsi"/>
          <w:color w:val="4472C4" w:themeColor="accent1"/>
          <w:sz w:val="24"/>
          <w:szCs w:val="24"/>
        </w:rPr>
        <w:t>Box</w:t>
      </w:r>
      <w:r>
        <w:rPr>
          <w:rFonts w:asciiTheme="minorHAnsi" w:hAnsiTheme="minorHAnsi" w:cstheme="minorHAnsi"/>
          <w:color w:val="4472C4" w:themeColor="accent1"/>
          <w:sz w:val="24"/>
          <w:szCs w:val="24"/>
        </w:rPr>
        <w:t xml:space="preserve"> 1 </w:t>
      </w:r>
      <w:r w:rsidRPr="00D217D7">
        <w:rPr>
          <w:rFonts w:asciiTheme="minorHAnsi" w:hAnsiTheme="minorHAnsi" w:cstheme="minorHAnsi"/>
          <w:color w:val="000000" w:themeColor="text1"/>
          <w:sz w:val="24"/>
          <w:szCs w:val="24"/>
        </w:rPr>
        <w:t>and</w:t>
      </w:r>
      <w:r>
        <w:rPr>
          <w:rFonts w:asciiTheme="minorHAnsi" w:hAnsiTheme="minorHAnsi" w:cstheme="minorHAnsi"/>
          <w:color w:val="4472C4" w:themeColor="accent1"/>
          <w:sz w:val="24"/>
          <w:szCs w:val="24"/>
        </w:rPr>
        <w:t xml:space="preserve"> Box 2</w:t>
      </w:r>
      <w:r w:rsidRPr="008236A3">
        <w:rPr>
          <w:rFonts w:asciiTheme="minorHAnsi" w:hAnsiTheme="minorHAnsi" w:cstheme="minorHAnsi"/>
          <w:sz w:val="24"/>
          <w:szCs w:val="24"/>
        </w:rPr>
        <w:t>) within the Bayesian hierarchical framework (</w:t>
      </w:r>
      <w:r w:rsidRPr="008236A3">
        <w:rPr>
          <w:rFonts w:asciiTheme="minorHAnsi" w:hAnsiTheme="minorHAnsi" w:cstheme="minorHAnsi"/>
          <w:color w:val="4472C4" w:themeColor="accent1"/>
          <w:sz w:val="24"/>
          <w:szCs w:val="24"/>
        </w:rPr>
        <w:t>Figure 3</w:t>
      </w:r>
      <w:r w:rsidRPr="008236A3">
        <w:rPr>
          <w:rFonts w:asciiTheme="minorHAnsi" w:hAnsiTheme="minorHAnsi" w:cstheme="minorHAnsi"/>
          <w:sz w:val="24"/>
          <w:szCs w:val="24"/>
        </w:rPr>
        <w:t xml:space="preserve">) will fundamentally change the paradigm from descriptive to prescriptive crop modeling. Further understanding </w:t>
      </w:r>
      <w:r w:rsidR="006E2975">
        <w:rPr>
          <w:rFonts w:asciiTheme="minorHAnsi" w:hAnsiTheme="minorHAnsi" w:cstheme="minorHAnsi"/>
          <w:sz w:val="24"/>
          <w:szCs w:val="24"/>
        </w:rPr>
        <w:t xml:space="preserve">of </w:t>
      </w:r>
      <w:r w:rsidRPr="008236A3">
        <w:rPr>
          <w:rFonts w:asciiTheme="minorHAnsi" w:hAnsiTheme="minorHAnsi" w:cstheme="minorHAnsi"/>
          <w:sz w:val="24"/>
          <w:szCs w:val="24"/>
        </w:rPr>
        <w:t xml:space="preserve">these networks will improve the genetic models we can embed within </w:t>
      </w:r>
      <w:r w:rsidR="005F2F26">
        <w:rPr>
          <w:rFonts w:asciiTheme="minorHAnsi" w:hAnsiTheme="minorHAnsi" w:cstheme="minorHAnsi"/>
          <w:sz w:val="24"/>
          <w:szCs w:val="24"/>
        </w:rPr>
        <w:t xml:space="preserve">CGMs </w:t>
      </w:r>
      <w:r w:rsidRPr="008236A3">
        <w:rPr>
          <w:rFonts w:asciiTheme="minorHAnsi" w:hAnsiTheme="minorHAnsi" w:cstheme="minorHAnsi"/>
          <w:sz w:val="24"/>
          <w:szCs w:val="24"/>
        </w:rPr>
        <w:t>(</w:t>
      </w:r>
      <w:r w:rsidRPr="00D217D7">
        <w:rPr>
          <w:rFonts w:asciiTheme="minorHAnsi" w:hAnsiTheme="minorHAnsi" w:cstheme="minorHAnsi"/>
          <w:color w:val="4472C4" w:themeColor="accent1"/>
          <w:sz w:val="24"/>
          <w:szCs w:val="24"/>
        </w:rPr>
        <w:t>Figure 3c</w:t>
      </w:r>
      <w:r w:rsidRPr="008236A3">
        <w:rPr>
          <w:rFonts w:asciiTheme="minorHAnsi" w:hAnsiTheme="minorHAnsi" w:cstheme="minorHAnsi"/>
          <w:sz w:val="24"/>
          <w:szCs w:val="24"/>
        </w:rPr>
        <w:t>), yield prediction, our capability to explore opportunities for network optimization within the TPE</w:t>
      </w:r>
      <w:r>
        <w:rPr>
          <w:rFonts w:asciiTheme="minorHAnsi" w:hAnsiTheme="minorHAnsi" w:cstheme="minorHAnsi"/>
          <w:sz w:val="24"/>
          <w:szCs w:val="24"/>
        </w:rPr>
        <w:t xml:space="preserve">, and </w:t>
      </w:r>
      <w:r w:rsidRPr="008236A3">
        <w:rPr>
          <w:rFonts w:asciiTheme="minorHAnsi" w:hAnsiTheme="minorHAnsi" w:cstheme="minorHAnsi"/>
          <w:sz w:val="24"/>
          <w:szCs w:val="24"/>
        </w:rPr>
        <w:t xml:space="preserve">design genotype x management technologies for cropping systems </w:t>
      </w:r>
      <w:r w:rsidRPr="008236A3">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{"citationItems":[{"id":"ITEM-1","itemData":{"DOI":"10.1002/csc2.20110","author":[{"dropping-particle":"","family":"Hammer","given":"G. L.","non-dropping-particle":"","parse-names":false,"suffix":""},{"dropping-particle":"","family":"McLean","given":"G","non-dropping-particle":"","parse-names":false,"suffix":""},{"dropping-particle":"","family":"Oosterom","given":"E.","non-dropping-particle":"van","parse-names":false,"suffix":""},{"dropping-particle":"","family":"Chapman","given":"S","non-dropping-particle":"","parse-names":false,"suffix":""},{"dropping-particle":"","family":"Zheng","given":"B","non-dropping-particle":"","parse-names":false,"suffix":""},{"dropping-particle":"","family":"Wu","given":"A","non-dropping-particle":"","parse-names":false,"suffix":""},{"dropping-particle":"","family":"Doherty","given":"A","non-dropping-particle":"","parse-names":false,"suffix":""},{"dropping-particle":"","family":"Jordan","given":"D","non-dropping-particle":"","parse-names":false,"suffix":""}],"container-title":"Crop Science","id":"ITEM-1","issue":"2","issued":{"date-parts":[["2020"]]},"page":"605-621","title":"Designing crops for adaptation to the drought and high‐temperature risks anticipated in future climates","type":"article-journal","volume":"60"},"uris":["http://www.mendeley.com/documents/?uuid=8584f016-22c4-4d6d-8c72-c0d7779c58f6"]},{"id":"ITEM-2","itemData":{"DOI":"10.1002/csc2.20109","author":[{"dropping-particle":"","family":"Cooper","given":"M","non-dropping-particle":"","parse-names":false,"suffix":""},{"dropping-particle":"","family":"Tang","given":"T","non-dropping-particle":"","parse-names":false,"suffix":""},{"dropping-particle":"","family":"Gho","given":"C","non-dropping-particle":"","parse-names":false,"suffix":""},{"dropping-particle":"","family":"Hart","given":"T","non-dropping-particle":"","parse-names":false,"suffix":""},{"dropping-particle":"","family":"Hammer","given":"G","non-dropping-particle":"","parse-names":false,"suffix":""},{"dropping-particle":"","family":"Messina","given":"C","non-dropping-particle":"","parse-names":false,"suffix":""}],"container-title":"Crop Science","id":"ITEM-2","issue":"2","issued":{"date-parts":[["2020"]]},"page":"582-604","title":"Integrating Genetic Gain and Gap Analysis to predict improvements in crop productivity","type":"article-journal","volume":"60"},"uris":["http://www.mendeley.com/documents/?uuid=920f158e-7280-41fa-bb63-7ee3ea841a04"]}],"mendeley":{"formattedCitation":"[50,205]","plainTextFormattedCitation":"[50,205]","previouslyFormattedCitation":"[50,205]"},"properties":{"noteIndex":0},"schema":"https://github.com/citation-style-language/schema/raw/master/csl-citation.json"}</w:instrText>
      </w:r>
      <w:r w:rsidRPr="008236A3">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[50,205]</w:t>
      </w:r>
      <w:r w:rsidRPr="008236A3">
        <w:rPr>
          <w:rFonts w:asciiTheme="minorHAnsi" w:hAnsiTheme="minorHAnsi" w:cstheme="minorHAnsi"/>
          <w:sz w:val="24"/>
          <w:szCs w:val="24"/>
        </w:rPr>
        <w:fldChar w:fldCharType="end"/>
      </w:r>
      <w:r w:rsidR="002C3778">
        <w:rPr>
          <w:rFonts w:asciiTheme="minorHAnsi" w:hAnsiTheme="minorHAnsi" w:cstheme="minorHAnsi"/>
          <w:sz w:val="24"/>
          <w:szCs w:val="24"/>
        </w:rPr>
        <w:t>.</w:t>
      </w:r>
    </w:p>
    <w:p w14:paraId="7C70C58D" w14:textId="76DC2DE8" w:rsidR="00001D9B" w:rsidRDefault="00001D9B" w:rsidP="00CB4CCF">
      <w:pPr>
        <w:autoSpaceDE w:val="0"/>
        <w:autoSpaceDN w:val="0"/>
        <w:adjustRightInd w:val="0"/>
        <w:spacing w:before="120" w:line="276" w:lineRule="auto"/>
        <w:jc w:val="both"/>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77DA0EDF" wp14:editId="21DC81BB">
            <wp:extent cx="6301105" cy="3545840"/>
            <wp:effectExtent l="0" t="0" r="4445" b="0"/>
            <wp:docPr id="3" name="Imagen 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Diagrama&#10;&#10;Descripción generada automáticament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301105" cy="3545840"/>
                    </a:xfrm>
                    <a:prstGeom prst="rect">
                      <a:avLst/>
                    </a:prstGeom>
                  </pic:spPr>
                </pic:pic>
              </a:graphicData>
            </a:graphic>
          </wp:inline>
        </w:drawing>
      </w:r>
    </w:p>
    <w:p w14:paraId="09B89DE6" w14:textId="2C0D025F" w:rsidR="002C3778" w:rsidRDefault="002C3778" w:rsidP="00CB4CCF">
      <w:pPr>
        <w:autoSpaceDE w:val="0"/>
        <w:autoSpaceDN w:val="0"/>
        <w:adjustRightInd w:val="0"/>
        <w:spacing w:before="120" w:line="276" w:lineRule="auto"/>
        <w:jc w:val="both"/>
        <w:rPr>
          <w:rFonts w:asciiTheme="minorHAnsi" w:hAnsiTheme="minorHAnsi" w:cstheme="minorHAnsi"/>
          <w:sz w:val="24"/>
          <w:szCs w:val="24"/>
        </w:rPr>
      </w:pPr>
    </w:p>
    <w:p w14:paraId="220EA040" w14:textId="77777777" w:rsidR="002C3778" w:rsidRDefault="002C3778" w:rsidP="002C3778">
      <w:pPr>
        <w:suppressLineNumbers/>
        <w:jc w:val="both"/>
        <w:rPr>
          <w:rFonts w:asciiTheme="minorHAnsi" w:hAnsiTheme="minorHAnsi" w:cstheme="minorHAnsi"/>
          <w:sz w:val="24"/>
          <w:szCs w:val="24"/>
        </w:rPr>
      </w:pPr>
      <w:r w:rsidRPr="008236A3">
        <w:rPr>
          <w:rFonts w:asciiTheme="minorHAnsi" w:hAnsiTheme="minorHAnsi" w:cstheme="minorHAnsi"/>
          <w:b/>
          <w:bCs/>
          <w:sz w:val="24"/>
          <w:szCs w:val="24"/>
        </w:rPr>
        <w:t>Figure 3.</w:t>
      </w:r>
      <w:r w:rsidRPr="008236A3">
        <w:rPr>
          <w:rFonts w:asciiTheme="minorHAnsi" w:hAnsiTheme="minorHAnsi" w:cstheme="minorHAnsi"/>
          <w:sz w:val="24"/>
          <w:szCs w:val="24"/>
        </w:rPr>
        <w:t xml:space="preserve"> Illuminating black boxes could improve functionality and predictive skill through iterative model building (</w:t>
      </w:r>
      <w:r>
        <w:rPr>
          <w:rFonts w:asciiTheme="minorHAnsi" w:hAnsiTheme="minorHAnsi" w:cstheme="minorHAnsi"/>
          <w:sz w:val="24"/>
          <w:szCs w:val="24"/>
        </w:rPr>
        <w:t>A</w:t>
      </w:r>
      <w:r w:rsidRPr="008236A3">
        <w:rPr>
          <w:rFonts w:asciiTheme="minorHAnsi" w:hAnsiTheme="minorHAnsi" w:cstheme="minorHAnsi"/>
          <w:sz w:val="24"/>
          <w:szCs w:val="24"/>
        </w:rPr>
        <w:t>), which is illustrated in panel (</w:t>
      </w:r>
      <w:r>
        <w:rPr>
          <w:rFonts w:asciiTheme="minorHAnsi" w:hAnsiTheme="minorHAnsi" w:cstheme="minorHAnsi"/>
          <w:sz w:val="24"/>
          <w:szCs w:val="24"/>
        </w:rPr>
        <w:t>B</w:t>
      </w:r>
      <w:r w:rsidRPr="008236A3">
        <w:rPr>
          <w:rFonts w:asciiTheme="minorHAnsi" w:hAnsiTheme="minorHAnsi" w:cstheme="minorHAnsi"/>
          <w:sz w:val="24"/>
          <w:szCs w:val="24"/>
        </w:rPr>
        <w:t xml:space="preserve">), from model improvement (1) to spatial assessment of the trait (4). Hierarchical Bayesian dynamic modeling provides a transparent framework for </w:t>
      </w:r>
      <w:r w:rsidRPr="008236A3">
        <w:rPr>
          <w:rFonts w:asciiTheme="minorHAnsi" w:hAnsiTheme="minorHAnsi" w:cstheme="minorHAnsi"/>
          <w:sz w:val="24"/>
          <w:szCs w:val="24"/>
        </w:rPr>
        <w:lastRenderedPageBreak/>
        <w:t xml:space="preserve">knowledge and data assimilation to define the opacity of modeling boxes. Illuminating black boxes could be conducive to improve functionality and predictive skill. Prediction for various genotypes using Messina et al. </w:t>
      </w:r>
      <w:r w:rsidRPr="008236A3">
        <w:rPr>
          <w:rFonts w:asciiTheme="minorHAnsi" w:hAnsiTheme="minorHAnsi" w:cstheme="minorHAnsi"/>
          <w:sz w:val="24"/>
          <w:szCs w:val="24"/>
        </w:rPr>
        <w:fldChar w:fldCharType="begin" w:fldLock="1"/>
      </w:r>
      <w:r>
        <w:rPr>
          <w:rFonts w:asciiTheme="minorHAnsi" w:hAnsiTheme="minorHAnsi" w:cstheme="minorHAnsi"/>
          <w:sz w:val="24"/>
          <w:szCs w:val="24"/>
        </w:rPr>
        <w:instrText>ADDIN CSL_CITATION {"citationItems":[{"id":"ITEM-1","itemData":{"DOI":"10.1016/j.eja.2018.01.007","author":[{"dropping-particle":"","family":"Messina","given":"C. D.","non-dropping-particle":"","parse-names":false,"suffix":""},{"dropping-particle":"","family":"Technow","given":"F","non-dropping-particle":"","parse-names":false,"suffix":""},{"dropping-particle":"","family":"Tang","given":"T","non-dropping-particle":"","parse-names":false,"suffix":""},{"dropping-particle":"","family":"Totir","given":"R","non-dropping-particle":"","parse-names":false,"suffix":""},{"dropping-particle":"","family":"Gho","given":"C","non-dropping-particle":"","parse-names":false,"suffix":""},{"dropping-particle":"","family":"Cooper","given":"M","non-dropping-particle":"","parse-names":false,"suffix":""}],"container-title":"European Journal of Agronomy","id":"ITEM-1","issued":{"date-parts":[["2018"]]},"page":"151-162","title":"Leveraging biological insight and environmental variation to improve phenotypic prediction: Integrating crop growth models (CGM) with whole genome prediction (WGP)","type":"article-journal","volume":"100"},"uris":["http://www.mendeley.com/documents/?uuid=5f7c039a-9890-41b6-85fb-15f94d82f641"]}],"mendeley":{"formattedCitation":"[202]","plainTextFormattedCitation":"[202]","previouslyFormattedCitation":"[202]"},"properties":{"noteIndex":0},"schema":"https://github.com/citation-style-language/schema/raw/master/csl-citation.json"}</w:instrText>
      </w:r>
      <w:r w:rsidRPr="008236A3">
        <w:rPr>
          <w:rFonts w:asciiTheme="minorHAnsi" w:hAnsiTheme="minorHAnsi" w:cstheme="minorHAnsi"/>
          <w:sz w:val="24"/>
          <w:szCs w:val="24"/>
        </w:rPr>
        <w:fldChar w:fldCharType="separate"/>
      </w:r>
      <w:r w:rsidRPr="00DF2FAB">
        <w:rPr>
          <w:rFonts w:asciiTheme="minorHAnsi" w:hAnsiTheme="minorHAnsi" w:cstheme="minorHAnsi"/>
          <w:noProof/>
          <w:sz w:val="24"/>
          <w:szCs w:val="24"/>
        </w:rPr>
        <w:t>[202]</w:t>
      </w:r>
      <w:r w:rsidRPr="008236A3">
        <w:rPr>
          <w:rFonts w:asciiTheme="minorHAnsi" w:hAnsiTheme="minorHAnsi" w:cstheme="minorHAnsi"/>
          <w:sz w:val="24"/>
          <w:szCs w:val="24"/>
        </w:rPr>
        <w:fldChar w:fldCharType="end"/>
      </w:r>
      <w:r w:rsidRPr="008236A3">
        <w:rPr>
          <w:rFonts w:asciiTheme="minorHAnsi" w:hAnsiTheme="minorHAnsi" w:cstheme="minorHAnsi"/>
          <w:sz w:val="24"/>
          <w:szCs w:val="24"/>
        </w:rPr>
        <w:t xml:space="preserve"> model and georeferenced environmental databases shown as background (</w:t>
      </w:r>
      <w:r>
        <w:rPr>
          <w:rFonts w:asciiTheme="minorHAnsi" w:hAnsiTheme="minorHAnsi" w:cstheme="minorHAnsi"/>
          <w:sz w:val="24"/>
          <w:szCs w:val="24"/>
        </w:rPr>
        <w:t>C</w:t>
      </w:r>
      <w:r w:rsidRPr="008236A3">
        <w:rPr>
          <w:rFonts w:asciiTheme="minorHAnsi" w:hAnsiTheme="minorHAnsi" w:cstheme="minorHAnsi"/>
          <w:sz w:val="24"/>
          <w:szCs w:val="24"/>
        </w:rPr>
        <w:t>)</w:t>
      </w:r>
    </w:p>
    <w:p w14:paraId="0A20CC02" w14:textId="77777777" w:rsidR="002C3778" w:rsidRDefault="002C3778" w:rsidP="00CB4CCF">
      <w:pPr>
        <w:autoSpaceDE w:val="0"/>
        <w:autoSpaceDN w:val="0"/>
        <w:adjustRightInd w:val="0"/>
        <w:spacing w:before="120" w:line="276" w:lineRule="auto"/>
        <w:jc w:val="both"/>
        <w:rPr>
          <w:rFonts w:asciiTheme="minorHAnsi" w:hAnsiTheme="minorHAnsi" w:cstheme="minorHAnsi"/>
          <w:sz w:val="24"/>
          <w:szCs w:val="24"/>
        </w:rPr>
      </w:pPr>
    </w:p>
    <w:p w14:paraId="262DB6D2" w14:textId="77777777" w:rsidR="00B21130" w:rsidRPr="008236A3" w:rsidRDefault="00B21130" w:rsidP="00CB4CCF">
      <w:pPr>
        <w:spacing w:line="276" w:lineRule="auto"/>
        <w:rPr>
          <w:rFonts w:asciiTheme="minorHAnsi" w:hAnsiTheme="minorHAnsi" w:cstheme="minorHAnsi"/>
          <w:sz w:val="24"/>
          <w:szCs w:val="24"/>
        </w:rPr>
      </w:pPr>
    </w:p>
    <w:bookmarkEnd w:id="32"/>
    <w:bookmarkEnd w:id="33"/>
    <w:p w14:paraId="2680DC93" w14:textId="79B4A711" w:rsidR="00D47CAF" w:rsidRPr="00E53A45" w:rsidRDefault="00D47CAF" w:rsidP="00CB4CCF">
      <w:pPr>
        <w:spacing w:line="276" w:lineRule="auto"/>
        <w:jc w:val="both"/>
        <w:rPr>
          <w:rFonts w:asciiTheme="minorHAnsi" w:hAnsiTheme="minorHAnsi" w:cstheme="minorHAnsi"/>
          <w:b/>
          <w:bCs/>
          <w:sz w:val="24"/>
          <w:szCs w:val="24"/>
        </w:rPr>
      </w:pPr>
      <w:r w:rsidRPr="00E53A45">
        <w:rPr>
          <w:rFonts w:asciiTheme="minorHAnsi" w:hAnsiTheme="minorHAnsi" w:cstheme="minorHAnsi"/>
          <w:b/>
          <w:bCs/>
          <w:sz w:val="24"/>
          <w:szCs w:val="24"/>
        </w:rPr>
        <w:t>Conclusions</w:t>
      </w:r>
    </w:p>
    <w:p w14:paraId="3DBBF7DB" w14:textId="33CCC621" w:rsidR="005D3B5C" w:rsidRPr="00AD0D99" w:rsidRDefault="004E725E" w:rsidP="00CB4CCF">
      <w:pPr>
        <w:spacing w:after="160" w:line="276" w:lineRule="auto"/>
        <w:jc w:val="both"/>
        <w:rPr>
          <w:rFonts w:asciiTheme="minorHAnsi" w:hAnsiTheme="minorHAnsi" w:cstheme="minorHAnsi"/>
          <w:i/>
          <w:sz w:val="24"/>
          <w:szCs w:val="24"/>
        </w:rPr>
      </w:pPr>
      <w:bookmarkStart w:id="34" w:name="_Hlk58937788"/>
      <w:r>
        <w:rPr>
          <w:rFonts w:asciiTheme="minorHAnsi" w:hAnsiTheme="minorHAnsi" w:cstheme="minorHAnsi"/>
          <w:sz w:val="24"/>
          <w:szCs w:val="24"/>
        </w:rPr>
        <w:t xml:space="preserve">While </w:t>
      </w:r>
      <w:r w:rsidR="000562FA">
        <w:rPr>
          <w:rFonts w:asciiTheme="minorHAnsi" w:hAnsiTheme="minorHAnsi" w:cstheme="minorHAnsi"/>
          <w:sz w:val="24"/>
          <w:szCs w:val="24"/>
        </w:rPr>
        <w:t xml:space="preserve">other </w:t>
      </w:r>
      <w:r w:rsidR="00DF02ED">
        <w:rPr>
          <w:rFonts w:asciiTheme="minorHAnsi" w:hAnsiTheme="minorHAnsi" w:cstheme="minorHAnsi"/>
          <w:sz w:val="24"/>
          <w:szCs w:val="24"/>
        </w:rPr>
        <w:t>areas of crop science</w:t>
      </w:r>
      <w:r w:rsidR="008C6F67">
        <w:rPr>
          <w:rFonts w:asciiTheme="minorHAnsi" w:hAnsiTheme="minorHAnsi" w:cstheme="minorHAnsi"/>
          <w:sz w:val="24"/>
          <w:szCs w:val="24"/>
        </w:rPr>
        <w:t xml:space="preserve"> </w:t>
      </w:r>
      <w:r>
        <w:rPr>
          <w:rFonts w:asciiTheme="minorHAnsi" w:hAnsiTheme="minorHAnsi" w:cstheme="minorHAnsi"/>
          <w:sz w:val="24"/>
          <w:szCs w:val="24"/>
        </w:rPr>
        <w:t>(e</w:t>
      </w:r>
      <w:r w:rsidR="003A1A70">
        <w:rPr>
          <w:rFonts w:asciiTheme="minorHAnsi" w:hAnsiTheme="minorHAnsi" w:cstheme="minorHAnsi"/>
          <w:sz w:val="24"/>
          <w:szCs w:val="24"/>
        </w:rPr>
        <w:t>.</w:t>
      </w:r>
      <w:r>
        <w:rPr>
          <w:rFonts w:asciiTheme="minorHAnsi" w:hAnsiTheme="minorHAnsi" w:cstheme="minorHAnsi"/>
          <w:sz w:val="24"/>
          <w:szCs w:val="24"/>
        </w:rPr>
        <w:t>g.</w:t>
      </w:r>
      <w:r w:rsidR="008C6F67">
        <w:rPr>
          <w:rFonts w:asciiTheme="minorHAnsi" w:hAnsiTheme="minorHAnsi" w:cstheme="minorHAnsi"/>
          <w:sz w:val="24"/>
          <w:szCs w:val="24"/>
        </w:rPr>
        <w:t xml:space="preserve">, </w:t>
      </w:r>
      <w:r w:rsidR="002D633C">
        <w:rPr>
          <w:rFonts w:asciiTheme="minorHAnsi" w:hAnsiTheme="minorHAnsi" w:cstheme="minorHAnsi"/>
          <w:sz w:val="24"/>
          <w:szCs w:val="24"/>
        </w:rPr>
        <w:t>carbon assimilation of non</w:t>
      </w:r>
      <w:r w:rsidR="00F252D2">
        <w:rPr>
          <w:rFonts w:asciiTheme="minorHAnsi" w:hAnsiTheme="minorHAnsi" w:cstheme="minorHAnsi"/>
          <w:sz w:val="24"/>
          <w:szCs w:val="24"/>
        </w:rPr>
        <w:t>-</w:t>
      </w:r>
      <w:r w:rsidR="002D633C">
        <w:rPr>
          <w:rFonts w:asciiTheme="minorHAnsi" w:hAnsiTheme="minorHAnsi" w:cstheme="minorHAnsi"/>
          <w:sz w:val="24"/>
          <w:szCs w:val="24"/>
        </w:rPr>
        <w:t>leaf tissue</w:t>
      </w:r>
      <w:r w:rsidR="0068387F">
        <w:rPr>
          <w:rFonts w:asciiTheme="minorHAnsi" w:hAnsiTheme="minorHAnsi" w:cstheme="minorHAnsi"/>
          <w:sz w:val="24"/>
          <w:szCs w:val="24"/>
        </w:rPr>
        <w:t xml:space="preserve"> and whole canopies</w:t>
      </w:r>
      <w:r w:rsidR="005D3B5C">
        <w:rPr>
          <w:rFonts w:asciiTheme="minorHAnsi" w:hAnsiTheme="minorHAnsi" w:cstheme="minorHAnsi"/>
          <w:sz w:val="24"/>
          <w:szCs w:val="24"/>
        </w:rPr>
        <w:t xml:space="preserve">, </w:t>
      </w:r>
      <w:r w:rsidR="00D67EE2">
        <w:rPr>
          <w:rFonts w:asciiTheme="minorHAnsi" w:hAnsiTheme="minorHAnsi" w:cstheme="minorHAnsi"/>
          <w:sz w:val="24"/>
          <w:szCs w:val="24"/>
        </w:rPr>
        <w:t>the genetics of wide adaptation</w:t>
      </w:r>
      <w:r w:rsidR="005D3B5C">
        <w:rPr>
          <w:rFonts w:asciiTheme="minorHAnsi" w:hAnsiTheme="minorHAnsi" w:cstheme="minorHAnsi"/>
          <w:sz w:val="24"/>
          <w:szCs w:val="24"/>
        </w:rPr>
        <w:t xml:space="preserve"> etc., etc.</w:t>
      </w:r>
      <w:r>
        <w:rPr>
          <w:rFonts w:asciiTheme="minorHAnsi" w:hAnsiTheme="minorHAnsi" w:cstheme="minorHAnsi"/>
          <w:sz w:val="24"/>
          <w:szCs w:val="24"/>
        </w:rPr>
        <w:t>) if adequately resourced</w:t>
      </w:r>
      <w:r w:rsidR="005D3B5C">
        <w:rPr>
          <w:rFonts w:asciiTheme="minorHAnsi" w:hAnsiTheme="minorHAnsi" w:cstheme="minorHAnsi"/>
          <w:sz w:val="24"/>
          <w:szCs w:val="24"/>
        </w:rPr>
        <w:t xml:space="preserve"> could also fill important knowledge gaps (and merit review)</w:t>
      </w:r>
      <w:r w:rsidR="009B3F60">
        <w:rPr>
          <w:rFonts w:asciiTheme="minorHAnsi" w:hAnsiTheme="minorHAnsi" w:cstheme="minorHAnsi"/>
          <w:sz w:val="24"/>
          <w:szCs w:val="24"/>
        </w:rPr>
        <w:t>, t</w:t>
      </w:r>
      <w:r w:rsidR="008361F2" w:rsidRPr="001C5C3D">
        <w:rPr>
          <w:rFonts w:asciiTheme="minorHAnsi" w:hAnsiTheme="minorHAnsi" w:cstheme="minorHAnsi"/>
          <w:sz w:val="24"/>
          <w:szCs w:val="24"/>
        </w:rPr>
        <w:t>he e</w:t>
      </w:r>
      <w:r w:rsidR="00D47CAF" w:rsidRPr="001C5C3D">
        <w:rPr>
          <w:rFonts w:asciiTheme="minorHAnsi" w:hAnsiTheme="minorHAnsi" w:cstheme="minorHAnsi"/>
          <w:sz w:val="24"/>
          <w:szCs w:val="24"/>
        </w:rPr>
        <w:t xml:space="preserve">xamples </w:t>
      </w:r>
      <w:r w:rsidR="00FC537A" w:rsidRPr="001C5C3D">
        <w:rPr>
          <w:rFonts w:asciiTheme="minorHAnsi" w:hAnsiTheme="minorHAnsi" w:cstheme="minorHAnsi"/>
          <w:sz w:val="24"/>
          <w:szCs w:val="24"/>
        </w:rPr>
        <w:t xml:space="preserve">presented </w:t>
      </w:r>
      <w:r w:rsidR="005D3B5C">
        <w:rPr>
          <w:rFonts w:asciiTheme="minorHAnsi" w:hAnsiTheme="minorHAnsi" w:cstheme="minorHAnsi"/>
          <w:sz w:val="24"/>
          <w:szCs w:val="24"/>
        </w:rPr>
        <w:t xml:space="preserve">here </w:t>
      </w:r>
      <w:r w:rsidR="00930774">
        <w:rPr>
          <w:rFonts w:asciiTheme="minorHAnsi" w:hAnsiTheme="minorHAnsi" w:cstheme="minorHAnsi"/>
          <w:sz w:val="24"/>
          <w:szCs w:val="24"/>
        </w:rPr>
        <w:t xml:space="preserve">provide </w:t>
      </w:r>
      <w:r w:rsidR="00D47CAF" w:rsidRPr="001C5C3D">
        <w:rPr>
          <w:rFonts w:asciiTheme="minorHAnsi" w:hAnsiTheme="minorHAnsi" w:cstheme="minorHAnsi"/>
          <w:sz w:val="24"/>
          <w:szCs w:val="24"/>
        </w:rPr>
        <w:t xml:space="preserve">a basis for targeted </w:t>
      </w:r>
      <w:r w:rsidR="00BA681B" w:rsidRPr="001C5C3D">
        <w:rPr>
          <w:rFonts w:asciiTheme="minorHAnsi" w:hAnsiTheme="minorHAnsi" w:cstheme="minorHAnsi"/>
          <w:sz w:val="24"/>
          <w:szCs w:val="24"/>
        </w:rPr>
        <w:t>investigation</w:t>
      </w:r>
      <w:r w:rsidR="005D3B5C">
        <w:rPr>
          <w:rFonts w:asciiTheme="minorHAnsi" w:hAnsiTheme="minorHAnsi" w:cstheme="minorHAnsi"/>
          <w:sz w:val="24"/>
          <w:szCs w:val="24"/>
        </w:rPr>
        <w:t xml:space="preserve">, </w:t>
      </w:r>
      <w:r w:rsidR="00DC6A5C" w:rsidRPr="001C5C3D">
        <w:rPr>
          <w:rFonts w:asciiTheme="minorHAnsi" w:hAnsiTheme="minorHAnsi" w:cstheme="minorHAnsi"/>
          <w:sz w:val="24"/>
          <w:szCs w:val="24"/>
        </w:rPr>
        <w:t>combin</w:t>
      </w:r>
      <w:r>
        <w:rPr>
          <w:rFonts w:asciiTheme="minorHAnsi" w:hAnsiTheme="minorHAnsi" w:cstheme="minorHAnsi"/>
          <w:sz w:val="24"/>
          <w:szCs w:val="24"/>
        </w:rPr>
        <w:t xml:space="preserve">ing </w:t>
      </w:r>
      <w:r w:rsidR="00D47CAF" w:rsidRPr="001C5C3D">
        <w:rPr>
          <w:rFonts w:asciiTheme="minorHAnsi" w:hAnsiTheme="minorHAnsi" w:cstheme="minorHAnsi"/>
          <w:sz w:val="24"/>
          <w:szCs w:val="24"/>
        </w:rPr>
        <w:t>breakthrough technolog</w:t>
      </w:r>
      <w:r w:rsidR="00450256" w:rsidRPr="001C5C3D">
        <w:rPr>
          <w:rFonts w:asciiTheme="minorHAnsi" w:hAnsiTheme="minorHAnsi" w:cstheme="minorHAnsi"/>
          <w:sz w:val="24"/>
          <w:szCs w:val="24"/>
        </w:rPr>
        <w:t>ies</w:t>
      </w:r>
      <w:r w:rsidR="0052266D" w:rsidRPr="001C5C3D">
        <w:rPr>
          <w:rFonts w:asciiTheme="minorHAnsi" w:hAnsiTheme="minorHAnsi" w:cstheme="minorHAnsi"/>
          <w:sz w:val="24"/>
          <w:szCs w:val="24"/>
        </w:rPr>
        <w:t xml:space="preserve"> </w:t>
      </w:r>
      <w:r w:rsidR="00DC6A5C" w:rsidRPr="001C5C3D">
        <w:rPr>
          <w:rFonts w:asciiTheme="minorHAnsi" w:hAnsiTheme="minorHAnsi" w:cstheme="minorHAnsi"/>
          <w:sz w:val="24"/>
          <w:szCs w:val="24"/>
        </w:rPr>
        <w:t>with</w:t>
      </w:r>
      <w:r w:rsidR="00FA0DB1" w:rsidRPr="001C5C3D">
        <w:rPr>
          <w:rFonts w:asciiTheme="minorHAnsi" w:hAnsiTheme="minorHAnsi" w:cstheme="minorHAnsi"/>
          <w:sz w:val="24"/>
          <w:szCs w:val="24"/>
        </w:rPr>
        <w:t xml:space="preserve"> proven </w:t>
      </w:r>
      <w:r w:rsidR="0052266D" w:rsidRPr="001C5C3D">
        <w:rPr>
          <w:rFonts w:asciiTheme="minorHAnsi" w:hAnsiTheme="minorHAnsi" w:cstheme="minorHAnsi"/>
          <w:sz w:val="24"/>
          <w:szCs w:val="24"/>
        </w:rPr>
        <w:t>ones</w:t>
      </w:r>
      <w:r w:rsidR="00930774">
        <w:rPr>
          <w:rFonts w:asciiTheme="minorHAnsi" w:hAnsiTheme="minorHAnsi" w:cstheme="minorHAnsi"/>
          <w:sz w:val="24"/>
          <w:szCs w:val="24"/>
        </w:rPr>
        <w:t>.</w:t>
      </w:r>
      <w:r w:rsidR="005D3B5C">
        <w:rPr>
          <w:rFonts w:asciiTheme="minorHAnsi" w:hAnsiTheme="minorHAnsi" w:cstheme="minorHAnsi"/>
          <w:sz w:val="24"/>
          <w:szCs w:val="24"/>
        </w:rPr>
        <w:t xml:space="preserve"> </w:t>
      </w:r>
      <w:r w:rsidR="005D3B5C" w:rsidRPr="00AD0D99">
        <w:rPr>
          <w:rFonts w:asciiTheme="minorHAnsi" w:hAnsiTheme="minorHAnsi" w:cstheme="minorHAnsi"/>
          <w:sz w:val="24"/>
          <w:szCs w:val="24"/>
        </w:rPr>
        <w:t xml:space="preserve">While the review tends to focus on opportunities for genetic improvement through crop breeding, increased knowledge integration within a modelling capability will create opportunities to improve crop adaptation through better targeted use of external inputs and design of genotype x management technologies </w:t>
      </w:r>
      <w:r w:rsidR="005D3B5C" w:rsidRPr="00AD0D99">
        <w:rPr>
          <w:rFonts w:asciiTheme="minorHAnsi" w:hAnsiTheme="minorHAnsi" w:cstheme="minorHAnsi"/>
          <w:sz w:val="24"/>
          <w:szCs w:val="24"/>
        </w:rPr>
        <w:fldChar w:fldCharType="begin" w:fldLock="1"/>
      </w:r>
      <w:r w:rsidR="00F06164">
        <w:rPr>
          <w:rFonts w:asciiTheme="minorHAnsi" w:hAnsiTheme="minorHAnsi" w:cstheme="minorHAnsi"/>
          <w:sz w:val="24"/>
          <w:szCs w:val="24"/>
        </w:rPr>
        <w:instrText>ADDIN CSL_CITATION {"citationItems":[{"id":"ITEM-1","itemData":{"DOI":"10.1002/csc2.20109","author":[{"dropping-particle":"","family":"Cooper","given":"M","non-dropping-particle":"","parse-names":false,"suffix":""},{"dropping-particle":"","family":"Tang","given":"T","non-dropping-particle":"","parse-names":false,"suffix":""},{"dropping-particle":"","family":"Gho","given":"C","non-dropping-particle":"","parse-names":false,"suffix":""},{"dropping-particle":"","family":"Hart","given":"T","non-dropping-particle":"","parse-names":false,"suffix":""},{"dropping-particle":"","family":"Hammer","given":"G","non-dropping-particle":"","parse-names":false,"suffix":""},{"dropping-particle":"","family":"Messina","given":"C","non-dropping-particle":"","parse-names":false,"suffix":""}],"container-title":"Crop Science","id":"ITEM-1","issue":"2","issued":{"date-parts":[["2020"]]},"page":"582-604","title":"Integrating Genetic Gain and Gap Analysis to predict improvements in crop productivity","type":"article-journal","volume":"60"},"uris":["http://www.mendeley.com/documents/?uuid=920f158e-7280-41fa-bb63-7ee3ea841a04"]}],"mendeley":{"formattedCitation":"[50]","plainTextFormattedCitation":"[50]","previouslyFormattedCitation":"[50]"},"properties":{"noteIndex":0},"schema":"https://github.com/citation-style-language/schema/raw/master/csl-citation.json"}</w:instrText>
      </w:r>
      <w:r w:rsidR="005D3B5C" w:rsidRPr="00AD0D99">
        <w:rPr>
          <w:rFonts w:asciiTheme="minorHAnsi" w:hAnsiTheme="minorHAnsi" w:cstheme="minorHAnsi"/>
          <w:sz w:val="24"/>
          <w:szCs w:val="24"/>
        </w:rPr>
        <w:fldChar w:fldCharType="separate"/>
      </w:r>
      <w:r w:rsidR="00F06164" w:rsidRPr="00F06164">
        <w:rPr>
          <w:rFonts w:asciiTheme="minorHAnsi" w:hAnsiTheme="minorHAnsi" w:cstheme="minorHAnsi"/>
          <w:noProof/>
          <w:sz w:val="24"/>
          <w:szCs w:val="24"/>
        </w:rPr>
        <w:t>[50]</w:t>
      </w:r>
      <w:r w:rsidR="005D3B5C" w:rsidRPr="00AD0D99">
        <w:rPr>
          <w:rFonts w:asciiTheme="minorHAnsi" w:hAnsiTheme="minorHAnsi" w:cstheme="minorHAnsi"/>
          <w:sz w:val="24"/>
          <w:szCs w:val="24"/>
        </w:rPr>
        <w:fldChar w:fldCharType="end"/>
      </w:r>
      <w:r w:rsidR="005D3B5C" w:rsidRPr="00AD0D99">
        <w:rPr>
          <w:rFonts w:asciiTheme="minorHAnsi" w:hAnsiTheme="minorHAnsi" w:cstheme="minorHAnsi"/>
          <w:sz w:val="24"/>
          <w:szCs w:val="24"/>
        </w:rPr>
        <w:t xml:space="preserve">. Apart from </w:t>
      </w:r>
      <w:r w:rsidR="00C44D23">
        <w:rPr>
          <w:rFonts w:asciiTheme="minorHAnsi" w:hAnsiTheme="minorHAnsi" w:cstheme="minorHAnsi"/>
          <w:sz w:val="24"/>
          <w:szCs w:val="24"/>
        </w:rPr>
        <w:t xml:space="preserve">modified planting and tillage systems, </w:t>
      </w:r>
      <w:r w:rsidR="003E0724">
        <w:rPr>
          <w:rFonts w:asciiTheme="minorHAnsi" w:hAnsiTheme="minorHAnsi" w:cstheme="minorHAnsi"/>
          <w:sz w:val="24"/>
          <w:szCs w:val="24"/>
        </w:rPr>
        <w:t xml:space="preserve">and </w:t>
      </w:r>
      <w:r w:rsidR="005D3B5C" w:rsidRPr="00AD0D99">
        <w:rPr>
          <w:rFonts w:asciiTheme="minorHAnsi" w:hAnsiTheme="minorHAnsi" w:cstheme="minorHAnsi"/>
          <w:sz w:val="24"/>
          <w:szCs w:val="24"/>
        </w:rPr>
        <w:t xml:space="preserve">precision applications of water and fertilizer, these could potentially include exogenous application of plant growth regulators to boost </w:t>
      </w:r>
      <w:r w:rsidR="00C44D23">
        <w:rPr>
          <w:rFonts w:asciiTheme="minorHAnsi" w:hAnsiTheme="minorHAnsi" w:cstheme="minorHAnsi"/>
          <w:sz w:val="24"/>
          <w:szCs w:val="24"/>
        </w:rPr>
        <w:t xml:space="preserve">or protect </w:t>
      </w:r>
      <w:r w:rsidR="005D3B5C" w:rsidRPr="00AD0D99">
        <w:rPr>
          <w:rFonts w:asciiTheme="minorHAnsi" w:hAnsiTheme="minorHAnsi" w:cstheme="minorHAnsi"/>
          <w:sz w:val="24"/>
          <w:szCs w:val="24"/>
        </w:rPr>
        <w:t xml:space="preserve">growth at key phases of crop development, for acclimation to anticipated stresses, and to ameliorate the negative impact of unpredictable climate shocks.   </w:t>
      </w:r>
    </w:p>
    <w:p w14:paraId="0215AA31" w14:textId="254FF1FA" w:rsidR="003F554A" w:rsidRPr="00A56F61" w:rsidRDefault="00D47CAF" w:rsidP="00CB4CCF">
      <w:pPr>
        <w:spacing w:after="160" w:line="276" w:lineRule="auto"/>
        <w:jc w:val="both"/>
        <w:rPr>
          <w:rFonts w:asciiTheme="minorHAnsi" w:hAnsiTheme="minorHAnsi" w:cstheme="minorHAnsi"/>
          <w:sz w:val="24"/>
          <w:szCs w:val="24"/>
        </w:rPr>
      </w:pPr>
      <w:r w:rsidRPr="001C5C3D">
        <w:rPr>
          <w:rFonts w:asciiTheme="minorHAnsi" w:hAnsiTheme="minorHAnsi" w:cstheme="minorHAnsi"/>
          <w:sz w:val="24"/>
          <w:szCs w:val="24"/>
        </w:rPr>
        <w:t xml:space="preserve">Maximizing </w:t>
      </w:r>
      <w:r w:rsidR="005D3B5C">
        <w:rPr>
          <w:rFonts w:asciiTheme="minorHAnsi" w:hAnsiTheme="minorHAnsi" w:cstheme="minorHAnsi"/>
          <w:sz w:val="24"/>
          <w:szCs w:val="24"/>
        </w:rPr>
        <w:t>the impact</w:t>
      </w:r>
      <w:r w:rsidR="00C44D23">
        <w:rPr>
          <w:rFonts w:asciiTheme="minorHAnsi" w:hAnsiTheme="minorHAnsi" w:cstheme="minorHAnsi"/>
          <w:sz w:val="24"/>
          <w:szCs w:val="24"/>
        </w:rPr>
        <w:t xml:space="preserve"> of crop </w:t>
      </w:r>
      <w:r w:rsidRPr="001C5C3D">
        <w:rPr>
          <w:rFonts w:asciiTheme="minorHAnsi" w:hAnsiTheme="minorHAnsi" w:cstheme="minorHAnsi"/>
          <w:sz w:val="24"/>
          <w:szCs w:val="24"/>
        </w:rPr>
        <w:t xml:space="preserve">research requires a continuous cross-stakeholder interaction to share know–how obtained from discovery research in formats tailored to stakeholder use requirements </w:t>
      </w:r>
      <w:r w:rsidRPr="00850878">
        <w:rPr>
          <w:rFonts w:asciiTheme="minorHAnsi" w:hAnsiTheme="minorHAnsi" w:cstheme="minorHAnsi"/>
          <w:sz w:val="24"/>
          <w:szCs w:val="24"/>
        </w:rPr>
        <w:fldChar w:fldCharType="begin" w:fldLock="1"/>
      </w:r>
      <w:r w:rsidR="00DF2FAB">
        <w:rPr>
          <w:rFonts w:asciiTheme="minorHAnsi" w:hAnsiTheme="minorHAnsi" w:cstheme="minorHAnsi"/>
          <w:sz w:val="24"/>
          <w:szCs w:val="24"/>
        </w:rPr>
        <w:instrText>ADDIN CSL_CITATION {"citationItems":[{"id":"ITEM-1","itemData":{"DOI":"10.1016/j.tibtech.2020.09.006","author":[{"dropping-particle":"","family":"Cornelissen","given":"M","non-dropping-particle":"","parse-names":false,"suffix":""},{"dropping-particle":"","family":"Malyska","given":"A","non-dropping-particle":"","parse-names":false,"suffix":""},{"dropping-particle":"","family":"Nanda","given":"AK","non-dropping-particle":"","parse-names":false,"suffix":""},{"dropping-particle":"","family":"Lankhorst","given":"RK","non-dropping-particle":"","parse-names":false,"suffix":""},{"dropping-particle":"","family":"Parry","given":"MAJ","non-dropping-particle":"","parse-names":false,"suffix":""},{"dropping-particle":"","family":"Rodrigues","given":"V","non-dropping-particle":"","parse-names":false,"suffix":""},{"dropping-particle":"","family":"Pribil","given":"M","non-dropping-particle":"","parse-names":false,"suffix":""},{"dropping-particle":"","family":"Nacry","given":"P","non-dropping-particle":"","parse-names":false,"suffix":""},{"dropping-particle":"","family":"Inzé","given":"D","non-dropping-particle":"","parse-names":false,"suffix":""},{"dropping-particle":"","family":"Baekelandt","given":"A","non-dropping-particle":"","parse-names":false,"suffix":""}],"container-title":"Trends in Biotechnology","id":"ITEM-1","issued":{"date-parts":[["2020"]]},"title":"Biotechnology for Tomorrow’s World: Scenarios to Guide Directions for Future Innovation","type":"article-journal","volume":"In press"},"uris":["http://www.mendeley.com/documents/?uuid=c11c83b6-66a1-4df9-9de8-2b03898ba75b"]}],"mendeley":{"formattedCitation":"[206]","plainTextFormattedCitation":"[206]","previouslyFormattedCitation":"[206]"},"properties":{"noteIndex":0},"schema":"https://github.com/citation-style-language/schema/raw/master/csl-citation.json"}</w:instrText>
      </w:r>
      <w:r w:rsidRPr="00850878">
        <w:rPr>
          <w:rFonts w:asciiTheme="minorHAnsi" w:hAnsiTheme="minorHAnsi" w:cstheme="minorHAnsi"/>
          <w:sz w:val="24"/>
          <w:szCs w:val="24"/>
        </w:rPr>
        <w:fldChar w:fldCharType="separate"/>
      </w:r>
      <w:r w:rsidR="00DF2FAB" w:rsidRPr="00DF2FAB">
        <w:rPr>
          <w:rFonts w:asciiTheme="minorHAnsi" w:hAnsiTheme="minorHAnsi" w:cstheme="minorHAnsi"/>
          <w:noProof/>
          <w:sz w:val="24"/>
          <w:szCs w:val="24"/>
        </w:rPr>
        <w:t>[206]</w:t>
      </w:r>
      <w:r w:rsidRPr="00850878">
        <w:rPr>
          <w:rFonts w:asciiTheme="minorHAnsi" w:hAnsiTheme="minorHAnsi" w:cstheme="minorHAnsi"/>
          <w:sz w:val="24"/>
          <w:szCs w:val="24"/>
        </w:rPr>
        <w:fldChar w:fldCharType="end"/>
      </w:r>
      <w:r w:rsidRPr="001C5C3D">
        <w:rPr>
          <w:rFonts w:asciiTheme="minorHAnsi" w:hAnsiTheme="minorHAnsi" w:cstheme="minorHAnsi"/>
          <w:sz w:val="24"/>
          <w:szCs w:val="24"/>
        </w:rPr>
        <w:t>.</w:t>
      </w:r>
      <w:r w:rsidR="0065470F" w:rsidRPr="001C5C3D">
        <w:rPr>
          <w:rFonts w:asciiTheme="minorHAnsi" w:hAnsiTheme="minorHAnsi" w:cstheme="minorHAnsi"/>
          <w:sz w:val="24"/>
          <w:szCs w:val="24"/>
        </w:rPr>
        <w:t xml:space="preserve"> </w:t>
      </w:r>
      <w:r w:rsidR="004E725E">
        <w:rPr>
          <w:rFonts w:asciiTheme="minorHAnsi" w:hAnsiTheme="minorHAnsi" w:cstheme="minorHAnsi"/>
          <w:sz w:val="24"/>
          <w:szCs w:val="24"/>
        </w:rPr>
        <w:t>C</w:t>
      </w:r>
      <w:r w:rsidR="008122EC" w:rsidRPr="001C5C3D">
        <w:rPr>
          <w:rFonts w:asciiTheme="minorHAnsi" w:hAnsiTheme="minorHAnsi" w:cstheme="minorHAnsi"/>
          <w:sz w:val="24"/>
          <w:szCs w:val="24"/>
        </w:rPr>
        <w:t xml:space="preserve">onsensus </w:t>
      </w:r>
      <w:r w:rsidR="00D251B2" w:rsidRPr="001C5C3D">
        <w:rPr>
          <w:rFonts w:asciiTheme="minorHAnsi" w:hAnsiTheme="minorHAnsi" w:cstheme="minorHAnsi"/>
          <w:sz w:val="24"/>
          <w:szCs w:val="24"/>
        </w:rPr>
        <w:t>among public and private crop scientists represent</w:t>
      </w:r>
      <w:r w:rsidR="004E725E">
        <w:rPr>
          <w:rFonts w:asciiTheme="minorHAnsi" w:hAnsiTheme="minorHAnsi" w:cstheme="minorHAnsi"/>
          <w:sz w:val="24"/>
          <w:szCs w:val="24"/>
        </w:rPr>
        <w:t xml:space="preserve">s, </w:t>
      </w:r>
      <w:r w:rsidR="00D642CA" w:rsidRPr="001C5C3D">
        <w:rPr>
          <w:rFonts w:asciiTheme="minorHAnsi" w:hAnsiTheme="minorHAnsi" w:cstheme="minorHAnsi"/>
          <w:sz w:val="24"/>
          <w:szCs w:val="24"/>
        </w:rPr>
        <w:t>if nothing else</w:t>
      </w:r>
      <w:r w:rsidR="004E725E">
        <w:rPr>
          <w:rFonts w:asciiTheme="minorHAnsi" w:hAnsiTheme="minorHAnsi" w:cstheme="minorHAnsi"/>
          <w:sz w:val="24"/>
          <w:szCs w:val="24"/>
        </w:rPr>
        <w:t>,</w:t>
      </w:r>
      <w:r w:rsidR="00D642CA" w:rsidRPr="001C5C3D">
        <w:rPr>
          <w:rFonts w:asciiTheme="minorHAnsi" w:hAnsiTheme="minorHAnsi" w:cstheme="minorHAnsi"/>
          <w:sz w:val="24"/>
          <w:szCs w:val="24"/>
        </w:rPr>
        <w:t xml:space="preserve"> </w:t>
      </w:r>
      <w:r w:rsidR="00C44D23">
        <w:rPr>
          <w:rFonts w:asciiTheme="minorHAnsi" w:hAnsiTheme="minorHAnsi" w:cstheme="minorHAnsi"/>
          <w:sz w:val="24"/>
          <w:szCs w:val="24"/>
        </w:rPr>
        <w:t xml:space="preserve">provides </w:t>
      </w:r>
      <w:r w:rsidR="00D642CA" w:rsidRPr="001C5C3D">
        <w:rPr>
          <w:rFonts w:asciiTheme="minorHAnsi" w:hAnsiTheme="minorHAnsi" w:cstheme="minorHAnsi"/>
          <w:sz w:val="24"/>
          <w:szCs w:val="24"/>
        </w:rPr>
        <w:t xml:space="preserve">a useful platform to begin discussing some of the obvious asymmetries in </w:t>
      </w:r>
      <w:r w:rsidR="00182B5D" w:rsidRPr="001C5C3D">
        <w:rPr>
          <w:rFonts w:asciiTheme="minorHAnsi" w:hAnsiTheme="minorHAnsi" w:cstheme="minorHAnsi"/>
          <w:sz w:val="24"/>
          <w:szCs w:val="24"/>
        </w:rPr>
        <w:t xml:space="preserve">crop </w:t>
      </w:r>
      <w:r w:rsidR="00D642CA" w:rsidRPr="001C5C3D">
        <w:rPr>
          <w:rFonts w:asciiTheme="minorHAnsi" w:hAnsiTheme="minorHAnsi" w:cstheme="minorHAnsi"/>
          <w:sz w:val="24"/>
          <w:szCs w:val="24"/>
        </w:rPr>
        <w:t>research that currently hold back genetic gains</w:t>
      </w:r>
      <w:r w:rsidR="00B32B87" w:rsidRPr="001C5C3D">
        <w:rPr>
          <w:rFonts w:asciiTheme="minorHAnsi" w:hAnsiTheme="minorHAnsi" w:cstheme="minorHAnsi"/>
          <w:sz w:val="24"/>
          <w:szCs w:val="24"/>
        </w:rPr>
        <w:t xml:space="preserve"> </w:t>
      </w:r>
      <w:r w:rsidR="005D3B5C">
        <w:rPr>
          <w:rFonts w:asciiTheme="minorHAnsi" w:hAnsiTheme="minorHAnsi" w:cstheme="minorHAnsi"/>
          <w:sz w:val="24"/>
          <w:szCs w:val="24"/>
        </w:rPr>
        <w:t xml:space="preserve">and yield gaps </w:t>
      </w:r>
      <w:r w:rsidR="00B32B87" w:rsidRPr="00220D2E">
        <w:rPr>
          <w:rFonts w:asciiTheme="minorHAnsi" w:hAnsiTheme="minorHAnsi" w:cstheme="minorHAnsi"/>
          <w:sz w:val="24"/>
          <w:szCs w:val="24"/>
        </w:rPr>
        <w:t>in a wide range of crops and environments</w:t>
      </w:r>
      <w:bookmarkEnd w:id="34"/>
      <w:r w:rsidR="00403936">
        <w:rPr>
          <w:rFonts w:asciiTheme="minorHAnsi" w:hAnsiTheme="minorHAnsi" w:cstheme="minorHAnsi"/>
          <w:sz w:val="24"/>
          <w:szCs w:val="24"/>
        </w:rPr>
        <w:t xml:space="preserve">. This </w:t>
      </w:r>
      <w:r w:rsidR="004E725E">
        <w:rPr>
          <w:rFonts w:asciiTheme="minorHAnsi" w:hAnsiTheme="minorHAnsi" w:cstheme="minorHAnsi"/>
          <w:sz w:val="24"/>
          <w:szCs w:val="24"/>
        </w:rPr>
        <w:t xml:space="preserve">aligns </w:t>
      </w:r>
      <w:r w:rsidR="000F6071">
        <w:rPr>
          <w:rFonts w:asciiTheme="minorHAnsi" w:hAnsiTheme="minorHAnsi" w:cstheme="minorHAnsi"/>
          <w:sz w:val="24"/>
          <w:szCs w:val="24"/>
        </w:rPr>
        <w:t xml:space="preserve">with </w:t>
      </w:r>
      <w:r w:rsidR="0069551C">
        <w:rPr>
          <w:rFonts w:asciiTheme="minorHAnsi" w:hAnsiTheme="minorHAnsi" w:cstheme="minorHAnsi"/>
          <w:sz w:val="24"/>
          <w:szCs w:val="24"/>
        </w:rPr>
        <w:t>s</w:t>
      </w:r>
      <w:r w:rsidR="004E725E">
        <w:rPr>
          <w:rFonts w:asciiTheme="minorHAnsi" w:hAnsiTheme="minorHAnsi" w:cstheme="minorHAnsi"/>
          <w:sz w:val="24"/>
          <w:szCs w:val="24"/>
        </w:rPr>
        <w:t>ociety’s</w:t>
      </w:r>
      <w:r w:rsidR="00FB1453">
        <w:rPr>
          <w:rFonts w:asciiTheme="minorHAnsi" w:hAnsiTheme="minorHAnsi" w:cstheme="minorHAnsi"/>
          <w:sz w:val="24"/>
          <w:szCs w:val="24"/>
        </w:rPr>
        <w:t xml:space="preserve"> expectation</w:t>
      </w:r>
      <w:r w:rsidR="004E725E">
        <w:rPr>
          <w:rFonts w:asciiTheme="minorHAnsi" w:hAnsiTheme="minorHAnsi" w:cstheme="minorHAnsi"/>
          <w:sz w:val="24"/>
          <w:szCs w:val="24"/>
        </w:rPr>
        <w:t>s</w:t>
      </w:r>
      <w:r w:rsidR="00FB1453">
        <w:rPr>
          <w:rFonts w:asciiTheme="minorHAnsi" w:hAnsiTheme="minorHAnsi" w:cstheme="minorHAnsi"/>
          <w:sz w:val="24"/>
          <w:szCs w:val="24"/>
        </w:rPr>
        <w:t xml:space="preserve"> that </w:t>
      </w:r>
      <w:r w:rsidR="00C44D23">
        <w:rPr>
          <w:rFonts w:asciiTheme="minorHAnsi" w:hAnsiTheme="minorHAnsi" w:cstheme="minorHAnsi"/>
          <w:sz w:val="24"/>
          <w:szCs w:val="24"/>
        </w:rPr>
        <w:t xml:space="preserve">the </w:t>
      </w:r>
      <w:r w:rsidR="00FB1453">
        <w:rPr>
          <w:rFonts w:asciiTheme="minorHAnsi" w:hAnsiTheme="minorHAnsi" w:cstheme="minorHAnsi"/>
          <w:sz w:val="24"/>
          <w:szCs w:val="24"/>
        </w:rPr>
        <w:t>academic</w:t>
      </w:r>
      <w:r w:rsidR="001859C8">
        <w:rPr>
          <w:rFonts w:asciiTheme="minorHAnsi" w:hAnsiTheme="minorHAnsi" w:cstheme="minorHAnsi"/>
          <w:sz w:val="24"/>
          <w:szCs w:val="24"/>
        </w:rPr>
        <w:t xml:space="preserve">, crop </w:t>
      </w:r>
      <w:r w:rsidR="00A31671">
        <w:rPr>
          <w:rFonts w:asciiTheme="minorHAnsi" w:hAnsiTheme="minorHAnsi" w:cstheme="minorHAnsi"/>
          <w:sz w:val="24"/>
          <w:szCs w:val="24"/>
        </w:rPr>
        <w:t xml:space="preserve">improvement and </w:t>
      </w:r>
      <w:r w:rsidR="001859C8">
        <w:rPr>
          <w:rFonts w:asciiTheme="minorHAnsi" w:hAnsiTheme="minorHAnsi" w:cstheme="minorHAnsi"/>
          <w:sz w:val="24"/>
          <w:szCs w:val="24"/>
        </w:rPr>
        <w:t xml:space="preserve">farmer communities </w:t>
      </w:r>
      <w:r w:rsidR="00900216">
        <w:rPr>
          <w:rFonts w:asciiTheme="minorHAnsi" w:hAnsiTheme="minorHAnsi" w:cstheme="minorHAnsi"/>
          <w:sz w:val="24"/>
          <w:szCs w:val="24"/>
        </w:rPr>
        <w:t xml:space="preserve">ensure future food security </w:t>
      </w:r>
      <w:r w:rsidR="00233A3C">
        <w:rPr>
          <w:rFonts w:asciiTheme="minorHAnsi" w:hAnsiTheme="minorHAnsi" w:cstheme="minorHAnsi"/>
          <w:sz w:val="24"/>
          <w:szCs w:val="24"/>
        </w:rPr>
        <w:t xml:space="preserve">in </w:t>
      </w:r>
      <w:r w:rsidR="001859C8">
        <w:rPr>
          <w:rFonts w:asciiTheme="minorHAnsi" w:hAnsiTheme="minorHAnsi" w:cstheme="minorHAnsi"/>
          <w:sz w:val="24"/>
          <w:szCs w:val="24"/>
        </w:rPr>
        <w:t xml:space="preserve">a generally </w:t>
      </w:r>
      <w:r w:rsidR="00FF6DE2">
        <w:rPr>
          <w:rFonts w:asciiTheme="minorHAnsi" w:hAnsiTheme="minorHAnsi" w:cstheme="minorHAnsi"/>
          <w:sz w:val="24"/>
          <w:szCs w:val="24"/>
        </w:rPr>
        <w:t>less predictable if not harsher climate</w:t>
      </w:r>
      <w:r w:rsidR="00301EEF">
        <w:rPr>
          <w:rFonts w:asciiTheme="minorHAnsi" w:hAnsiTheme="minorHAnsi" w:cstheme="minorHAnsi"/>
          <w:sz w:val="24"/>
          <w:szCs w:val="24"/>
        </w:rPr>
        <w:t xml:space="preserve">, and </w:t>
      </w:r>
      <w:r w:rsidR="003E0724">
        <w:rPr>
          <w:rFonts w:asciiTheme="minorHAnsi" w:hAnsiTheme="minorHAnsi" w:cstheme="minorHAnsi"/>
          <w:sz w:val="24"/>
          <w:szCs w:val="24"/>
        </w:rPr>
        <w:t xml:space="preserve">would </w:t>
      </w:r>
      <w:r w:rsidR="002273E1">
        <w:rPr>
          <w:rFonts w:asciiTheme="minorHAnsi" w:hAnsiTheme="minorHAnsi" w:cstheme="minorHAnsi"/>
          <w:sz w:val="24"/>
          <w:szCs w:val="24"/>
        </w:rPr>
        <w:t xml:space="preserve">lead to a </w:t>
      </w:r>
      <w:r w:rsidR="0047474C">
        <w:rPr>
          <w:rFonts w:asciiTheme="minorHAnsi" w:hAnsiTheme="minorHAnsi" w:cstheme="minorHAnsi"/>
          <w:sz w:val="24"/>
          <w:szCs w:val="24"/>
        </w:rPr>
        <w:t xml:space="preserve">more stable </w:t>
      </w:r>
      <w:r w:rsidR="00652C9A">
        <w:rPr>
          <w:rFonts w:asciiTheme="minorHAnsi" w:hAnsiTheme="minorHAnsi" w:cstheme="minorHAnsi"/>
          <w:sz w:val="24"/>
          <w:szCs w:val="24"/>
        </w:rPr>
        <w:t xml:space="preserve">foundation for </w:t>
      </w:r>
      <w:r w:rsidR="00607FEC">
        <w:rPr>
          <w:rFonts w:asciiTheme="minorHAnsi" w:hAnsiTheme="minorHAnsi" w:cstheme="minorHAnsi"/>
          <w:sz w:val="24"/>
          <w:szCs w:val="24"/>
        </w:rPr>
        <w:t>crop science</w:t>
      </w:r>
      <w:r w:rsidR="0031510C">
        <w:rPr>
          <w:rFonts w:asciiTheme="minorHAnsi" w:hAnsiTheme="minorHAnsi" w:cstheme="minorHAnsi"/>
          <w:sz w:val="24"/>
          <w:szCs w:val="24"/>
        </w:rPr>
        <w:t xml:space="preserve"> </w:t>
      </w:r>
      <w:r w:rsidR="005C0256">
        <w:rPr>
          <w:rFonts w:asciiTheme="minorHAnsi" w:hAnsiTheme="minorHAnsi" w:cstheme="minorHAnsi"/>
          <w:sz w:val="24"/>
          <w:szCs w:val="24"/>
        </w:rPr>
        <w:t>to</w:t>
      </w:r>
      <w:r w:rsidR="00CC7208">
        <w:rPr>
          <w:rFonts w:asciiTheme="minorHAnsi" w:hAnsiTheme="minorHAnsi" w:cstheme="minorHAnsi"/>
          <w:sz w:val="24"/>
          <w:szCs w:val="24"/>
        </w:rPr>
        <w:t xml:space="preserve"> embrace </w:t>
      </w:r>
      <w:r w:rsidR="0047474C">
        <w:rPr>
          <w:rFonts w:asciiTheme="minorHAnsi" w:hAnsiTheme="minorHAnsi" w:cstheme="minorHAnsi"/>
          <w:sz w:val="24"/>
          <w:szCs w:val="24"/>
        </w:rPr>
        <w:t>increasing</w:t>
      </w:r>
      <w:r w:rsidR="000A7C63">
        <w:rPr>
          <w:rFonts w:asciiTheme="minorHAnsi" w:hAnsiTheme="minorHAnsi" w:cstheme="minorHAnsi"/>
          <w:sz w:val="24"/>
          <w:szCs w:val="24"/>
        </w:rPr>
        <w:t xml:space="preserve">ly </w:t>
      </w:r>
      <w:r w:rsidR="004145B5">
        <w:rPr>
          <w:rFonts w:asciiTheme="minorHAnsi" w:hAnsiTheme="minorHAnsi" w:cstheme="minorHAnsi"/>
          <w:sz w:val="24"/>
          <w:szCs w:val="24"/>
        </w:rPr>
        <w:t xml:space="preserve">realistic research </w:t>
      </w:r>
      <w:r w:rsidR="00CC7208">
        <w:rPr>
          <w:rFonts w:asciiTheme="minorHAnsi" w:hAnsiTheme="minorHAnsi" w:cstheme="minorHAnsi"/>
          <w:sz w:val="24"/>
          <w:szCs w:val="24"/>
        </w:rPr>
        <w:t>scenarios</w:t>
      </w:r>
      <w:r w:rsidR="004145B5">
        <w:rPr>
          <w:rFonts w:asciiTheme="minorHAnsi" w:hAnsiTheme="minorHAnsi" w:cstheme="minorHAnsi"/>
          <w:sz w:val="24"/>
          <w:szCs w:val="24"/>
        </w:rPr>
        <w:t>.</w:t>
      </w:r>
    </w:p>
    <w:p w14:paraId="74205C10" w14:textId="77777777" w:rsidR="00F252D2" w:rsidRDefault="00F252D2" w:rsidP="00CB4CCF">
      <w:pPr>
        <w:spacing w:after="160" w:line="276" w:lineRule="auto"/>
        <w:jc w:val="both"/>
        <w:rPr>
          <w:rFonts w:asciiTheme="minorHAnsi" w:hAnsiTheme="minorHAnsi" w:cstheme="minorHAnsi"/>
          <w:b/>
          <w:bCs/>
          <w:sz w:val="24"/>
          <w:szCs w:val="24"/>
        </w:rPr>
      </w:pPr>
    </w:p>
    <w:p w14:paraId="3601C879" w14:textId="289EEE15" w:rsidR="002A5DB6" w:rsidRDefault="002A5DB6" w:rsidP="004B5D94">
      <w:pPr>
        <w:spacing w:line="276" w:lineRule="auto"/>
        <w:jc w:val="both"/>
        <w:rPr>
          <w:rFonts w:asciiTheme="minorHAnsi" w:hAnsiTheme="minorHAnsi" w:cstheme="minorHAnsi"/>
          <w:b/>
          <w:bCs/>
          <w:sz w:val="24"/>
          <w:szCs w:val="24"/>
        </w:rPr>
      </w:pPr>
      <w:r w:rsidRPr="00E53A45">
        <w:rPr>
          <w:rFonts w:asciiTheme="minorHAnsi" w:hAnsiTheme="minorHAnsi" w:cstheme="minorHAnsi"/>
          <w:b/>
          <w:bCs/>
          <w:sz w:val="24"/>
          <w:szCs w:val="24"/>
        </w:rPr>
        <w:t>Acknowledgements</w:t>
      </w:r>
    </w:p>
    <w:p w14:paraId="5D5EC50C" w14:textId="40BCFCEC" w:rsidR="00A12A84" w:rsidRPr="00F67EE6" w:rsidRDefault="00A12A84" w:rsidP="004B5D94">
      <w:pPr>
        <w:spacing w:line="276" w:lineRule="auto"/>
        <w:jc w:val="both"/>
        <w:rPr>
          <w:rFonts w:asciiTheme="minorHAnsi" w:hAnsiTheme="minorHAnsi" w:cstheme="minorHAnsi"/>
          <w:sz w:val="24"/>
          <w:szCs w:val="24"/>
        </w:rPr>
      </w:pPr>
      <w:r>
        <w:rPr>
          <w:rFonts w:asciiTheme="minorHAnsi" w:hAnsiTheme="minorHAnsi" w:cstheme="minorHAnsi"/>
          <w:sz w:val="24"/>
          <w:szCs w:val="24"/>
        </w:rPr>
        <w:t>Authors acknowledge the following scientists for helping achieve a consensus on</w:t>
      </w:r>
      <w:r w:rsidR="00262B82">
        <w:rPr>
          <w:rFonts w:asciiTheme="minorHAnsi" w:hAnsiTheme="minorHAnsi" w:cstheme="minorHAnsi"/>
          <w:sz w:val="24"/>
          <w:szCs w:val="24"/>
        </w:rPr>
        <w:t xml:space="preserve"> </w:t>
      </w:r>
      <w:r>
        <w:rPr>
          <w:rFonts w:asciiTheme="minorHAnsi" w:hAnsiTheme="minorHAnsi" w:cstheme="minorHAnsi"/>
          <w:sz w:val="24"/>
          <w:szCs w:val="24"/>
        </w:rPr>
        <w:t>research bottlenecks</w:t>
      </w:r>
      <w:r w:rsidR="002A467F">
        <w:rPr>
          <w:rFonts w:asciiTheme="minorHAnsi" w:hAnsiTheme="minorHAnsi" w:cstheme="minorHAnsi"/>
          <w:sz w:val="24"/>
          <w:szCs w:val="24"/>
        </w:rPr>
        <w:t xml:space="preserve"> </w:t>
      </w:r>
      <w:r w:rsidR="00F41D10">
        <w:rPr>
          <w:rFonts w:asciiTheme="minorHAnsi" w:hAnsiTheme="minorHAnsi" w:cstheme="minorHAnsi"/>
          <w:sz w:val="24"/>
          <w:szCs w:val="24"/>
        </w:rPr>
        <w:t xml:space="preserve">with </w:t>
      </w:r>
      <w:r w:rsidR="00262B82">
        <w:rPr>
          <w:rFonts w:asciiTheme="minorHAnsi" w:hAnsiTheme="minorHAnsi" w:cstheme="minorHAnsi"/>
          <w:sz w:val="24"/>
          <w:szCs w:val="24"/>
        </w:rPr>
        <w:t xml:space="preserve">significant </w:t>
      </w:r>
      <w:r w:rsidR="002A467F">
        <w:rPr>
          <w:rFonts w:asciiTheme="minorHAnsi" w:hAnsiTheme="minorHAnsi" w:cstheme="minorHAnsi"/>
          <w:sz w:val="24"/>
          <w:szCs w:val="24"/>
        </w:rPr>
        <w:t>implications for crop improvement</w:t>
      </w:r>
      <w:r w:rsidR="003568F3">
        <w:rPr>
          <w:rFonts w:asciiTheme="minorHAnsi" w:hAnsiTheme="minorHAnsi" w:cstheme="minorHAnsi"/>
          <w:sz w:val="24"/>
          <w:szCs w:val="24"/>
        </w:rPr>
        <w:t>: Yann Manes (Syngenta)</w:t>
      </w:r>
      <w:r w:rsidR="00262B82">
        <w:rPr>
          <w:rFonts w:asciiTheme="minorHAnsi" w:hAnsiTheme="minorHAnsi" w:cstheme="minorHAnsi"/>
          <w:sz w:val="24"/>
          <w:szCs w:val="24"/>
        </w:rPr>
        <w:t>,</w:t>
      </w:r>
      <w:r w:rsidR="00DC5B4C">
        <w:rPr>
          <w:rFonts w:asciiTheme="minorHAnsi" w:hAnsiTheme="minorHAnsi" w:cstheme="minorHAnsi"/>
          <w:sz w:val="24"/>
          <w:szCs w:val="24"/>
        </w:rPr>
        <w:t xml:space="preserve"> Jeremy </w:t>
      </w:r>
      <w:proofErr w:type="spellStart"/>
      <w:r w:rsidR="00DC5B4C">
        <w:rPr>
          <w:rFonts w:asciiTheme="minorHAnsi" w:hAnsiTheme="minorHAnsi" w:cstheme="minorHAnsi"/>
          <w:sz w:val="24"/>
          <w:szCs w:val="24"/>
        </w:rPr>
        <w:t>Dero</w:t>
      </w:r>
      <w:r w:rsidR="008C5DFE">
        <w:rPr>
          <w:rFonts w:asciiTheme="minorHAnsi" w:hAnsiTheme="minorHAnsi" w:cstheme="minorHAnsi"/>
          <w:sz w:val="24"/>
          <w:szCs w:val="24"/>
        </w:rPr>
        <w:t>r</w:t>
      </w:r>
      <w:r w:rsidR="00DC5B4C">
        <w:rPr>
          <w:rFonts w:asciiTheme="minorHAnsi" w:hAnsiTheme="minorHAnsi" w:cstheme="minorHAnsi"/>
          <w:sz w:val="24"/>
          <w:szCs w:val="24"/>
        </w:rPr>
        <w:t>y</w:t>
      </w:r>
      <w:proofErr w:type="spellEnd"/>
      <w:r w:rsidR="00DC5B4C">
        <w:rPr>
          <w:rFonts w:asciiTheme="minorHAnsi" w:hAnsiTheme="minorHAnsi" w:cstheme="minorHAnsi"/>
          <w:sz w:val="24"/>
          <w:szCs w:val="24"/>
        </w:rPr>
        <w:t xml:space="preserve"> (</w:t>
      </w:r>
      <w:proofErr w:type="spellStart"/>
      <w:r w:rsidR="00DC5B4C">
        <w:rPr>
          <w:rFonts w:asciiTheme="minorHAnsi" w:hAnsiTheme="minorHAnsi" w:cstheme="minorHAnsi"/>
          <w:sz w:val="24"/>
          <w:szCs w:val="24"/>
        </w:rPr>
        <w:t>Limagrain</w:t>
      </w:r>
      <w:proofErr w:type="spellEnd"/>
      <w:r w:rsidR="00DC5B4C">
        <w:rPr>
          <w:rFonts w:asciiTheme="minorHAnsi" w:hAnsiTheme="minorHAnsi" w:cstheme="minorHAnsi"/>
          <w:sz w:val="24"/>
          <w:szCs w:val="24"/>
        </w:rPr>
        <w:t>)</w:t>
      </w:r>
      <w:r w:rsidR="00262B82">
        <w:rPr>
          <w:rFonts w:asciiTheme="minorHAnsi" w:hAnsiTheme="minorHAnsi" w:cstheme="minorHAnsi"/>
          <w:sz w:val="24"/>
          <w:szCs w:val="24"/>
        </w:rPr>
        <w:t>,</w:t>
      </w:r>
      <w:r w:rsidR="00E528CA">
        <w:rPr>
          <w:rFonts w:asciiTheme="minorHAnsi" w:hAnsiTheme="minorHAnsi" w:cstheme="minorHAnsi"/>
          <w:sz w:val="24"/>
          <w:szCs w:val="24"/>
        </w:rPr>
        <w:t xml:space="preserve"> Bruno Marty (BASF) and Hans Braun (recent Director of the Global Wheat Program</w:t>
      </w:r>
      <w:r w:rsidR="00F41D10">
        <w:rPr>
          <w:rFonts w:asciiTheme="minorHAnsi" w:hAnsiTheme="minorHAnsi" w:cstheme="minorHAnsi"/>
          <w:sz w:val="24"/>
          <w:szCs w:val="24"/>
        </w:rPr>
        <w:t xml:space="preserve">, </w:t>
      </w:r>
      <w:r w:rsidR="00E528CA">
        <w:rPr>
          <w:rFonts w:asciiTheme="minorHAnsi" w:hAnsiTheme="minorHAnsi" w:cstheme="minorHAnsi"/>
          <w:sz w:val="24"/>
          <w:szCs w:val="24"/>
        </w:rPr>
        <w:t xml:space="preserve">CIMMYT. </w:t>
      </w:r>
      <w:r w:rsidR="00B21130" w:rsidRPr="00B21130">
        <w:rPr>
          <w:rFonts w:asciiTheme="minorHAnsi" w:hAnsiTheme="minorHAnsi" w:cstheme="minorHAnsi"/>
          <w:sz w:val="24"/>
          <w:szCs w:val="24"/>
        </w:rPr>
        <w:t xml:space="preserve">We acknowledge Renee Lafitte (Bill and Melinda Gates Foundation) for helpful feedback on the manuscript, and Fatima Escalante for valuable assistance in coordinating edits to the manuscript and its formatting. </w:t>
      </w:r>
      <w:r w:rsidR="00B21130">
        <w:rPr>
          <w:rFonts w:asciiTheme="minorHAnsi" w:hAnsiTheme="minorHAnsi" w:cstheme="minorHAnsi"/>
          <w:sz w:val="24"/>
          <w:szCs w:val="24"/>
        </w:rPr>
        <w:t xml:space="preserve">MPR acknowledges the International Wheat Yield Partnership </w:t>
      </w:r>
      <w:hyperlink r:id="rId32" w:history="1">
        <w:r w:rsidR="00F06164" w:rsidRPr="00DF2FAB">
          <w:rPr>
            <w:rStyle w:val="Hyperlink"/>
            <w:rFonts w:asciiTheme="minorHAnsi" w:hAnsiTheme="minorHAnsi" w:cstheme="minorHAnsi"/>
            <w:sz w:val="24"/>
            <w:szCs w:val="24"/>
          </w:rPr>
          <w:t>https://iwyp.org/</w:t>
        </w:r>
      </w:hyperlink>
      <w:r w:rsidR="00B21130">
        <w:rPr>
          <w:rFonts w:asciiTheme="minorHAnsi" w:hAnsiTheme="minorHAnsi" w:cstheme="minorHAnsi"/>
          <w:sz w:val="24"/>
          <w:szCs w:val="24"/>
        </w:rPr>
        <w:t xml:space="preserve"> for establishing a precedent of integrating different research strands in wheat for targeted pre-breeding</w:t>
      </w:r>
      <w:r w:rsidR="00985E91">
        <w:rPr>
          <w:rFonts w:asciiTheme="minorHAnsi" w:hAnsiTheme="minorHAnsi" w:cstheme="minorHAnsi"/>
          <w:sz w:val="24"/>
          <w:szCs w:val="24"/>
        </w:rPr>
        <w:t>, and the Foundation for Food and Agricultural Research (</w:t>
      </w:r>
      <w:hyperlink r:id="rId33" w:history="1">
        <w:r w:rsidR="00985E91" w:rsidRPr="00985E91">
          <w:rPr>
            <w:rStyle w:val="Hyperlink"/>
            <w:rFonts w:asciiTheme="minorHAnsi" w:hAnsiTheme="minorHAnsi" w:cstheme="minorHAnsi"/>
            <w:sz w:val="24"/>
            <w:szCs w:val="24"/>
          </w:rPr>
          <w:t>https://foundationfar.org/</w:t>
        </w:r>
      </w:hyperlink>
      <w:r w:rsidR="00985E91">
        <w:rPr>
          <w:rFonts w:asciiTheme="minorHAnsi" w:hAnsiTheme="minorHAnsi" w:cstheme="minorHAnsi"/>
          <w:sz w:val="24"/>
          <w:szCs w:val="24"/>
        </w:rPr>
        <w:t xml:space="preserve">) for supporting a translational research and </w:t>
      </w:r>
      <w:r w:rsidR="004839E5">
        <w:rPr>
          <w:rFonts w:asciiTheme="minorHAnsi" w:hAnsiTheme="minorHAnsi" w:cstheme="minorHAnsi"/>
          <w:sz w:val="24"/>
          <w:szCs w:val="24"/>
        </w:rPr>
        <w:t>pre-</w:t>
      </w:r>
      <w:r w:rsidR="00985E91">
        <w:rPr>
          <w:rFonts w:asciiTheme="minorHAnsi" w:hAnsiTheme="minorHAnsi" w:cstheme="minorHAnsi"/>
          <w:sz w:val="24"/>
          <w:szCs w:val="24"/>
        </w:rPr>
        <w:t xml:space="preserve">breeding pipeline at CIMMYT to </w:t>
      </w:r>
      <w:r w:rsidR="004839E5">
        <w:rPr>
          <w:rFonts w:asciiTheme="minorHAnsi" w:hAnsiTheme="minorHAnsi" w:cstheme="minorHAnsi"/>
          <w:sz w:val="24"/>
          <w:szCs w:val="24"/>
        </w:rPr>
        <w:t>identify and stack climate-resilience traits in wheat.</w:t>
      </w:r>
      <w:r w:rsidR="00B21130">
        <w:rPr>
          <w:rFonts w:asciiTheme="minorHAnsi" w:hAnsiTheme="minorHAnsi" w:cstheme="minorHAnsi"/>
          <w:sz w:val="24"/>
          <w:szCs w:val="24"/>
        </w:rPr>
        <w:t xml:space="preserve">      </w:t>
      </w:r>
      <w:r w:rsidR="00B21130" w:rsidRPr="00B21130">
        <w:rPr>
          <w:rFonts w:asciiTheme="minorHAnsi" w:hAnsiTheme="minorHAnsi" w:cstheme="minorHAnsi"/>
          <w:sz w:val="24"/>
          <w:szCs w:val="24"/>
        </w:rPr>
        <w:t xml:space="preserve">     </w:t>
      </w:r>
    </w:p>
    <w:p w14:paraId="5E493F40" w14:textId="7E2306A8" w:rsidR="00D42644" w:rsidRDefault="00D42644" w:rsidP="00CB4CCF">
      <w:pPr>
        <w:spacing w:after="160" w:line="276" w:lineRule="auto"/>
        <w:jc w:val="both"/>
        <w:rPr>
          <w:rFonts w:asciiTheme="minorHAnsi" w:hAnsiTheme="minorHAnsi" w:cstheme="minorHAnsi"/>
          <w:sz w:val="24"/>
          <w:szCs w:val="24"/>
        </w:rPr>
      </w:pPr>
    </w:p>
    <w:p w14:paraId="20C3699F" w14:textId="1DBE9B4F" w:rsidR="003E1CDC" w:rsidRPr="00E0146D" w:rsidRDefault="003E1CDC" w:rsidP="00CB4CCF">
      <w:pPr>
        <w:spacing w:after="160" w:line="276" w:lineRule="auto"/>
        <w:jc w:val="both"/>
        <w:rPr>
          <w:rFonts w:asciiTheme="minorHAnsi" w:hAnsiTheme="minorHAnsi" w:cstheme="minorHAnsi"/>
          <w:sz w:val="24"/>
          <w:szCs w:val="24"/>
        </w:rPr>
      </w:pPr>
      <w:r w:rsidRPr="00E0146D">
        <w:rPr>
          <w:rFonts w:asciiTheme="minorHAnsi" w:hAnsiTheme="minorHAnsi" w:cstheme="minorHAnsi"/>
          <w:sz w:val="24"/>
          <w:szCs w:val="24"/>
        </w:rPr>
        <w:t>Resources</w:t>
      </w:r>
    </w:p>
    <w:p w14:paraId="3458F978" w14:textId="0DAAAE67" w:rsidR="003E1CDC" w:rsidRPr="00E0146D" w:rsidRDefault="003E1CDC" w:rsidP="00CB4CCF">
      <w:pPr>
        <w:spacing w:after="160" w:line="276" w:lineRule="auto"/>
        <w:jc w:val="both"/>
        <w:rPr>
          <w:noProof/>
          <w:sz w:val="24"/>
          <w:szCs w:val="24"/>
        </w:rPr>
      </w:pPr>
      <w:proofErr w:type="spellStart"/>
      <w:r w:rsidRPr="00916CBF">
        <w:rPr>
          <w:rFonts w:asciiTheme="minorHAnsi" w:hAnsiTheme="minorHAnsi" w:cstheme="minorHAnsi"/>
          <w:sz w:val="24"/>
          <w:szCs w:val="24"/>
          <w:vertAlign w:val="superscript"/>
        </w:rPr>
        <w:lastRenderedPageBreak/>
        <w:t>i</w:t>
      </w:r>
      <w:r w:rsidRPr="00E0146D">
        <w:rPr>
          <w:noProof/>
          <w:sz w:val="24"/>
          <w:szCs w:val="24"/>
        </w:rPr>
        <w:t>Ritchie</w:t>
      </w:r>
      <w:proofErr w:type="spellEnd"/>
      <w:r w:rsidRPr="00E0146D">
        <w:rPr>
          <w:noProof/>
          <w:sz w:val="24"/>
          <w:szCs w:val="24"/>
        </w:rPr>
        <w:t xml:space="preserve">, H. and Roser, M. (2019) , Crop Yields. , </w:t>
      </w:r>
      <w:r w:rsidRPr="00E0146D">
        <w:rPr>
          <w:i/>
          <w:iCs/>
          <w:noProof/>
          <w:sz w:val="24"/>
          <w:szCs w:val="24"/>
        </w:rPr>
        <w:t>Our World in Data</w:t>
      </w:r>
      <w:r w:rsidRPr="00E0146D">
        <w:rPr>
          <w:noProof/>
          <w:sz w:val="24"/>
          <w:szCs w:val="24"/>
        </w:rPr>
        <w:t xml:space="preserve">. [Online]. Available: </w:t>
      </w:r>
      <w:hyperlink r:id="rId34" w:history="1">
        <w:r w:rsidR="006F074E" w:rsidRPr="00916CBF">
          <w:rPr>
            <w:rStyle w:val="Hyperlink"/>
            <w:noProof/>
            <w:color w:val="auto"/>
            <w:sz w:val="24"/>
            <w:szCs w:val="24"/>
          </w:rPr>
          <w:t>https://ourworldindata.org/crop-yields</w:t>
        </w:r>
      </w:hyperlink>
    </w:p>
    <w:p w14:paraId="346366C0" w14:textId="32059EAF" w:rsidR="006F074E" w:rsidRPr="00E0146D" w:rsidRDefault="006F074E" w:rsidP="00CB4CCF">
      <w:pPr>
        <w:spacing w:after="160" w:line="276" w:lineRule="auto"/>
        <w:jc w:val="both"/>
        <w:rPr>
          <w:i/>
          <w:iCs/>
          <w:noProof/>
          <w:sz w:val="24"/>
          <w:szCs w:val="24"/>
        </w:rPr>
      </w:pPr>
      <w:r w:rsidRPr="00916CBF">
        <w:rPr>
          <w:noProof/>
          <w:sz w:val="24"/>
          <w:szCs w:val="24"/>
          <w:vertAlign w:val="superscript"/>
        </w:rPr>
        <w:t>ii</w:t>
      </w:r>
      <w:r w:rsidRPr="00E0146D">
        <w:rPr>
          <w:noProof/>
          <w:sz w:val="24"/>
          <w:szCs w:val="24"/>
        </w:rPr>
        <w:t xml:space="preserve">Fischer, R.A. </w:t>
      </w:r>
      <w:r w:rsidRPr="00E0146D">
        <w:rPr>
          <w:i/>
          <w:iCs/>
          <w:noProof/>
          <w:sz w:val="24"/>
          <w:szCs w:val="24"/>
        </w:rPr>
        <w:t>et al.</w:t>
      </w:r>
      <w:r w:rsidRPr="00E0146D">
        <w:rPr>
          <w:noProof/>
          <w:sz w:val="24"/>
          <w:szCs w:val="24"/>
        </w:rPr>
        <w:t xml:space="preserve"> (2014) Crop yields and global food security. </w:t>
      </w:r>
      <w:r w:rsidRPr="00E0146D">
        <w:rPr>
          <w:i/>
          <w:iCs/>
          <w:noProof/>
          <w:sz w:val="24"/>
          <w:szCs w:val="24"/>
        </w:rPr>
        <w:t>Aust. Cent. Int. Agric. Res.</w:t>
      </w:r>
    </w:p>
    <w:p w14:paraId="1CA5712C" w14:textId="4D5C1BEC" w:rsidR="00FB2197" w:rsidRPr="00916CBF" w:rsidRDefault="00C42942" w:rsidP="00CB4CCF">
      <w:pPr>
        <w:spacing w:after="160" w:line="276" w:lineRule="auto"/>
        <w:jc w:val="both"/>
        <w:rPr>
          <w:noProof/>
          <w:sz w:val="24"/>
          <w:szCs w:val="24"/>
        </w:rPr>
      </w:pPr>
      <w:r w:rsidRPr="00916CBF">
        <w:rPr>
          <w:noProof/>
          <w:sz w:val="24"/>
          <w:szCs w:val="24"/>
          <w:vertAlign w:val="superscript"/>
        </w:rPr>
        <w:t>iii</w:t>
      </w:r>
      <w:r w:rsidR="00FB2197" w:rsidRPr="00916CBF">
        <w:rPr>
          <w:noProof/>
          <w:sz w:val="24"/>
          <w:szCs w:val="24"/>
        </w:rPr>
        <w:t xml:space="preserve">Messina, C.D. </w:t>
      </w:r>
      <w:r w:rsidR="00FB2197" w:rsidRPr="00916CBF">
        <w:rPr>
          <w:i/>
          <w:iCs/>
          <w:noProof/>
          <w:sz w:val="24"/>
          <w:szCs w:val="24"/>
        </w:rPr>
        <w:t>et al.</w:t>
      </w:r>
      <w:r w:rsidR="00FB2197" w:rsidRPr="00916CBF">
        <w:rPr>
          <w:noProof/>
          <w:sz w:val="24"/>
          <w:szCs w:val="24"/>
        </w:rPr>
        <w:t xml:space="preserve"> (2020) Reproductive resilience but not root architecture underpin yield improvement in maize. </w:t>
      </w:r>
      <w:r w:rsidR="00FB2197" w:rsidRPr="00916CBF">
        <w:rPr>
          <w:i/>
          <w:iCs/>
          <w:noProof/>
          <w:sz w:val="24"/>
          <w:szCs w:val="24"/>
        </w:rPr>
        <w:t>bioRxiv</w:t>
      </w:r>
      <w:r w:rsidR="00FB2197" w:rsidRPr="00916CBF">
        <w:rPr>
          <w:noProof/>
          <w:sz w:val="24"/>
          <w:szCs w:val="24"/>
        </w:rPr>
        <w:t xml:space="preserve"> DOI: 10.1101/2020.09.30.320937</w:t>
      </w:r>
    </w:p>
    <w:p w14:paraId="0C1128CE" w14:textId="77777777" w:rsidR="00FB2197" w:rsidRPr="009968CE" w:rsidRDefault="00FB2197" w:rsidP="00CB4CCF">
      <w:pPr>
        <w:spacing w:after="160" w:line="276" w:lineRule="auto"/>
        <w:jc w:val="both"/>
        <w:rPr>
          <w:rFonts w:asciiTheme="minorHAnsi" w:hAnsiTheme="minorHAnsi" w:cstheme="minorHAnsi"/>
          <w:sz w:val="24"/>
          <w:szCs w:val="24"/>
        </w:rPr>
      </w:pPr>
    </w:p>
    <w:p w14:paraId="34142CAE" w14:textId="44625DC7" w:rsidR="009A5ADD" w:rsidRDefault="002A5DB6" w:rsidP="00CB4CCF">
      <w:pPr>
        <w:widowControl w:val="0"/>
        <w:autoSpaceDE w:val="0"/>
        <w:autoSpaceDN w:val="0"/>
        <w:adjustRightInd w:val="0"/>
        <w:spacing w:line="276" w:lineRule="auto"/>
        <w:ind w:left="640" w:hanging="640"/>
        <w:rPr>
          <w:rFonts w:asciiTheme="minorHAnsi" w:hAnsiTheme="minorHAnsi" w:cstheme="minorHAnsi"/>
          <w:b/>
          <w:bCs/>
          <w:sz w:val="24"/>
          <w:szCs w:val="24"/>
        </w:rPr>
      </w:pPr>
      <w:r w:rsidRPr="00E53A45">
        <w:rPr>
          <w:rFonts w:asciiTheme="minorHAnsi" w:hAnsiTheme="minorHAnsi" w:cstheme="minorHAnsi"/>
          <w:b/>
          <w:bCs/>
          <w:sz w:val="24"/>
          <w:szCs w:val="24"/>
        </w:rPr>
        <w:t>References</w:t>
      </w:r>
      <w:bookmarkEnd w:id="1"/>
    </w:p>
    <w:p w14:paraId="4E254C41" w14:textId="0D59A5CF" w:rsidR="00DF2FAB" w:rsidRPr="00DF2FAB" w:rsidRDefault="001B218C" w:rsidP="00DF2FAB">
      <w:pPr>
        <w:widowControl w:val="0"/>
        <w:autoSpaceDE w:val="0"/>
        <w:autoSpaceDN w:val="0"/>
        <w:adjustRightInd w:val="0"/>
        <w:ind w:left="640" w:hanging="640"/>
        <w:rPr>
          <w:noProof/>
          <w:sz w:val="24"/>
          <w:szCs w:val="24"/>
        </w:rPr>
      </w:pPr>
      <w:r>
        <w:rPr>
          <w:noProof/>
          <w:sz w:val="24"/>
          <w:szCs w:val="24"/>
        </w:rPr>
        <w:fldChar w:fldCharType="begin" w:fldLock="1"/>
      </w:r>
      <w:r>
        <w:rPr>
          <w:noProof/>
          <w:sz w:val="24"/>
          <w:szCs w:val="24"/>
        </w:rPr>
        <w:instrText xml:space="preserve">ADDIN Mendeley Bibliography CSL_BIBLIOGRAPHY </w:instrText>
      </w:r>
      <w:r>
        <w:rPr>
          <w:noProof/>
          <w:sz w:val="24"/>
          <w:szCs w:val="24"/>
        </w:rPr>
        <w:fldChar w:fldCharType="separate"/>
      </w:r>
      <w:r w:rsidR="00DF2FAB" w:rsidRPr="00DF2FAB">
        <w:rPr>
          <w:noProof/>
          <w:sz w:val="24"/>
          <w:szCs w:val="24"/>
        </w:rPr>
        <w:t xml:space="preserve">1 </w:t>
      </w:r>
      <w:r w:rsidR="00DF2FAB" w:rsidRPr="00DF2FAB">
        <w:rPr>
          <w:noProof/>
          <w:sz w:val="24"/>
          <w:szCs w:val="24"/>
        </w:rPr>
        <w:tab/>
        <w:t xml:space="preserve">Stewart, B.A. and Lal, R. (2018) Increasing World Average Yields of Cereal Crops: It’s All About Water. In </w:t>
      </w:r>
      <w:r w:rsidR="00DF2FAB" w:rsidRPr="00DF2FAB">
        <w:rPr>
          <w:i/>
          <w:iCs/>
          <w:noProof/>
          <w:sz w:val="24"/>
          <w:szCs w:val="24"/>
        </w:rPr>
        <w:t>Advances in Agronomy Volume 151</w:t>
      </w:r>
      <w:r w:rsidR="00DF2FAB" w:rsidRPr="00DF2FAB">
        <w:rPr>
          <w:noProof/>
          <w:sz w:val="24"/>
          <w:szCs w:val="24"/>
        </w:rPr>
        <w:t xml:space="preserve">  (Sparks, D. L., ed), pp. 1–44</w:t>
      </w:r>
    </w:p>
    <w:p w14:paraId="07EB35B4"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 </w:t>
      </w:r>
      <w:r w:rsidRPr="00DF2FAB">
        <w:rPr>
          <w:noProof/>
          <w:sz w:val="24"/>
          <w:szCs w:val="24"/>
        </w:rPr>
        <w:tab/>
        <w:t xml:space="preserve">Van Ginkel, M. and Ortiz, R. (2018) Cross the best with the best, and select the best: HELP in breeding selfing crops. </w:t>
      </w:r>
      <w:r w:rsidRPr="00DF2FAB">
        <w:rPr>
          <w:i/>
          <w:iCs/>
          <w:noProof/>
          <w:sz w:val="24"/>
          <w:szCs w:val="24"/>
        </w:rPr>
        <w:t>Crop Sci.</w:t>
      </w:r>
      <w:r w:rsidRPr="00DF2FAB">
        <w:rPr>
          <w:noProof/>
          <w:sz w:val="24"/>
          <w:szCs w:val="24"/>
        </w:rPr>
        <w:t xml:space="preserve"> 58, 17–30</w:t>
      </w:r>
    </w:p>
    <w:p w14:paraId="6577F6E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3 </w:t>
      </w:r>
      <w:r w:rsidRPr="00DF2FAB">
        <w:rPr>
          <w:noProof/>
          <w:sz w:val="24"/>
          <w:szCs w:val="24"/>
        </w:rPr>
        <w:tab/>
        <w:t xml:space="preserve">Singh, R.P. </w:t>
      </w:r>
      <w:r w:rsidRPr="00DF2FAB">
        <w:rPr>
          <w:i/>
          <w:iCs/>
          <w:noProof/>
          <w:sz w:val="24"/>
          <w:szCs w:val="24"/>
        </w:rPr>
        <w:t>et al.</w:t>
      </w:r>
      <w:r w:rsidRPr="00DF2FAB">
        <w:rPr>
          <w:noProof/>
          <w:sz w:val="24"/>
          <w:szCs w:val="24"/>
        </w:rPr>
        <w:t xml:space="preserve"> (2015) Emergence and Spread of New Races of Wheat Stem Rust Fungus: Continued Threat to Food Security and Prospects of Genetic Control. </w:t>
      </w:r>
      <w:r w:rsidRPr="00DF2FAB">
        <w:rPr>
          <w:i/>
          <w:iCs/>
          <w:noProof/>
          <w:sz w:val="24"/>
          <w:szCs w:val="24"/>
        </w:rPr>
        <w:t>Phytopathology</w:t>
      </w:r>
      <w:r w:rsidRPr="00DF2FAB">
        <w:rPr>
          <w:noProof/>
          <w:sz w:val="24"/>
          <w:szCs w:val="24"/>
        </w:rPr>
        <w:t xml:space="preserve"> 105, 872–884</w:t>
      </w:r>
    </w:p>
    <w:p w14:paraId="4648FFAC"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4 </w:t>
      </w:r>
      <w:r w:rsidRPr="00DF2FAB">
        <w:rPr>
          <w:noProof/>
          <w:sz w:val="24"/>
          <w:szCs w:val="24"/>
        </w:rPr>
        <w:tab/>
        <w:t xml:space="preserve">Donatelli, M. </w:t>
      </w:r>
      <w:r w:rsidRPr="00DF2FAB">
        <w:rPr>
          <w:i/>
          <w:iCs/>
          <w:noProof/>
          <w:sz w:val="24"/>
          <w:szCs w:val="24"/>
        </w:rPr>
        <w:t>et al.</w:t>
      </w:r>
      <w:r w:rsidRPr="00DF2FAB">
        <w:rPr>
          <w:noProof/>
          <w:sz w:val="24"/>
          <w:szCs w:val="24"/>
        </w:rPr>
        <w:t xml:space="preserve"> (2017) Modelling the impacts of pests and diseases on agricultural systems. </w:t>
      </w:r>
      <w:r w:rsidRPr="00DF2FAB">
        <w:rPr>
          <w:i/>
          <w:iCs/>
          <w:noProof/>
          <w:sz w:val="24"/>
          <w:szCs w:val="24"/>
        </w:rPr>
        <w:t>Agric. Syst.</w:t>
      </w:r>
      <w:r w:rsidRPr="00DF2FAB">
        <w:rPr>
          <w:noProof/>
          <w:sz w:val="24"/>
          <w:szCs w:val="24"/>
        </w:rPr>
        <w:t xml:space="preserve"> 155, 213–224</w:t>
      </w:r>
    </w:p>
    <w:p w14:paraId="798542F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5 </w:t>
      </w:r>
      <w:r w:rsidRPr="00DF2FAB">
        <w:rPr>
          <w:noProof/>
          <w:sz w:val="24"/>
          <w:szCs w:val="24"/>
        </w:rPr>
        <w:tab/>
        <w:t xml:space="preserve">Guzmán, C. </w:t>
      </w:r>
      <w:r w:rsidRPr="00DF2FAB">
        <w:rPr>
          <w:i/>
          <w:iCs/>
          <w:noProof/>
          <w:sz w:val="24"/>
          <w:szCs w:val="24"/>
        </w:rPr>
        <w:t>et al.</w:t>
      </w:r>
      <w:r w:rsidRPr="00DF2FAB">
        <w:rPr>
          <w:noProof/>
          <w:sz w:val="24"/>
          <w:szCs w:val="24"/>
        </w:rPr>
        <w:t xml:space="preserve"> (2017) Genetic improvement of grain quality traits for CIMMYT semi-dwarf spring bread wheat varieties developed during 1965–2015: 50 years of breeding. </w:t>
      </w:r>
      <w:r w:rsidRPr="00DF2FAB">
        <w:rPr>
          <w:i/>
          <w:iCs/>
          <w:noProof/>
          <w:sz w:val="24"/>
          <w:szCs w:val="24"/>
        </w:rPr>
        <w:t>F. Crop. Res.</w:t>
      </w:r>
      <w:r w:rsidRPr="00DF2FAB">
        <w:rPr>
          <w:noProof/>
          <w:sz w:val="24"/>
          <w:szCs w:val="24"/>
        </w:rPr>
        <w:t xml:space="preserve"> 210, 192–196</w:t>
      </w:r>
    </w:p>
    <w:p w14:paraId="0866397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6 </w:t>
      </w:r>
      <w:r w:rsidRPr="00DF2FAB">
        <w:rPr>
          <w:noProof/>
          <w:sz w:val="24"/>
          <w:szCs w:val="24"/>
        </w:rPr>
        <w:tab/>
        <w:t xml:space="preserve">Juliana, P. </w:t>
      </w:r>
      <w:r w:rsidRPr="00DF2FAB">
        <w:rPr>
          <w:i/>
          <w:iCs/>
          <w:noProof/>
          <w:sz w:val="24"/>
          <w:szCs w:val="24"/>
        </w:rPr>
        <w:t>et al.</w:t>
      </w:r>
      <w:r w:rsidRPr="00DF2FAB">
        <w:rPr>
          <w:noProof/>
          <w:sz w:val="24"/>
          <w:szCs w:val="24"/>
        </w:rPr>
        <w:t xml:space="preserve"> (2019) Integrating genomic-enabled prediction and high-throughput phenotyping in breeding for climate-resilient bread wheat. </w:t>
      </w:r>
      <w:r w:rsidRPr="00DF2FAB">
        <w:rPr>
          <w:i/>
          <w:iCs/>
          <w:noProof/>
          <w:sz w:val="24"/>
          <w:szCs w:val="24"/>
        </w:rPr>
        <w:t>Theor. Appl. Genet.</w:t>
      </w:r>
      <w:r w:rsidRPr="00DF2FAB">
        <w:rPr>
          <w:noProof/>
          <w:sz w:val="24"/>
          <w:szCs w:val="24"/>
        </w:rPr>
        <w:t xml:space="preserve"> 132, 177–194</w:t>
      </w:r>
    </w:p>
    <w:p w14:paraId="54B79EAA"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7 </w:t>
      </w:r>
      <w:r w:rsidRPr="00DF2FAB">
        <w:rPr>
          <w:noProof/>
          <w:sz w:val="24"/>
          <w:szCs w:val="24"/>
        </w:rPr>
        <w:tab/>
        <w:t xml:space="preserve">Araus, J.L. </w:t>
      </w:r>
      <w:r w:rsidRPr="00DF2FAB">
        <w:rPr>
          <w:i/>
          <w:iCs/>
          <w:noProof/>
          <w:sz w:val="24"/>
          <w:szCs w:val="24"/>
        </w:rPr>
        <w:t>et al.</w:t>
      </w:r>
      <w:r w:rsidRPr="00DF2FAB">
        <w:rPr>
          <w:noProof/>
          <w:sz w:val="24"/>
          <w:szCs w:val="24"/>
        </w:rPr>
        <w:t xml:space="preserve"> (2018) Translating High-Throughput Phenotyping into Genetic Gain. </w:t>
      </w:r>
      <w:r w:rsidRPr="00DF2FAB">
        <w:rPr>
          <w:i/>
          <w:iCs/>
          <w:noProof/>
          <w:sz w:val="24"/>
          <w:szCs w:val="24"/>
        </w:rPr>
        <w:t>Trends Plant Sci.</w:t>
      </w:r>
      <w:r w:rsidRPr="00DF2FAB">
        <w:rPr>
          <w:noProof/>
          <w:sz w:val="24"/>
          <w:szCs w:val="24"/>
        </w:rPr>
        <w:t xml:space="preserve"> 23, 451–466</w:t>
      </w:r>
    </w:p>
    <w:p w14:paraId="234EB31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8 </w:t>
      </w:r>
      <w:r w:rsidRPr="00DF2FAB">
        <w:rPr>
          <w:noProof/>
          <w:sz w:val="24"/>
          <w:szCs w:val="24"/>
        </w:rPr>
        <w:tab/>
        <w:t xml:space="preserve">Cooper, M. </w:t>
      </w:r>
      <w:r w:rsidRPr="00DF2FAB">
        <w:rPr>
          <w:i/>
          <w:iCs/>
          <w:noProof/>
          <w:sz w:val="24"/>
          <w:szCs w:val="24"/>
        </w:rPr>
        <w:t>et al.</w:t>
      </w:r>
      <w:r w:rsidRPr="00DF2FAB">
        <w:rPr>
          <w:noProof/>
          <w:sz w:val="24"/>
          <w:szCs w:val="24"/>
        </w:rPr>
        <w:t xml:space="preserve"> (2014) Predicting the future of plant breeding: complementing empirical evaluation with genetic prediction. </w:t>
      </w:r>
      <w:r w:rsidRPr="00DF2FAB">
        <w:rPr>
          <w:i/>
          <w:iCs/>
          <w:noProof/>
          <w:sz w:val="24"/>
          <w:szCs w:val="24"/>
        </w:rPr>
        <w:t>Crop Pasture Sci.</w:t>
      </w:r>
      <w:r w:rsidRPr="00DF2FAB">
        <w:rPr>
          <w:noProof/>
          <w:sz w:val="24"/>
          <w:szCs w:val="24"/>
        </w:rPr>
        <w:t xml:space="preserve"> 65, 311–336</w:t>
      </w:r>
    </w:p>
    <w:p w14:paraId="1D38DF8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9 </w:t>
      </w:r>
      <w:r w:rsidRPr="00DF2FAB">
        <w:rPr>
          <w:noProof/>
          <w:sz w:val="24"/>
          <w:szCs w:val="24"/>
        </w:rPr>
        <w:tab/>
        <w:t xml:space="preserve">Reynolds, M. </w:t>
      </w:r>
      <w:r w:rsidRPr="00DF2FAB">
        <w:rPr>
          <w:i/>
          <w:iCs/>
          <w:noProof/>
          <w:sz w:val="24"/>
          <w:szCs w:val="24"/>
        </w:rPr>
        <w:t>et al.</w:t>
      </w:r>
      <w:r w:rsidRPr="00DF2FAB">
        <w:rPr>
          <w:noProof/>
          <w:sz w:val="24"/>
          <w:szCs w:val="24"/>
        </w:rPr>
        <w:t xml:space="preserve"> (2019) Translational Research for Climate Resilient, Higher Yielding Crops. </w:t>
      </w:r>
      <w:r w:rsidRPr="00DF2FAB">
        <w:rPr>
          <w:i/>
          <w:iCs/>
          <w:noProof/>
          <w:sz w:val="24"/>
          <w:szCs w:val="24"/>
        </w:rPr>
        <w:t>Crop Breeding, Genet. Genomics</w:t>
      </w:r>
      <w:r w:rsidRPr="00DF2FAB">
        <w:rPr>
          <w:noProof/>
          <w:sz w:val="24"/>
          <w:szCs w:val="24"/>
        </w:rPr>
        <w:t xml:space="preserve"> 1:e190016, </w:t>
      </w:r>
    </w:p>
    <w:p w14:paraId="29E33E84"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10 </w:t>
      </w:r>
      <w:r w:rsidRPr="00DF2FAB">
        <w:rPr>
          <w:noProof/>
          <w:sz w:val="24"/>
          <w:szCs w:val="24"/>
        </w:rPr>
        <w:tab/>
        <w:t xml:space="preserve">Long, S.P. </w:t>
      </w:r>
      <w:r w:rsidRPr="00DF2FAB">
        <w:rPr>
          <w:i/>
          <w:iCs/>
          <w:noProof/>
          <w:sz w:val="24"/>
          <w:szCs w:val="24"/>
        </w:rPr>
        <w:t>et al.</w:t>
      </w:r>
      <w:r w:rsidRPr="00DF2FAB">
        <w:rPr>
          <w:noProof/>
          <w:sz w:val="24"/>
          <w:szCs w:val="24"/>
        </w:rPr>
        <w:t xml:space="preserve"> (2015) Meeting the global food demand of the future by engineering crop photosynthesis and yield potential. </w:t>
      </w:r>
      <w:r w:rsidRPr="00DF2FAB">
        <w:rPr>
          <w:i/>
          <w:iCs/>
          <w:noProof/>
          <w:sz w:val="24"/>
          <w:szCs w:val="24"/>
        </w:rPr>
        <w:t>Cell</w:t>
      </w:r>
      <w:r w:rsidRPr="00DF2FAB">
        <w:rPr>
          <w:noProof/>
          <w:sz w:val="24"/>
          <w:szCs w:val="24"/>
        </w:rPr>
        <w:t xml:space="preserve"> 161, 56–66</w:t>
      </w:r>
    </w:p>
    <w:p w14:paraId="0DE221F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11 </w:t>
      </w:r>
      <w:r w:rsidRPr="00DF2FAB">
        <w:rPr>
          <w:noProof/>
          <w:sz w:val="24"/>
          <w:szCs w:val="24"/>
        </w:rPr>
        <w:tab/>
        <w:t xml:space="preserve">Morris, E.C. </w:t>
      </w:r>
      <w:r w:rsidRPr="00DF2FAB">
        <w:rPr>
          <w:i/>
          <w:iCs/>
          <w:noProof/>
          <w:sz w:val="24"/>
          <w:szCs w:val="24"/>
        </w:rPr>
        <w:t>et al.</w:t>
      </w:r>
      <w:r w:rsidRPr="00DF2FAB">
        <w:rPr>
          <w:noProof/>
          <w:sz w:val="24"/>
          <w:szCs w:val="24"/>
        </w:rPr>
        <w:t xml:space="preserve"> (2017) Shaping 3d Root System Architecture. </w:t>
      </w:r>
      <w:r w:rsidRPr="00DF2FAB">
        <w:rPr>
          <w:i/>
          <w:iCs/>
          <w:noProof/>
          <w:sz w:val="24"/>
          <w:szCs w:val="24"/>
        </w:rPr>
        <w:t>Curr. Biol.</w:t>
      </w:r>
      <w:r w:rsidRPr="00DF2FAB">
        <w:rPr>
          <w:noProof/>
          <w:sz w:val="24"/>
          <w:szCs w:val="24"/>
        </w:rPr>
        <w:t xml:space="preserve"> 27, PR919-R930</w:t>
      </w:r>
    </w:p>
    <w:p w14:paraId="373D328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12 </w:t>
      </w:r>
      <w:r w:rsidRPr="00DF2FAB">
        <w:rPr>
          <w:noProof/>
          <w:sz w:val="24"/>
          <w:szCs w:val="24"/>
        </w:rPr>
        <w:tab/>
        <w:t xml:space="preserve">Gao, H. </w:t>
      </w:r>
      <w:r w:rsidRPr="00DF2FAB">
        <w:rPr>
          <w:i/>
          <w:iCs/>
          <w:noProof/>
          <w:sz w:val="24"/>
          <w:szCs w:val="24"/>
        </w:rPr>
        <w:t>et al.</w:t>
      </w:r>
      <w:r w:rsidRPr="00DF2FAB">
        <w:rPr>
          <w:noProof/>
          <w:sz w:val="24"/>
          <w:szCs w:val="24"/>
        </w:rPr>
        <w:t xml:space="preserve"> (2020) Superior field performance of waxy corn engineered using CRISPR-Cas9. </w:t>
      </w:r>
      <w:r w:rsidRPr="00DF2FAB">
        <w:rPr>
          <w:i/>
          <w:iCs/>
          <w:noProof/>
          <w:sz w:val="24"/>
          <w:szCs w:val="24"/>
        </w:rPr>
        <w:t>Nat. Biotechnol.</w:t>
      </w:r>
      <w:r w:rsidRPr="00DF2FAB">
        <w:rPr>
          <w:noProof/>
          <w:sz w:val="24"/>
          <w:szCs w:val="24"/>
        </w:rPr>
        <w:t xml:space="preserve"> 38, 579–581</w:t>
      </w:r>
    </w:p>
    <w:p w14:paraId="41C766CA"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13 </w:t>
      </w:r>
      <w:r w:rsidRPr="00DF2FAB">
        <w:rPr>
          <w:noProof/>
          <w:sz w:val="24"/>
          <w:szCs w:val="24"/>
        </w:rPr>
        <w:tab/>
        <w:t xml:space="preserve">Borrell, A. and Reynolds, M. (2017) Integrating islands of knowledge for greater synergy and efficiency in crop research. </w:t>
      </w:r>
      <w:r w:rsidRPr="00DF2FAB">
        <w:rPr>
          <w:i/>
          <w:iCs/>
          <w:noProof/>
          <w:sz w:val="24"/>
          <w:szCs w:val="24"/>
        </w:rPr>
        <w:t>Food Energy Secur.</w:t>
      </w:r>
      <w:r w:rsidRPr="00DF2FAB">
        <w:rPr>
          <w:noProof/>
          <w:sz w:val="24"/>
          <w:szCs w:val="24"/>
        </w:rPr>
        <w:t xml:space="preserve"> 6, 26–32</w:t>
      </w:r>
    </w:p>
    <w:p w14:paraId="19BF2AC0"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14 </w:t>
      </w:r>
      <w:r w:rsidRPr="00DF2FAB">
        <w:rPr>
          <w:noProof/>
          <w:sz w:val="24"/>
          <w:szCs w:val="24"/>
        </w:rPr>
        <w:tab/>
        <w:t xml:space="preserve">Aisawi, K.A.B. </w:t>
      </w:r>
      <w:r w:rsidRPr="00DF2FAB">
        <w:rPr>
          <w:i/>
          <w:iCs/>
          <w:noProof/>
          <w:sz w:val="24"/>
          <w:szCs w:val="24"/>
        </w:rPr>
        <w:t>et al.</w:t>
      </w:r>
      <w:r w:rsidRPr="00DF2FAB">
        <w:rPr>
          <w:noProof/>
          <w:sz w:val="24"/>
          <w:szCs w:val="24"/>
        </w:rPr>
        <w:t xml:space="preserve"> (2015) The Physiological Basis of the Genetic Progress in Yield Potential of CIMMYT Spring Wheat Cultivars from 1966 to 2009. </w:t>
      </w:r>
      <w:r w:rsidRPr="00DF2FAB">
        <w:rPr>
          <w:i/>
          <w:iCs/>
          <w:noProof/>
          <w:sz w:val="24"/>
          <w:szCs w:val="24"/>
        </w:rPr>
        <w:t>Crop Sci.</w:t>
      </w:r>
      <w:r w:rsidRPr="00DF2FAB">
        <w:rPr>
          <w:noProof/>
          <w:sz w:val="24"/>
          <w:szCs w:val="24"/>
        </w:rPr>
        <w:t xml:space="preserve"> 55, 1749–1764</w:t>
      </w:r>
    </w:p>
    <w:p w14:paraId="55D7D9A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15 </w:t>
      </w:r>
      <w:r w:rsidRPr="00DF2FAB">
        <w:rPr>
          <w:noProof/>
          <w:sz w:val="24"/>
          <w:szCs w:val="24"/>
        </w:rPr>
        <w:tab/>
        <w:t xml:space="preserve">Reynolds, M.P. </w:t>
      </w:r>
      <w:r w:rsidRPr="00DF2FAB">
        <w:rPr>
          <w:i/>
          <w:iCs/>
          <w:noProof/>
          <w:sz w:val="24"/>
          <w:szCs w:val="24"/>
        </w:rPr>
        <w:t>et al.</w:t>
      </w:r>
      <w:r w:rsidRPr="00DF2FAB">
        <w:rPr>
          <w:noProof/>
          <w:sz w:val="24"/>
          <w:szCs w:val="24"/>
        </w:rPr>
        <w:t xml:space="preserve"> (2007) Drought-adaptive traits derived from wheat wild relatives and landraces. </w:t>
      </w:r>
      <w:r w:rsidRPr="00DF2FAB">
        <w:rPr>
          <w:i/>
          <w:iCs/>
          <w:noProof/>
          <w:sz w:val="24"/>
          <w:szCs w:val="24"/>
        </w:rPr>
        <w:t>J. Exp. Bot.</w:t>
      </w:r>
      <w:r w:rsidRPr="00DF2FAB">
        <w:rPr>
          <w:noProof/>
          <w:sz w:val="24"/>
          <w:szCs w:val="24"/>
        </w:rPr>
        <w:t xml:space="preserve"> 58, 177–186</w:t>
      </w:r>
    </w:p>
    <w:p w14:paraId="54C57D3C"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16 </w:t>
      </w:r>
      <w:r w:rsidRPr="00DF2FAB">
        <w:rPr>
          <w:noProof/>
          <w:sz w:val="24"/>
          <w:szCs w:val="24"/>
        </w:rPr>
        <w:tab/>
        <w:t xml:space="preserve">Wilson, D. (1982) Response to selection for dark respiration rate of mature leaves in Lolium perenne and it’s effects on growth of young plants and simulated swards. </w:t>
      </w:r>
      <w:r w:rsidRPr="00DF2FAB">
        <w:rPr>
          <w:i/>
          <w:iCs/>
          <w:noProof/>
          <w:sz w:val="24"/>
          <w:szCs w:val="24"/>
        </w:rPr>
        <w:t>Ann. Bot.</w:t>
      </w:r>
      <w:r w:rsidRPr="00DF2FAB">
        <w:rPr>
          <w:noProof/>
          <w:sz w:val="24"/>
          <w:szCs w:val="24"/>
        </w:rPr>
        <w:t xml:space="preserve"> 49, 303–312</w:t>
      </w:r>
    </w:p>
    <w:p w14:paraId="37624F06"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17 </w:t>
      </w:r>
      <w:r w:rsidRPr="00DF2FAB">
        <w:rPr>
          <w:noProof/>
          <w:sz w:val="24"/>
          <w:szCs w:val="24"/>
        </w:rPr>
        <w:tab/>
        <w:t xml:space="preserve">Lobell, D.B. and Ortiz-Monasterio, J.I. (2007) Impacts of day versus night temperatures on spring wheat yields: A comparison of empirical and CERES model predictions in three locations. </w:t>
      </w:r>
      <w:r w:rsidRPr="00DF2FAB">
        <w:rPr>
          <w:i/>
          <w:iCs/>
          <w:noProof/>
          <w:sz w:val="24"/>
          <w:szCs w:val="24"/>
        </w:rPr>
        <w:lastRenderedPageBreak/>
        <w:t>Agron. J.</w:t>
      </w:r>
      <w:r w:rsidRPr="00DF2FAB">
        <w:rPr>
          <w:noProof/>
          <w:sz w:val="24"/>
          <w:szCs w:val="24"/>
        </w:rPr>
        <w:t xml:space="preserve"> 99, 469–477</w:t>
      </w:r>
    </w:p>
    <w:p w14:paraId="517E660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18 </w:t>
      </w:r>
      <w:r w:rsidRPr="00DF2FAB">
        <w:rPr>
          <w:noProof/>
          <w:sz w:val="24"/>
          <w:szCs w:val="24"/>
        </w:rPr>
        <w:tab/>
        <w:t xml:space="preserve">Shi, W. </w:t>
      </w:r>
      <w:r w:rsidRPr="00DF2FAB">
        <w:rPr>
          <w:i/>
          <w:iCs/>
          <w:noProof/>
          <w:sz w:val="24"/>
          <w:szCs w:val="24"/>
        </w:rPr>
        <w:t>et al.</w:t>
      </w:r>
      <w:r w:rsidRPr="00DF2FAB">
        <w:rPr>
          <w:noProof/>
          <w:sz w:val="24"/>
          <w:szCs w:val="24"/>
        </w:rPr>
        <w:t xml:space="preserve"> (2017) High day- and night-time temperatures affect grain growth dynamics in contrasting rice genotypes. </w:t>
      </w:r>
      <w:r w:rsidRPr="00DF2FAB">
        <w:rPr>
          <w:i/>
          <w:iCs/>
          <w:noProof/>
          <w:sz w:val="24"/>
          <w:szCs w:val="24"/>
        </w:rPr>
        <w:t>J. Exp. Bot.</w:t>
      </w:r>
      <w:r w:rsidRPr="00DF2FAB">
        <w:rPr>
          <w:noProof/>
          <w:sz w:val="24"/>
          <w:szCs w:val="24"/>
        </w:rPr>
        <w:t xml:space="preserve"> 68, 5233–5245</w:t>
      </w:r>
    </w:p>
    <w:p w14:paraId="791E0EDC"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19 </w:t>
      </w:r>
      <w:r w:rsidRPr="00DF2FAB">
        <w:rPr>
          <w:noProof/>
          <w:sz w:val="24"/>
          <w:szCs w:val="24"/>
        </w:rPr>
        <w:tab/>
        <w:t xml:space="preserve">South, P. F. </w:t>
      </w:r>
      <w:r w:rsidRPr="00DF2FAB">
        <w:rPr>
          <w:i/>
          <w:iCs/>
          <w:noProof/>
          <w:sz w:val="24"/>
          <w:szCs w:val="24"/>
        </w:rPr>
        <w:t>et al.</w:t>
      </w:r>
      <w:r w:rsidRPr="00DF2FAB">
        <w:rPr>
          <w:noProof/>
          <w:sz w:val="24"/>
          <w:szCs w:val="24"/>
        </w:rPr>
        <w:t xml:space="preserve"> (2019) Synthetic glycolate metabolism pathways stimulate crop growth and productivity in the field. </w:t>
      </w:r>
      <w:r w:rsidRPr="00DF2FAB">
        <w:rPr>
          <w:i/>
          <w:iCs/>
          <w:noProof/>
          <w:sz w:val="24"/>
          <w:szCs w:val="24"/>
        </w:rPr>
        <w:t>Science</w:t>
      </w:r>
      <w:r w:rsidRPr="00DF2FAB">
        <w:rPr>
          <w:noProof/>
          <w:sz w:val="24"/>
          <w:szCs w:val="24"/>
        </w:rPr>
        <w:t xml:space="preserve"> 636, eaat9077</w:t>
      </w:r>
    </w:p>
    <w:p w14:paraId="112CFDB8"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20 </w:t>
      </w:r>
      <w:r w:rsidRPr="00DF2FAB">
        <w:rPr>
          <w:noProof/>
          <w:sz w:val="24"/>
          <w:szCs w:val="24"/>
        </w:rPr>
        <w:tab/>
        <w:t xml:space="preserve">Shen, B.-R. </w:t>
      </w:r>
      <w:r w:rsidRPr="00DF2FAB">
        <w:rPr>
          <w:i/>
          <w:iCs/>
          <w:noProof/>
          <w:sz w:val="24"/>
          <w:szCs w:val="24"/>
        </w:rPr>
        <w:t>et al.</w:t>
      </w:r>
      <w:r w:rsidRPr="00DF2FAB">
        <w:rPr>
          <w:noProof/>
          <w:sz w:val="24"/>
          <w:szCs w:val="24"/>
        </w:rPr>
        <w:t xml:space="preserve"> (2019) Engineering a new chloroplastic photorespiratory bypass to increase photosynthetic efficiency and productivity in rice. </w:t>
      </w:r>
      <w:r w:rsidRPr="00DF2FAB">
        <w:rPr>
          <w:i/>
          <w:iCs/>
          <w:noProof/>
          <w:sz w:val="24"/>
          <w:szCs w:val="24"/>
        </w:rPr>
        <w:t>Mol. Plant</w:t>
      </w:r>
      <w:r w:rsidRPr="00DF2FAB">
        <w:rPr>
          <w:noProof/>
          <w:sz w:val="24"/>
          <w:szCs w:val="24"/>
        </w:rPr>
        <w:t xml:space="preserve"> 12, 199–214</w:t>
      </w:r>
    </w:p>
    <w:p w14:paraId="060E2FA0"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21 </w:t>
      </w:r>
      <w:r w:rsidRPr="00DF2FAB">
        <w:rPr>
          <w:noProof/>
          <w:sz w:val="24"/>
          <w:szCs w:val="24"/>
        </w:rPr>
        <w:tab/>
        <w:t xml:space="preserve">Hammer, G.L. </w:t>
      </w:r>
      <w:r w:rsidRPr="00DF2FAB">
        <w:rPr>
          <w:i/>
          <w:iCs/>
          <w:noProof/>
          <w:sz w:val="24"/>
          <w:szCs w:val="24"/>
        </w:rPr>
        <w:t>et al.</w:t>
      </w:r>
      <w:r w:rsidRPr="00DF2FAB">
        <w:rPr>
          <w:noProof/>
          <w:sz w:val="24"/>
          <w:szCs w:val="24"/>
        </w:rPr>
        <w:t xml:space="preserve"> (2019) Biological reality and parsimony in crop models – why we need both in crop improvement! </w:t>
      </w:r>
      <w:r w:rsidRPr="00DF2FAB">
        <w:rPr>
          <w:i/>
          <w:iCs/>
          <w:noProof/>
          <w:sz w:val="24"/>
          <w:szCs w:val="24"/>
        </w:rPr>
        <w:t>in silico Plants</w:t>
      </w:r>
      <w:r w:rsidRPr="00DF2FAB">
        <w:rPr>
          <w:noProof/>
          <w:sz w:val="24"/>
          <w:szCs w:val="24"/>
        </w:rPr>
        <w:t xml:space="preserve"> 1, diz010</w:t>
      </w:r>
    </w:p>
    <w:p w14:paraId="6945ADF1"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22 </w:t>
      </w:r>
      <w:r w:rsidRPr="00DF2FAB">
        <w:rPr>
          <w:noProof/>
          <w:sz w:val="24"/>
          <w:szCs w:val="24"/>
        </w:rPr>
        <w:tab/>
        <w:t xml:space="preserve">White, J.W. and Castillo, J.A. (1989) Relative Effect of Root and Shoot Genotypes on Yield of Common Bean under Drought Stress. </w:t>
      </w:r>
      <w:r w:rsidRPr="00DF2FAB">
        <w:rPr>
          <w:i/>
          <w:iCs/>
          <w:noProof/>
          <w:sz w:val="24"/>
          <w:szCs w:val="24"/>
        </w:rPr>
        <w:t>Crop Sci.</w:t>
      </w:r>
      <w:r w:rsidRPr="00DF2FAB">
        <w:rPr>
          <w:noProof/>
          <w:sz w:val="24"/>
          <w:szCs w:val="24"/>
        </w:rPr>
        <w:t xml:space="preserve"> 29, 360–362</w:t>
      </w:r>
    </w:p>
    <w:p w14:paraId="312EE5D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23 </w:t>
      </w:r>
      <w:r w:rsidRPr="00DF2FAB">
        <w:rPr>
          <w:noProof/>
          <w:sz w:val="24"/>
          <w:szCs w:val="24"/>
        </w:rPr>
        <w:tab/>
        <w:t xml:space="preserve">Messina, C.D. </w:t>
      </w:r>
      <w:r w:rsidRPr="00DF2FAB">
        <w:rPr>
          <w:i/>
          <w:iCs/>
          <w:noProof/>
          <w:sz w:val="24"/>
          <w:szCs w:val="24"/>
        </w:rPr>
        <w:t>et al.</w:t>
      </w:r>
      <w:r w:rsidRPr="00DF2FAB">
        <w:rPr>
          <w:noProof/>
          <w:sz w:val="24"/>
          <w:szCs w:val="24"/>
        </w:rPr>
        <w:t xml:space="preserve"> (2015) Limited-Transpiration trait may increase maize drought tolerance in the US Corn Belt. </w:t>
      </w:r>
      <w:r w:rsidRPr="00DF2FAB">
        <w:rPr>
          <w:i/>
          <w:iCs/>
          <w:noProof/>
          <w:sz w:val="24"/>
          <w:szCs w:val="24"/>
        </w:rPr>
        <w:t>Agronomy</w:t>
      </w:r>
      <w:r w:rsidRPr="00DF2FAB">
        <w:rPr>
          <w:noProof/>
          <w:sz w:val="24"/>
          <w:szCs w:val="24"/>
        </w:rPr>
        <w:t xml:space="preserve"> 107, 1978–1986</w:t>
      </w:r>
    </w:p>
    <w:p w14:paraId="6F33790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24 </w:t>
      </w:r>
      <w:r w:rsidRPr="00DF2FAB">
        <w:rPr>
          <w:noProof/>
          <w:sz w:val="24"/>
          <w:szCs w:val="24"/>
        </w:rPr>
        <w:tab/>
        <w:t xml:space="preserve">Messina, C.D. </w:t>
      </w:r>
      <w:r w:rsidRPr="00DF2FAB">
        <w:rPr>
          <w:i/>
          <w:iCs/>
          <w:noProof/>
          <w:sz w:val="24"/>
          <w:szCs w:val="24"/>
        </w:rPr>
        <w:t>et al.</w:t>
      </w:r>
      <w:r w:rsidRPr="00DF2FAB">
        <w:rPr>
          <w:noProof/>
          <w:sz w:val="24"/>
          <w:szCs w:val="24"/>
        </w:rPr>
        <w:t xml:space="preserve"> (2020) Crop science: A foundation for advancing predictive agriculture. </w:t>
      </w:r>
      <w:r w:rsidRPr="00DF2FAB">
        <w:rPr>
          <w:i/>
          <w:iCs/>
          <w:noProof/>
          <w:sz w:val="24"/>
          <w:szCs w:val="24"/>
        </w:rPr>
        <w:t>Crop Sci.</w:t>
      </w:r>
      <w:r w:rsidRPr="00DF2FAB">
        <w:rPr>
          <w:noProof/>
          <w:sz w:val="24"/>
          <w:szCs w:val="24"/>
        </w:rPr>
        <w:t xml:space="preserve"> 60, 544–546</w:t>
      </w:r>
    </w:p>
    <w:p w14:paraId="24B64C1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25 </w:t>
      </w:r>
      <w:r w:rsidRPr="00DF2FAB">
        <w:rPr>
          <w:noProof/>
          <w:sz w:val="24"/>
          <w:szCs w:val="24"/>
        </w:rPr>
        <w:tab/>
        <w:t xml:space="preserve">Bagci, S.A. </w:t>
      </w:r>
      <w:r w:rsidRPr="00DF2FAB">
        <w:rPr>
          <w:i/>
          <w:iCs/>
          <w:noProof/>
          <w:sz w:val="24"/>
          <w:szCs w:val="24"/>
        </w:rPr>
        <w:t>et al.</w:t>
      </w:r>
      <w:r w:rsidRPr="00DF2FAB">
        <w:rPr>
          <w:noProof/>
          <w:sz w:val="24"/>
          <w:szCs w:val="24"/>
        </w:rPr>
        <w:t xml:space="preserve"> (2007) Effects of zinc deficiency and drought on grain yield of field-grown wheat cultivars in Central Anatolia. </w:t>
      </w:r>
      <w:r w:rsidRPr="00DF2FAB">
        <w:rPr>
          <w:i/>
          <w:iCs/>
          <w:noProof/>
          <w:sz w:val="24"/>
          <w:szCs w:val="24"/>
        </w:rPr>
        <w:t>J. Agron. Crop Sci.</w:t>
      </w:r>
      <w:r w:rsidRPr="00DF2FAB">
        <w:rPr>
          <w:noProof/>
          <w:sz w:val="24"/>
          <w:szCs w:val="24"/>
        </w:rPr>
        <w:t xml:space="preserve"> 193, 198–206</w:t>
      </w:r>
    </w:p>
    <w:p w14:paraId="009307A0"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26 </w:t>
      </w:r>
      <w:r w:rsidRPr="00DF2FAB">
        <w:rPr>
          <w:noProof/>
          <w:sz w:val="24"/>
          <w:szCs w:val="24"/>
        </w:rPr>
        <w:tab/>
        <w:t xml:space="preserve">Cakmak, I. </w:t>
      </w:r>
      <w:r w:rsidRPr="00DF2FAB">
        <w:rPr>
          <w:i/>
          <w:iCs/>
          <w:noProof/>
          <w:sz w:val="24"/>
          <w:szCs w:val="24"/>
        </w:rPr>
        <w:t>et al.</w:t>
      </w:r>
      <w:r w:rsidRPr="00DF2FAB">
        <w:rPr>
          <w:noProof/>
          <w:sz w:val="24"/>
          <w:szCs w:val="24"/>
        </w:rPr>
        <w:t xml:space="preserve"> (1996) Zinc deficiency as a critical problem in wheat production in Central Anatolia. </w:t>
      </w:r>
      <w:r w:rsidRPr="00DF2FAB">
        <w:rPr>
          <w:i/>
          <w:iCs/>
          <w:noProof/>
          <w:sz w:val="24"/>
          <w:szCs w:val="24"/>
        </w:rPr>
        <w:t>Plant Soil</w:t>
      </w:r>
      <w:r w:rsidRPr="00DF2FAB">
        <w:rPr>
          <w:noProof/>
          <w:sz w:val="24"/>
          <w:szCs w:val="24"/>
        </w:rPr>
        <w:t xml:space="preserve"> 180, 165–172</w:t>
      </w:r>
    </w:p>
    <w:p w14:paraId="239827B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27 </w:t>
      </w:r>
      <w:r w:rsidRPr="00DF2FAB">
        <w:rPr>
          <w:noProof/>
          <w:sz w:val="24"/>
          <w:szCs w:val="24"/>
        </w:rPr>
        <w:tab/>
        <w:t xml:space="preserve">Reynolds, M.P. and Borlaug, N.E. (2006) Impacts of Breeding on International Collaborative Wheat Improvement. </w:t>
      </w:r>
      <w:r w:rsidRPr="00DF2FAB">
        <w:rPr>
          <w:i/>
          <w:iCs/>
          <w:noProof/>
          <w:sz w:val="24"/>
          <w:szCs w:val="24"/>
        </w:rPr>
        <w:t>J. Agric. Sci.</w:t>
      </w:r>
      <w:r w:rsidRPr="00DF2FAB">
        <w:rPr>
          <w:noProof/>
          <w:sz w:val="24"/>
          <w:szCs w:val="24"/>
        </w:rPr>
        <w:t xml:space="preserve"> 144, 3–17</w:t>
      </w:r>
    </w:p>
    <w:p w14:paraId="1F397AB8"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28 </w:t>
      </w:r>
      <w:r w:rsidRPr="00DF2FAB">
        <w:rPr>
          <w:noProof/>
          <w:sz w:val="24"/>
          <w:szCs w:val="24"/>
        </w:rPr>
        <w:tab/>
        <w:t xml:space="preserve">Hodge, A. (2004) The plastic plant: root responses to heterogeneous supplies of nutrients. </w:t>
      </w:r>
      <w:r w:rsidRPr="00DF2FAB">
        <w:rPr>
          <w:i/>
          <w:iCs/>
          <w:noProof/>
          <w:sz w:val="24"/>
          <w:szCs w:val="24"/>
        </w:rPr>
        <w:t>New Phytol.</w:t>
      </w:r>
      <w:r w:rsidRPr="00DF2FAB">
        <w:rPr>
          <w:noProof/>
          <w:sz w:val="24"/>
          <w:szCs w:val="24"/>
        </w:rPr>
        <w:t xml:space="preserve"> 162, 9–24</w:t>
      </w:r>
    </w:p>
    <w:p w14:paraId="7B25A9E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29 </w:t>
      </w:r>
      <w:r w:rsidRPr="00DF2FAB">
        <w:rPr>
          <w:noProof/>
          <w:sz w:val="24"/>
          <w:szCs w:val="24"/>
        </w:rPr>
        <w:tab/>
        <w:t xml:space="preserve">Trachsel, S. </w:t>
      </w:r>
      <w:r w:rsidRPr="00DF2FAB">
        <w:rPr>
          <w:i/>
          <w:iCs/>
          <w:noProof/>
          <w:sz w:val="24"/>
          <w:szCs w:val="24"/>
        </w:rPr>
        <w:t>et al.</w:t>
      </w:r>
      <w:r w:rsidRPr="00DF2FAB">
        <w:rPr>
          <w:noProof/>
          <w:sz w:val="24"/>
          <w:szCs w:val="24"/>
        </w:rPr>
        <w:t xml:space="preserve"> (2013) Maize root growth angles become steeper under low N conditions. </w:t>
      </w:r>
      <w:r w:rsidRPr="00DF2FAB">
        <w:rPr>
          <w:i/>
          <w:iCs/>
          <w:noProof/>
          <w:sz w:val="24"/>
          <w:szCs w:val="24"/>
        </w:rPr>
        <w:t>F. Crop Res.</w:t>
      </w:r>
      <w:r w:rsidRPr="00DF2FAB">
        <w:rPr>
          <w:noProof/>
          <w:sz w:val="24"/>
          <w:szCs w:val="24"/>
        </w:rPr>
        <w:t xml:space="preserve"> 140, 18–31</w:t>
      </w:r>
    </w:p>
    <w:p w14:paraId="6EF3652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30 </w:t>
      </w:r>
      <w:r w:rsidRPr="00DF2FAB">
        <w:rPr>
          <w:noProof/>
          <w:sz w:val="24"/>
          <w:szCs w:val="24"/>
        </w:rPr>
        <w:tab/>
        <w:t xml:space="preserve">Gioia, T. </w:t>
      </w:r>
      <w:r w:rsidRPr="00DF2FAB">
        <w:rPr>
          <w:i/>
          <w:iCs/>
          <w:noProof/>
          <w:sz w:val="24"/>
          <w:szCs w:val="24"/>
        </w:rPr>
        <w:t>et al.</w:t>
      </w:r>
      <w:r w:rsidRPr="00DF2FAB">
        <w:rPr>
          <w:noProof/>
          <w:sz w:val="24"/>
          <w:szCs w:val="24"/>
        </w:rPr>
        <w:t xml:space="preserve"> (2015) Impact of domestication on the phenotypic architecture of durum wheat under contrasting nitrogen fertilization. </w:t>
      </w:r>
      <w:r w:rsidRPr="00DF2FAB">
        <w:rPr>
          <w:i/>
          <w:iCs/>
          <w:noProof/>
          <w:sz w:val="24"/>
          <w:szCs w:val="24"/>
        </w:rPr>
        <w:t>J. Exp. Bot.</w:t>
      </w:r>
      <w:r w:rsidRPr="00DF2FAB">
        <w:rPr>
          <w:noProof/>
          <w:sz w:val="24"/>
          <w:szCs w:val="24"/>
        </w:rPr>
        <w:t xml:space="preserve"> 66, 5519–5530</w:t>
      </w:r>
    </w:p>
    <w:p w14:paraId="0A7BAEBC"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31 </w:t>
      </w:r>
      <w:r w:rsidRPr="00DF2FAB">
        <w:rPr>
          <w:noProof/>
          <w:sz w:val="24"/>
          <w:szCs w:val="24"/>
        </w:rPr>
        <w:tab/>
        <w:t xml:space="preserve">Zhan, A. and Lynch, J.P. (2015) Reduced frequency of lateral root branching improves N capture from low-N soils in maize. </w:t>
      </w:r>
      <w:r w:rsidRPr="00DF2FAB">
        <w:rPr>
          <w:i/>
          <w:iCs/>
          <w:noProof/>
          <w:sz w:val="24"/>
          <w:szCs w:val="24"/>
        </w:rPr>
        <w:t>J. Exp. Bot.</w:t>
      </w:r>
      <w:r w:rsidRPr="00DF2FAB">
        <w:rPr>
          <w:noProof/>
          <w:sz w:val="24"/>
          <w:szCs w:val="24"/>
        </w:rPr>
        <w:t xml:space="preserve"> 66, 2055–2065</w:t>
      </w:r>
    </w:p>
    <w:p w14:paraId="45EB0CA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32 </w:t>
      </w:r>
      <w:r w:rsidRPr="00DF2FAB">
        <w:rPr>
          <w:noProof/>
          <w:sz w:val="24"/>
          <w:szCs w:val="24"/>
        </w:rPr>
        <w:tab/>
        <w:t xml:space="preserve">Rubio, G. </w:t>
      </w:r>
      <w:r w:rsidRPr="00DF2FAB">
        <w:rPr>
          <w:i/>
          <w:iCs/>
          <w:noProof/>
          <w:sz w:val="24"/>
          <w:szCs w:val="24"/>
        </w:rPr>
        <w:t>et al.</w:t>
      </w:r>
      <w:r w:rsidRPr="00DF2FAB">
        <w:rPr>
          <w:noProof/>
          <w:sz w:val="24"/>
          <w:szCs w:val="24"/>
        </w:rPr>
        <w:t xml:space="preserve"> (2003) Topsoil foraging and its role in plant competitiveness for phosphorus in common bean. </w:t>
      </w:r>
      <w:r w:rsidRPr="00DF2FAB">
        <w:rPr>
          <w:i/>
          <w:iCs/>
          <w:noProof/>
          <w:sz w:val="24"/>
          <w:szCs w:val="24"/>
        </w:rPr>
        <w:t>Crop Sci.</w:t>
      </w:r>
      <w:r w:rsidRPr="00DF2FAB">
        <w:rPr>
          <w:noProof/>
          <w:sz w:val="24"/>
          <w:szCs w:val="24"/>
        </w:rPr>
        <w:t xml:space="preserve"> 43, 598–607</w:t>
      </w:r>
    </w:p>
    <w:p w14:paraId="65506E61"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33 </w:t>
      </w:r>
      <w:r w:rsidRPr="00DF2FAB">
        <w:rPr>
          <w:noProof/>
          <w:sz w:val="24"/>
          <w:szCs w:val="24"/>
        </w:rPr>
        <w:tab/>
        <w:t xml:space="preserve">Flavel, R.J. </w:t>
      </w:r>
      <w:r w:rsidRPr="00DF2FAB">
        <w:rPr>
          <w:i/>
          <w:iCs/>
          <w:noProof/>
          <w:sz w:val="24"/>
          <w:szCs w:val="24"/>
        </w:rPr>
        <w:t>et al.</w:t>
      </w:r>
      <w:r w:rsidRPr="00DF2FAB">
        <w:rPr>
          <w:noProof/>
          <w:sz w:val="24"/>
          <w:szCs w:val="24"/>
        </w:rPr>
        <w:t xml:space="preserve"> (2014) Quantifying the response of wheat (Triticum aestivum L) root system architecture to phosphorus in an Oxisol. </w:t>
      </w:r>
      <w:r w:rsidRPr="00DF2FAB">
        <w:rPr>
          <w:i/>
          <w:iCs/>
          <w:noProof/>
          <w:sz w:val="24"/>
          <w:szCs w:val="24"/>
        </w:rPr>
        <w:t>Plant Soil</w:t>
      </w:r>
      <w:r w:rsidRPr="00DF2FAB">
        <w:rPr>
          <w:noProof/>
          <w:sz w:val="24"/>
          <w:szCs w:val="24"/>
        </w:rPr>
        <w:t xml:space="preserve"> 385, 303–310</w:t>
      </w:r>
    </w:p>
    <w:p w14:paraId="59A75CAC"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34 </w:t>
      </w:r>
      <w:r w:rsidRPr="00DF2FAB">
        <w:rPr>
          <w:noProof/>
          <w:sz w:val="24"/>
          <w:szCs w:val="24"/>
        </w:rPr>
        <w:tab/>
        <w:t xml:space="preserve">Bates, T.R. and Lynch, J.P. (2001) Root hairs confer a competitive advantage under low phosphorus availability. </w:t>
      </w:r>
      <w:r w:rsidRPr="00DF2FAB">
        <w:rPr>
          <w:i/>
          <w:iCs/>
          <w:noProof/>
          <w:sz w:val="24"/>
          <w:szCs w:val="24"/>
        </w:rPr>
        <w:t>Plant Soil</w:t>
      </w:r>
      <w:r w:rsidRPr="00DF2FAB">
        <w:rPr>
          <w:noProof/>
          <w:sz w:val="24"/>
          <w:szCs w:val="24"/>
        </w:rPr>
        <w:t xml:space="preserve"> 236, 243–250</w:t>
      </w:r>
    </w:p>
    <w:p w14:paraId="049B1FBC"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35 </w:t>
      </w:r>
      <w:r w:rsidRPr="00DF2FAB">
        <w:rPr>
          <w:noProof/>
          <w:sz w:val="24"/>
          <w:szCs w:val="24"/>
        </w:rPr>
        <w:tab/>
        <w:t xml:space="preserve">Shane, M.W. and Lambers, H. (2005) Cluster roots: A curiosity in context. In </w:t>
      </w:r>
      <w:r w:rsidRPr="00DF2FAB">
        <w:rPr>
          <w:i/>
          <w:iCs/>
          <w:noProof/>
          <w:sz w:val="24"/>
          <w:szCs w:val="24"/>
        </w:rPr>
        <w:t>Root Physiology: from Gene to Function. Plant Ecophysiology, vol. 4.</w:t>
      </w:r>
      <w:r w:rsidRPr="00DF2FAB">
        <w:rPr>
          <w:noProof/>
          <w:sz w:val="24"/>
          <w:szCs w:val="24"/>
        </w:rPr>
        <w:t xml:space="preserve">  (Lambers, H. and Colmer, T. D., eds), pp. 101–125, Springer</w:t>
      </w:r>
    </w:p>
    <w:p w14:paraId="4E1D1C54"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36 </w:t>
      </w:r>
      <w:r w:rsidRPr="00DF2FAB">
        <w:rPr>
          <w:noProof/>
          <w:sz w:val="24"/>
          <w:szCs w:val="24"/>
        </w:rPr>
        <w:tab/>
        <w:t xml:space="preserve">Singh, V. </w:t>
      </w:r>
      <w:r w:rsidRPr="00DF2FAB">
        <w:rPr>
          <w:i/>
          <w:iCs/>
          <w:noProof/>
          <w:sz w:val="24"/>
          <w:szCs w:val="24"/>
        </w:rPr>
        <w:t>et al.</w:t>
      </w:r>
      <w:r w:rsidRPr="00DF2FAB">
        <w:rPr>
          <w:noProof/>
          <w:sz w:val="24"/>
          <w:szCs w:val="24"/>
        </w:rPr>
        <w:t xml:space="preserve"> (2011) Genetic variability and control of root architecture in sorghum. </w:t>
      </w:r>
      <w:r w:rsidRPr="00DF2FAB">
        <w:rPr>
          <w:i/>
          <w:iCs/>
          <w:noProof/>
          <w:sz w:val="24"/>
          <w:szCs w:val="24"/>
        </w:rPr>
        <w:t>Crop Sci.</w:t>
      </w:r>
      <w:r w:rsidRPr="00DF2FAB">
        <w:rPr>
          <w:noProof/>
          <w:sz w:val="24"/>
          <w:szCs w:val="24"/>
        </w:rPr>
        <w:t xml:space="preserve"> 51, 2011–2020</w:t>
      </w:r>
    </w:p>
    <w:p w14:paraId="4DD4A2B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37 </w:t>
      </w:r>
      <w:r w:rsidRPr="00DF2FAB">
        <w:rPr>
          <w:noProof/>
          <w:sz w:val="24"/>
          <w:szCs w:val="24"/>
        </w:rPr>
        <w:tab/>
        <w:t xml:space="preserve">Lopes, M.S. and Reynolds, M.P. (2010) Partitioning of assimilates to deeper roots is associated with cooler canopies and increased yield under drought in wheat. </w:t>
      </w:r>
      <w:r w:rsidRPr="00DF2FAB">
        <w:rPr>
          <w:i/>
          <w:iCs/>
          <w:noProof/>
          <w:sz w:val="24"/>
          <w:szCs w:val="24"/>
        </w:rPr>
        <w:t>Funct. Plant Biol.</w:t>
      </w:r>
      <w:r w:rsidRPr="00DF2FAB">
        <w:rPr>
          <w:noProof/>
          <w:sz w:val="24"/>
          <w:szCs w:val="24"/>
        </w:rPr>
        <w:t xml:space="preserve"> 37, 147</w:t>
      </w:r>
    </w:p>
    <w:p w14:paraId="717375BC"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38 </w:t>
      </w:r>
      <w:r w:rsidRPr="00DF2FAB">
        <w:rPr>
          <w:noProof/>
          <w:sz w:val="24"/>
          <w:szCs w:val="24"/>
        </w:rPr>
        <w:tab/>
        <w:t xml:space="preserve">Postma, J.A. </w:t>
      </w:r>
      <w:r w:rsidRPr="00DF2FAB">
        <w:rPr>
          <w:i/>
          <w:iCs/>
          <w:noProof/>
          <w:sz w:val="24"/>
          <w:szCs w:val="24"/>
        </w:rPr>
        <w:t>et al.</w:t>
      </w:r>
      <w:r w:rsidRPr="00DF2FAB">
        <w:rPr>
          <w:noProof/>
          <w:sz w:val="24"/>
          <w:szCs w:val="24"/>
        </w:rPr>
        <w:t xml:space="preserve"> (2014) The Optimal Lateral Root Branching Density for Maize Depends on Nitrogen and Phosphorus Availability. </w:t>
      </w:r>
      <w:r w:rsidRPr="00DF2FAB">
        <w:rPr>
          <w:i/>
          <w:iCs/>
          <w:noProof/>
          <w:sz w:val="24"/>
          <w:szCs w:val="24"/>
        </w:rPr>
        <w:t>Plant Physiol.</w:t>
      </w:r>
      <w:r w:rsidRPr="00DF2FAB">
        <w:rPr>
          <w:noProof/>
          <w:sz w:val="24"/>
          <w:szCs w:val="24"/>
        </w:rPr>
        <w:t xml:space="preserve"> 166, 590–602</w:t>
      </w:r>
    </w:p>
    <w:p w14:paraId="7578A807" w14:textId="77777777" w:rsidR="00DF2FAB" w:rsidRPr="00916CBF" w:rsidRDefault="00DF2FAB" w:rsidP="00DF2FAB">
      <w:pPr>
        <w:widowControl w:val="0"/>
        <w:autoSpaceDE w:val="0"/>
        <w:autoSpaceDN w:val="0"/>
        <w:adjustRightInd w:val="0"/>
        <w:ind w:left="640" w:hanging="640"/>
        <w:rPr>
          <w:noProof/>
          <w:sz w:val="24"/>
          <w:szCs w:val="24"/>
          <w:lang w:val="es-ES"/>
        </w:rPr>
      </w:pPr>
      <w:r w:rsidRPr="00DF2FAB">
        <w:rPr>
          <w:noProof/>
          <w:sz w:val="24"/>
          <w:szCs w:val="24"/>
        </w:rPr>
        <w:t xml:space="preserve">39 </w:t>
      </w:r>
      <w:r w:rsidRPr="00DF2FAB">
        <w:rPr>
          <w:noProof/>
          <w:sz w:val="24"/>
          <w:szCs w:val="24"/>
        </w:rPr>
        <w:tab/>
        <w:t xml:space="preserve">Zhu, J. </w:t>
      </w:r>
      <w:r w:rsidRPr="00DF2FAB">
        <w:rPr>
          <w:i/>
          <w:iCs/>
          <w:noProof/>
          <w:sz w:val="24"/>
          <w:szCs w:val="24"/>
        </w:rPr>
        <w:t>et al.</w:t>
      </w:r>
      <w:r w:rsidRPr="00DF2FAB">
        <w:rPr>
          <w:noProof/>
          <w:sz w:val="24"/>
          <w:szCs w:val="24"/>
        </w:rPr>
        <w:t xml:space="preserve"> (2010) Root cortical aerenchyma improves the drought tolerance of maize (Zea mays L.). </w:t>
      </w:r>
      <w:r w:rsidRPr="00916CBF">
        <w:rPr>
          <w:i/>
          <w:iCs/>
          <w:noProof/>
          <w:sz w:val="24"/>
          <w:szCs w:val="24"/>
          <w:lang w:val="es-ES"/>
        </w:rPr>
        <w:t>Plant Cell Environ.</w:t>
      </w:r>
      <w:r w:rsidRPr="00916CBF">
        <w:rPr>
          <w:noProof/>
          <w:sz w:val="24"/>
          <w:szCs w:val="24"/>
          <w:lang w:val="es-ES"/>
        </w:rPr>
        <w:t xml:space="preserve"> 33, 740–749</w:t>
      </w:r>
    </w:p>
    <w:p w14:paraId="30D302C4" w14:textId="77777777" w:rsidR="00DF2FAB" w:rsidRPr="00DF2FAB" w:rsidRDefault="00DF2FAB" w:rsidP="00DF2FAB">
      <w:pPr>
        <w:widowControl w:val="0"/>
        <w:autoSpaceDE w:val="0"/>
        <w:autoSpaceDN w:val="0"/>
        <w:adjustRightInd w:val="0"/>
        <w:ind w:left="640" w:hanging="640"/>
        <w:rPr>
          <w:noProof/>
          <w:sz w:val="24"/>
          <w:szCs w:val="24"/>
        </w:rPr>
      </w:pPr>
      <w:r w:rsidRPr="00916CBF">
        <w:rPr>
          <w:noProof/>
          <w:sz w:val="24"/>
          <w:szCs w:val="24"/>
          <w:lang w:val="es-ES"/>
        </w:rPr>
        <w:lastRenderedPageBreak/>
        <w:t xml:space="preserve">40 </w:t>
      </w:r>
      <w:r w:rsidRPr="00916CBF">
        <w:rPr>
          <w:noProof/>
          <w:sz w:val="24"/>
          <w:szCs w:val="24"/>
          <w:lang w:val="es-ES"/>
        </w:rPr>
        <w:tab/>
        <w:t xml:space="preserve">de la Fuente, C.C. </w:t>
      </w:r>
      <w:r w:rsidRPr="00916CBF">
        <w:rPr>
          <w:i/>
          <w:iCs/>
          <w:noProof/>
          <w:sz w:val="24"/>
          <w:szCs w:val="24"/>
          <w:lang w:val="es-ES"/>
        </w:rPr>
        <w:t>et al.</w:t>
      </w:r>
      <w:r w:rsidRPr="00916CBF">
        <w:rPr>
          <w:noProof/>
          <w:sz w:val="24"/>
          <w:szCs w:val="24"/>
          <w:lang w:val="es-ES"/>
        </w:rPr>
        <w:t xml:space="preserve"> </w:t>
      </w:r>
      <w:r w:rsidRPr="00DF2FAB">
        <w:rPr>
          <w:noProof/>
          <w:sz w:val="24"/>
          <w:szCs w:val="24"/>
        </w:rPr>
        <w:t xml:space="preserve">(2020) An extended root phenotype: the rhizosphere, its formation and impacts on plant fitness. </w:t>
      </w:r>
      <w:r w:rsidRPr="00DF2FAB">
        <w:rPr>
          <w:i/>
          <w:iCs/>
          <w:noProof/>
          <w:sz w:val="24"/>
          <w:szCs w:val="24"/>
        </w:rPr>
        <w:t>Plant J.</w:t>
      </w:r>
      <w:r w:rsidRPr="00DF2FAB">
        <w:rPr>
          <w:noProof/>
          <w:sz w:val="24"/>
          <w:szCs w:val="24"/>
        </w:rPr>
        <w:t xml:space="preserve"> 103, 951–964</w:t>
      </w:r>
    </w:p>
    <w:p w14:paraId="2A1DD42C"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41 </w:t>
      </w:r>
      <w:r w:rsidRPr="00DF2FAB">
        <w:rPr>
          <w:noProof/>
          <w:sz w:val="24"/>
          <w:szCs w:val="24"/>
        </w:rPr>
        <w:tab/>
        <w:t xml:space="preserve">Whalley, W.R. </w:t>
      </w:r>
      <w:r w:rsidRPr="00DF2FAB">
        <w:rPr>
          <w:i/>
          <w:iCs/>
          <w:noProof/>
          <w:sz w:val="24"/>
          <w:szCs w:val="24"/>
        </w:rPr>
        <w:t>et al.</w:t>
      </w:r>
      <w:r w:rsidRPr="00DF2FAB">
        <w:rPr>
          <w:noProof/>
          <w:sz w:val="24"/>
          <w:szCs w:val="24"/>
        </w:rPr>
        <w:t xml:space="preserve"> (2017) Methods to estimate changes in soil water for phenotyping root activity in the field. </w:t>
      </w:r>
      <w:r w:rsidRPr="00DF2FAB">
        <w:rPr>
          <w:i/>
          <w:iCs/>
          <w:noProof/>
          <w:sz w:val="24"/>
          <w:szCs w:val="24"/>
        </w:rPr>
        <w:t>Plant Soil</w:t>
      </w:r>
      <w:r w:rsidRPr="00DF2FAB">
        <w:rPr>
          <w:noProof/>
          <w:sz w:val="24"/>
          <w:szCs w:val="24"/>
        </w:rPr>
        <w:t xml:space="preserve"> 415, 407–422</w:t>
      </w:r>
    </w:p>
    <w:p w14:paraId="556173F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42 </w:t>
      </w:r>
      <w:r w:rsidRPr="00DF2FAB">
        <w:rPr>
          <w:noProof/>
          <w:sz w:val="24"/>
          <w:szCs w:val="24"/>
        </w:rPr>
        <w:tab/>
        <w:t xml:space="preserve">Trachsel, S. </w:t>
      </w:r>
      <w:r w:rsidRPr="00DF2FAB">
        <w:rPr>
          <w:i/>
          <w:iCs/>
          <w:noProof/>
          <w:sz w:val="24"/>
          <w:szCs w:val="24"/>
        </w:rPr>
        <w:t>et al.</w:t>
      </w:r>
      <w:r w:rsidRPr="00DF2FAB">
        <w:rPr>
          <w:noProof/>
          <w:sz w:val="24"/>
          <w:szCs w:val="24"/>
        </w:rPr>
        <w:t xml:space="preserve"> (2011) Shovelomics: high throughput phenotyping of maize (Zea mays L.) root architecture in the field. </w:t>
      </w:r>
      <w:r w:rsidRPr="00DF2FAB">
        <w:rPr>
          <w:i/>
          <w:iCs/>
          <w:noProof/>
          <w:sz w:val="24"/>
          <w:szCs w:val="24"/>
        </w:rPr>
        <w:t>Plant Soil</w:t>
      </w:r>
      <w:r w:rsidRPr="00DF2FAB">
        <w:rPr>
          <w:noProof/>
          <w:sz w:val="24"/>
          <w:szCs w:val="24"/>
        </w:rPr>
        <w:t xml:space="preserve"> 341, 75–87</w:t>
      </w:r>
    </w:p>
    <w:p w14:paraId="16AA148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43 </w:t>
      </w:r>
      <w:r w:rsidRPr="00DF2FAB">
        <w:rPr>
          <w:noProof/>
          <w:sz w:val="24"/>
          <w:szCs w:val="24"/>
        </w:rPr>
        <w:tab/>
        <w:t xml:space="preserve">Clark, R.T. </w:t>
      </w:r>
      <w:r w:rsidRPr="00DF2FAB">
        <w:rPr>
          <w:i/>
          <w:iCs/>
          <w:noProof/>
          <w:sz w:val="24"/>
          <w:szCs w:val="24"/>
        </w:rPr>
        <w:t>et al.</w:t>
      </w:r>
      <w:r w:rsidRPr="00DF2FAB">
        <w:rPr>
          <w:noProof/>
          <w:sz w:val="24"/>
          <w:szCs w:val="24"/>
        </w:rPr>
        <w:t xml:space="preserve"> (2011) Three-Dimensional Root Phenotyping with a Novel Imaging and Software Platform. </w:t>
      </w:r>
      <w:r w:rsidRPr="00DF2FAB">
        <w:rPr>
          <w:i/>
          <w:iCs/>
          <w:noProof/>
          <w:sz w:val="24"/>
          <w:szCs w:val="24"/>
        </w:rPr>
        <w:t>Plant Physiol.</w:t>
      </w:r>
      <w:r w:rsidRPr="00DF2FAB">
        <w:rPr>
          <w:noProof/>
          <w:sz w:val="24"/>
          <w:szCs w:val="24"/>
        </w:rPr>
        <w:t xml:space="preserve"> 156, 455–465</w:t>
      </w:r>
    </w:p>
    <w:p w14:paraId="15E37F47"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44 </w:t>
      </w:r>
      <w:r w:rsidRPr="00DF2FAB">
        <w:rPr>
          <w:noProof/>
          <w:sz w:val="24"/>
          <w:szCs w:val="24"/>
        </w:rPr>
        <w:tab/>
        <w:t xml:space="preserve">Mairhofer, S. </w:t>
      </w:r>
      <w:r w:rsidRPr="00DF2FAB">
        <w:rPr>
          <w:i/>
          <w:iCs/>
          <w:noProof/>
          <w:sz w:val="24"/>
          <w:szCs w:val="24"/>
        </w:rPr>
        <w:t>et al.</w:t>
      </w:r>
      <w:r w:rsidRPr="00DF2FAB">
        <w:rPr>
          <w:noProof/>
          <w:sz w:val="24"/>
          <w:szCs w:val="24"/>
        </w:rPr>
        <w:t xml:space="preserve"> (2015) Extracting multiple interacting root systems using X-ray microcomputed tomography. </w:t>
      </w:r>
      <w:r w:rsidRPr="00DF2FAB">
        <w:rPr>
          <w:i/>
          <w:iCs/>
          <w:noProof/>
          <w:sz w:val="24"/>
          <w:szCs w:val="24"/>
        </w:rPr>
        <w:t>Plant J.</w:t>
      </w:r>
      <w:r w:rsidRPr="00DF2FAB">
        <w:rPr>
          <w:noProof/>
          <w:sz w:val="24"/>
          <w:szCs w:val="24"/>
        </w:rPr>
        <w:t xml:space="preserve"> 84, 1034–1043</w:t>
      </w:r>
    </w:p>
    <w:p w14:paraId="53968BA7"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45 </w:t>
      </w:r>
      <w:r w:rsidRPr="00DF2FAB">
        <w:rPr>
          <w:noProof/>
          <w:sz w:val="24"/>
          <w:szCs w:val="24"/>
        </w:rPr>
        <w:tab/>
        <w:t xml:space="preserve">van Dusschoten, D. </w:t>
      </w:r>
      <w:r w:rsidRPr="00DF2FAB">
        <w:rPr>
          <w:i/>
          <w:iCs/>
          <w:noProof/>
          <w:sz w:val="24"/>
          <w:szCs w:val="24"/>
        </w:rPr>
        <w:t>et al.</w:t>
      </w:r>
      <w:r w:rsidRPr="00DF2FAB">
        <w:rPr>
          <w:noProof/>
          <w:sz w:val="24"/>
          <w:szCs w:val="24"/>
        </w:rPr>
        <w:t xml:space="preserve"> (2016) Quantitative 3D Analysis of Plant Roots Growing in Soil Using Magnetic Resonance Imaging. </w:t>
      </w:r>
      <w:r w:rsidRPr="00DF2FAB">
        <w:rPr>
          <w:i/>
          <w:iCs/>
          <w:noProof/>
          <w:sz w:val="24"/>
          <w:szCs w:val="24"/>
        </w:rPr>
        <w:t>Plant Physiol.</w:t>
      </w:r>
      <w:r w:rsidRPr="00DF2FAB">
        <w:rPr>
          <w:noProof/>
          <w:sz w:val="24"/>
          <w:szCs w:val="24"/>
        </w:rPr>
        <w:t xml:space="preserve"> 170, 1176–1188</w:t>
      </w:r>
    </w:p>
    <w:p w14:paraId="51785CBC"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46 </w:t>
      </w:r>
      <w:r w:rsidRPr="00DF2FAB">
        <w:rPr>
          <w:noProof/>
          <w:sz w:val="24"/>
          <w:szCs w:val="24"/>
        </w:rPr>
        <w:tab/>
        <w:t xml:space="preserve">Lynch, J.P. (2019) Root phenotypes for improved nutrient capture: an underexploited opportunity for global agriculture. </w:t>
      </w:r>
      <w:r w:rsidRPr="00DF2FAB">
        <w:rPr>
          <w:i/>
          <w:iCs/>
          <w:noProof/>
          <w:sz w:val="24"/>
          <w:szCs w:val="24"/>
        </w:rPr>
        <w:t>New Phytol.</w:t>
      </w:r>
      <w:r w:rsidRPr="00DF2FAB">
        <w:rPr>
          <w:noProof/>
          <w:sz w:val="24"/>
          <w:szCs w:val="24"/>
        </w:rPr>
        <w:t xml:space="preserve"> 223, 548–564</w:t>
      </w:r>
    </w:p>
    <w:p w14:paraId="118A74B0"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47 </w:t>
      </w:r>
      <w:r w:rsidRPr="00DF2FAB">
        <w:rPr>
          <w:noProof/>
          <w:sz w:val="24"/>
          <w:szCs w:val="24"/>
        </w:rPr>
        <w:tab/>
        <w:t xml:space="preserve">Uga, Y. </w:t>
      </w:r>
      <w:r w:rsidRPr="00DF2FAB">
        <w:rPr>
          <w:i/>
          <w:iCs/>
          <w:noProof/>
          <w:sz w:val="24"/>
          <w:szCs w:val="24"/>
        </w:rPr>
        <w:t>et al.</w:t>
      </w:r>
      <w:r w:rsidRPr="00DF2FAB">
        <w:rPr>
          <w:noProof/>
          <w:sz w:val="24"/>
          <w:szCs w:val="24"/>
        </w:rPr>
        <w:t xml:space="preserve"> (2013) Control of root system architecture by DEEPER ROOTING 1 increases rice yield under drought conditions. </w:t>
      </w:r>
      <w:r w:rsidRPr="00DF2FAB">
        <w:rPr>
          <w:i/>
          <w:iCs/>
          <w:noProof/>
          <w:sz w:val="24"/>
          <w:szCs w:val="24"/>
        </w:rPr>
        <w:t>Nat. Genet.</w:t>
      </w:r>
      <w:r w:rsidRPr="00DF2FAB">
        <w:rPr>
          <w:noProof/>
          <w:sz w:val="24"/>
          <w:szCs w:val="24"/>
        </w:rPr>
        <w:t xml:space="preserve"> 45, 1097–1102</w:t>
      </w:r>
    </w:p>
    <w:p w14:paraId="07AB35F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48 </w:t>
      </w:r>
      <w:r w:rsidRPr="00DF2FAB">
        <w:rPr>
          <w:noProof/>
          <w:sz w:val="24"/>
          <w:szCs w:val="24"/>
        </w:rPr>
        <w:tab/>
        <w:t xml:space="preserve">Sebastian, J. </w:t>
      </w:r>
      <w:r w:rsidRPr="00DF2FAB">
        <w:rPr>
          <w:i/>
          <w:iCs/>
          <w:noProof/>
          <w:sz w:val="24"/>
          <w:szCs w:val="24"/>
        </w:rPr>
        <w:t>et al.</w:t>
      </w:r>
      <w:r w:rsidRPr="00DF2FAB">
        <w:rPr>
          <w:noProof/>
          <w:sz w:val="24"/>
          <w:szCs w:val="24"/>
        </w:rPr>
        <w:t xml:space="preserve"> (2016) Grasses suppress shoot-borne roots to conserve water during drought. </w:t>
      </w:r>
      <w:r w:rsidRPr="00DF2FAB">
        <w:rPr>
          <w:i/>
          <w:iCs/>
          <w:noProof/>
          <w:sz w:val="24"/>
          <w:szCs w:val="24"/>
        </w:rPr>
        <w:t>Proc. Natl. Acad. Sci. U. S. A.</w:t>
      </w:r>
      <w:r w:rsidRPr="00DF2FAB">
        <w:rPr>
          <w:noProof/>
          <w:sz w:val="24"/>
          <w:szCs w:val="24"/>
        </w:rPr>
        <w:t xml:space="preserve"> 113, 8861–8866</w:t>
      </w:r>
    </w:p>
    <w:p w14:paraId="4E4311A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49 </w:t>
      </w:r>
      <w:r w:rsidRPr="00DF2FAB">
        <w:rPr>
          <w:noProof/>
          <w:sz w:val="24"/>
          <w:szCs w:val="24"/>
        </w:rPr>
        <w:tab/>
        <w:t xml:space="preserve">Gao, Y.Z. and Lynch, J.P. (2016) Reduced crown root number improves water acquisition under water deficit stress in maize (Zea mays L.). </w:t>
      </w:r>
      <w:r w:rsidRPr="00DF2FAB">
        <w:rPr>
          <w:i/>
          <w:iCs/>
          <w:noProof/>
          <w:sz w:val="24"/>
          <w:szCs w:val="24"/>
        </w:rPr>
        <w:t>J. Exp. Bot.</w:t>
      </w:r>
      <w:r w:rsidRPr="00DF2FAB">
        <w:rPr>
          <w:noProof/>
          <w:sz w:val="24"/>
          <w:szCs w:val="24"/>
        </w:rPr>
        <w:t xml:space="preserve"> 67, 4545–4557</w:t>
      </w:r>
    </w:p>
    <w:p w14:paraId="7E08752D"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50 </w:t>
      </w:r>
      <w:r w:rsidRPr="00DF2FAB">
        <w:rPr>
          <w:noProof/>
          <w:sz w:val="24"/>
          <w:szCs w:val="24"/>
        </w:rPr>
        <w:tab/>
        <w:t xml:space="preserve">Cooper, M. </w:t>
      </w:r>
      <w:r w:rsidRPr="00DF2FAB">
        <w:rPr>
          <w:i/>
          <w:iCs/>
          <w:noProof/>
          <w:sz w:val="24"/>
          <w:szCs w:val="24"/>
        </w:rPr>
        <w:t>et al.</w:t>
      </w:r>
      <w:r w:rsidRPr="00DF2FAB">
        <w:rPr>
          <w:noProof/>
          <w:sz w:val="24"/>
          <w:szCs w:val="24"/>
        </w:rPr>
        <w:t xml:space="preserve"> (2020) Integrating Genetic Gain and Gap Analysis to predict improvements in crop productivity. </w:t>
      </w:r>
      <w:r w:rsidRPr="00DF2FAB">
        <w:rPr>
          <w:i/>
          <w:iCs/>
          <w:noProof/>
          <w:sz w:val="24"/>
          <w:szCs w:val="24"/>
        </w:rPr>
        <w:t>Crop Sci.</w:t>
      </w:r>
      <w:r w:rsidRPr="00DF2FAB">
        <w:rPr>
          <w:noProof/>
          <w:sz w:val="24"/>
          <w:szCs w:val="24"/>
        </w:rPr>
        <w:t xml:space="preserve"> 60, 582–604</w:t>
      </w:r>
    </w:p>
    <w:p w14:paraId="25842CD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51 </w:t>
      </w:r>
      <w:r w:rsidRPr="00DF2FAB">
        <w:rPr>
          <w:noProof/>
          <w:sz w:val="24"/>
          <w:szCs w:val="24"/>
        </w:rPr>
        <w:tab/>
        <w:t xml:space="preserve">Valentine, T. </w:t>
      </w:r>
      <w:r w:rsidRPr="00DF2FAB">
        <w:rPr>
          <w:i/>
          <w:iCs/>
          <w:noProof/>
          <w:sz w:val="24"/>
          <w:szCs w:val="24"/>
        </w:rPr>
        <w:t>et al.</w:t>
      </w:r>
      <w:r w:rsidRPr="00DF2FAB">
        <w:rPr>
          <w:noProof/>
          <w:sz w:val="24"/>
          <w:szCs w:val="24"/>
        </w:rPr>
        <w:t xml:space="preserve"> (2012) Soil strength and macropore volume limit root elongation rates in many UK agricultural soils. </w:t>
      </w:r>
      <w:r w:rsidRPr="00DF2FAB">
        <w:rPr>
          <w:i/>
          <w:iCs/>
          <w:noProof/>
          <w:sz w:val="24"/>
          <w:szCs w:val="24"/>
        </w:rPr>
        <w:t>Ann. Bot.</w:t>
      </w:r>
      <w:r w:rsidRPr="00DF2FAB">
        <w:rPr>
          <w:noProof/>
          <w:sz w:val="24"/>
          <w:szCs w:val="24"/>
        </w:rPr>
        <w:t xml:space="preserve"> 110, 259–270</w:t>
      </w:r>
    </w:p>
    <w:p w14:paraId="5AB8364D"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52 </w:t>
      </w:r>
      <w:r w:rsidRPr="00DF2FAB">
        <w:rPr>
          <w:noProof/>
          <w:sz w:val="24"/>
          <w:szCs w:val="24"/>
        </w:rPr>
        <w:tab/>
        <w:t xml:space="preserve">White, R. and Kirkegaard, J.A. (2010) The distribution and abundance of wheat roots in a dense, structured subsoil - implications for water uptake. </w:t>
      </w:r>
      <w:r w:rsidRPr="00DF2FAB">
        <w:rPr>
          <w:i/>
          <w:iCs/>
          <w:noProof/>
          <w:sz w:val="24"/>
          <w:szCs w:val="24"/>
        </w:rPr>
        <w:t>Plant. Cell Environ.</w:t>
      </w:r>
      <w:r w:rsidRPr="00DF2FAB">
        <w:rPr>
          <w:noProof/>
          <w:sz w:val="24"/>
          <w:szCs w:val="24"/>
        </w:rPr>
        <w:t xml:space="preserve"> 33, 133–148</w:t>
      </w:r>
    </w:p>
    <w:p w14:paraId="680802C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53 </w:t>
      </w:r>
      <w:r w:rsidRPr="00DF2FAB">
        <w:rPr>
          <w:noProof/>
          <w:sz w:val="24"/>
          <w:szCs w:val="24"/>
        </w:rPr>
        <w:tab/>
        <w:t xml:space="preserve">Colombi, T. </w:t>
      </w:r>
      <w:r w:rsidRPr="00DF2FAB">
        <w:rPr>
          <w:i/>
          <w:iCs/>
          <w:noProof/>
          <w:sz w:val="24"/>
          <w:szCs w:val="24"/>
        </w:rPr>
        <w:t>et al.</w:t>
      </w:r>
      <w:r w:rsidRPr="00DF2FAB">
        <w:rPr>
          <w:noProof/>
          <w:sz w:val="24"/>
          <w:szCs w:val="24"/>
        </w:rPr>
        <w:t xml:space="preserve"> (2017) Artificial macropores attract crop roots and enhance plant productivity on compacted soil. </w:t>
      </w:r>
      <w:r w:rsidRPr="00DF2FAB">
        <w:rPr>
          <w:i/>
          <w:iCs/>
          <w:noProof/>
          <w:sz w:val="24"/>
          <w:szCs w:val="24"/>
        </w:rPr>
        <w:t>Sci. Total Environ.</w:t>
      </w:r>
      <w:r w:rsidRPr="00DF2FAB">
        <w:rPr>
          <w:noProof/>
          <w:sz w:val="24"/>
          <w:szCs w:val="24"/>
        </w:rPr>
        <w:t xml:space="preserve"> 574, 1283–1293</w:t>
      </w:r>
    </w:p>
    <w:p w14:paraId="165FB88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54 </w:t>
      </w:r>
      <w:r w:rsidRPr="00DF2FAB">
        <w:rPr>
          <w:noProof/>
          <w:sz w:val="24"/>
          <w:szCs w:val="24"/>
        </w:rPr>
        <w:tab/>
        <w:t xml:space="preserve">Gao, W. </w:t>
      </w:r>
      <w:r w:rsidRPr="00DF2FAB">
        <w:rPr>
          <w:i/>
          <w:iCs/>
          <w:noProof/>
          <w:sz w:val="24"/>
          <w:szCs w:val="24"/>
        </w:rPr>
        <w:t>et al.</w:t>
      </w:r>
      <w:r w:rsidRPr="00DF2FAB">
        <w:rPr>
          <w:noProof/>
          <w:sz w:val="24"/>
          <w:szCs w:val="24"/>
        </w:rPr>
        <w:t xml:space="preserve"> (2016) Deep roots and soil structure. </w:t>
      </w:r>
      <w:r w:rsidRPr="00DF2FAB">
        <w:rPr>
          <w:i/>
          <w:iCs/>
          <w:noProof/>
          <w:sz w:val="24"/>
          <w:szCs w:val="24"/>
        </w:rPr>
        <w:t>Plant. Cell Environ.</w:t>
      </w:r>
      <w:r w:rsidRPr="00DF2FAB">
        <w:rPr>
          <w:noProof/>
          <w:sz w:val="24"/>
          <w:szCs w:val="24"/>
        </w:rPr>
        <w:t xml:space="preserve"> 39, 1662–1668</w:t>
      </w:r>
    </w:p>
    <w:p w14:paraId="7137E9C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55 </w:t>
      </w:r>
      <w:r w:rsidRPr="00DF2FAB">
        <w:rPr>
          <w:noProof/>
          <w:sz w:val="24"/>
          <w:szCs w:val="24"/>
        </w:rPr>
        <w:tab/>
        <w:t xml:space="preserve">Pandey, B. </w:t>
      </w:r>
      <w:r w:rsidRPr="00DF2FAB">
        <w:rPr>
          <w:i/>
          <w:iCs/>
          <w:noProof/>
          <w:sz w:val="24"/>
          <w:szCs w:val="24"/>
        </w:rPr>
        <w:t>et al.</w:t>
      </w:r>
      <w:r w:rsidRPr="00DF2FAB">
        <w:rPr>
          <w:noProof/>
          <w:sz w:val="24"/>
          <w:szCs w:val="24"/>
        </w:rPr>
        <w:t xml:space="preserve"> (2021) Plant roots sense soil compaction through restricted ethylene diffusion. </w:t>
      </w:r>
      <w:r w:rsidRPr="00DF2FAB">
        <w:rPr>
          <w:i/>
          <w:iCs/>
          <w:noProof/>
          <w:sz w:val="24"/>
          <w:szCs w:val="24"/>
        </w:rPr>
        <w:t>Science</w:t>
      </w:r>
      <w:r w:rsidRPr="00DF2FAB">
        <w:rPr>
          <w:noProof/>
          <w:sz w:val="24"/>
          <w:szCs w:val="24"/>
        </w:rPr>
        <w:t xml:space="preserve"> In press, </w:t>
      </w:r>
    </w:p>
    <w:p w14:paraId="090FD74D"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56 </w:t>
      </w:r>
      <w:r w:rsidRPr="00DF2FAB">
        <w:rPr>
          <w:noProof/>
          <w:sz w:val="24"/>
          <w:szCs w:val="24"/>
        </w:rPr>
        <w:tab/>
        <w:t xml:space="preserve">Qin, H. </w:t>
      </w:r>
      <w:r w:rsidRPr="00DF2FAB">
        <w:rPr>
          <w:i/>
          <w:iCs/>
          <w:noProof/>
          <w:sz w:val="24"/>
          <w:szCs w:val="24"/>
        </w:rPr>
        <w:t>et al.</w:t>
      </w:r>
      <w:r w:rsidRPr="00DF2FAB">
        <w:rPr>
          <w:noProof/>
          <w:sz w:val="24"/>
          <w:szCs w:val="24"/>
        </w:rPr>
        <w:t xml:space="preserve"> (2019) The Coordination of Ethylene and Other Hormones in Primary Root Development. </w:t>
      </w:r>
      <w:r w:rsidRPr="00DF2FAB">
        <w:rPr>
          <w:i/>
          <w:iCs/>
          <w:noProof/>
          <w:sz w:val="24"/>
          <w:szCs w:val="24"/>
        </w:rPr>
        <w:t>Front. Plant Sci.</w:t>
      </w:r>
      <w:r w:rsidRPr="00DF2FAB">
        <w:rPr>
          <w:noProof/>
          <w:sz w:val="24"/>
          <w:szCs w:val="24"/>
        </w:rPr>
        <w:t xml:space="preserve"> 10, 874</w:t>
      </w:r>
    </w:p>
    <w:p w14:paraId="3FC3696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57 </w:t>
      </w:r>
      <w:r w:rsidRPr="00DF2FAB">
        <w:rPr>
          <w:noProof/>
          <w:sz w:val="24"/>
          <w:szCs w:val="24"/>
        </w:rPr>
        <w:tab/>
        <w:t xml:space="preserve">Wang, L. </w:t>
      </w:r>
      <w:r w:rsidRPr="00DF2FAB">
        <w:rPr>
          <w:i/>
          <w:iCs/>
          <w:noProof/>
          <w:sz w:val="24"/>
          <w:szCs w:val="24"/>
        </w:rPr>
        <w:t>et al.</w:t>
      </w:r>
      <w:r w:rsidRPr="00DF2FAB">
        <w:rPr>
          <w:noProof/>
          <w:sz w:val="24"/>
          <w:szCs w:val="24"/>
        </w:rPr>
        <w:t xml:space="preserve"> (2018) LARGE ROOT ANGLE1, encoding OsPIN2, is involved in root system architecture in rice. </w:t>
      </w:r>
      <w:r w:rsidRPr="00DF2FAB">
        <w:rPr>
          <w:i/>
          <w:iCs/>
          <w:noProof/>
          <w:sz w:val="24"/>
          <w:szCs w:val="24"/>
        </w:rPr>
        <w:t>J. Exp. Bot.</w:t>
      </w:r>
      <w:r w:rsidRPr="00DF2FAB">
        <w:rPr>
          <w:noProof/>
          <w:sz w:val="24"/>
          <w:szCs w:val="24"/>
        </w:rPr>
        <w:t xml:space="preserve"> 69, 385–397</w:t>
      </w:r>
    </w:p>
    <w:p w14:paraId="46AEA83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58 </w:t>
      </w:r>
      <w:r w:rsidRPr="00DF2FAB">
        <w:rPr>
          <w:noProof/>
          <w:sz w:val="24"/>
          <w:szCs w:val="24"/>
        </w:rPr>
        <w:tab/>
        <w:t xml:space="preserve">Lu, G. </w:t>
      </w:r>
      <w:r w:rsidRPr="00DF2FAB">
        <w:rPr>
          <w:i/>
          <w:iCs/>
          <w:noProof/>
          <w:sz w:val="24"/>
          <w:szCs w:val="24"/>
        </w:rPr>
        <w:t>et al.</w:t>
      </w:r>
      <w:r w:rsidRPr="00DF2FAB">
        <w:rPr>
          <w:noProof/>
          <w:sz w:val="24"/>
          <w:szCs w:val="24"/>
        </w:rPr>
        <w:t xml:space="preserve"> (2015) OsPIN5b modulates rice (Oryza sativa) plant architecture and yield by changing auxin homeostasis, transport and distribution. </w:t>
      </w:r>
      <w:r w:rsidRPr="00DF2FAB">
        <w:rPr>
          <w:i/>
          <w:iCs/>
          <w:noProof/>
          <w:sz w:val="24"/>
          <w:szCs w:val="24"/>
        </w:rPr>
        <w:t>Plant J.</w:t>
      </w:r>
      <w:r w:rsidRPr="00DF2FAB">
        <w:rPr>
          <w:noProof/>
          <w:sz w:val="24"/>
          <w:szCs w:val="24"/>
        </w:rPr>
        <w:t xml:space="preserve"> 83, 913–925</w:t>
      </w:r>
    </w:p>
    <w:p w14:paraId="3578617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59 </w:t>
      </w:r>
      <w:r w:rsidRPr="00DF2FAB">
        <w:rPr>
          <w:noProof/>
          <w:sz w:val="24"/>
          <w:szCs w:val="24"/>
        </w:rPr>
        <w:tab/>
        <w:t xml:space="preserve">Kitomi, Y. </w:t>
      </w:r>
      <w:r w:rsidRPr="00DF2FAB">
        <w:rPr>
          <w:i/>
          <w:iCs/>
          <w:noProof/>
          <w:sz w:val="24"/>
          <w:szCs w:val="24"/>
        </w:rPr>
        <w:t>et al.</w:t>
      </w:r>
      <w:r w:rsidRPr="00DF2FAB">
        <w:rPr>
          <w:noProof/>
          <w:sz w:val="24"/>
          <w:szCs w:val="24"/>
        </w:rPr>
        <w:t xml:space="preserve"> (2020) Root angle modifications by the DRO1 homolog improve rice yields in saline paddy fields. </w:t>
      </w:r>
      <w:r w:rsidRPr="00DF2FAB">
        <w:rPr>
          <w:i/>
          <w:iCs/>
          <w:noProof/>
          <w:sz w:val="24"/>
          <w:szCs w:val="24"/>
        </w:rPr>
        <w:t>Proc. Natl. Acad. Sci. U. S. A.</w:t>
      </w:r>
      <w:r w:rsidRPr="00DF2FAB">
        <w:rPr>
          <w:noProof/>
          <w:sz w:val="24"/>
          <w:szCs w:val="24"/>
        </w:rPr>
        <w:t xml:space="preserve"> 117, 21242–21250</w:t>
      </w:r>
    </w:p>
    <w:p w14:paraId="663F9BAB"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60 </w:t>
      </w:r>
      <w:r w:rsidRPr="00DF2FAB">
        <w:rPr>
          <w:noProof/>
          <w:sz w:val="24"/>
          <w:szCs w:val="24"/>
        </w:rPr>
        <w:tab/>
        <w:t xml:space="preserve">Sharp, R.E. </w:t>
      </w:r>
      <w:r w:rsidRPr="00DF2FAB">
        <w:rPr>
          <w:i/>
          <w:iCs/>
          <w:noProof/>
          <w:sz w:val="24"/>
          <w:szCs w:val="24"/>
        </w:rPr>
        <w:t>et al.</w:t>
      </w:r>
      <w:r w:rsidRPr="00DF2FAB">
        <w:rPr>
          <w:noProof/>
          <w:sz w:val="24"/>
          <w:szCs w:val="24"/>
        </w:rPr>
        <w:t xml:space="preserve"> (2004) Root growth maintenance during water deficits: physiology to functional genomics. </w:t>
      </w:r>
      <w:r w:rsidRPr="00DF2FAB">
        <w:rPr>
          <w:i/>
          <w:iCs/>
          <w:noProof/>
          <w:sz w:val="24"/>
          <w:szCs w:val="24"/>
        </w:rPr>
        <w:t>J. Exp. Bot.</w:t>
      </w:r>
      <w:r w:rsidRPr="00DF2FAB">
        <w:rPr>
          <w:noProof/>
          <w:sz w:val="24"/>
          <w:szCs w:val="24"/>
        </w:rPr>
        <w:t xml:space="preserve"> 55, 2343–2351</w:t>
      </w:r>
    </w:p>
    <w:p w14:paraId="3143EAFB"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61 </w:t>
      </w:r>
      <w:r w:rsidRPr="00DF2FAB">
        <w:rPr>
          <w:noProof/>
          <w:sz w:val="24"/>
          <w:szCs w:val="24"/>
        </w:rPr>
        <w:tab/>
        <w:t xml:space="preserve">Thole, J.M. </w:t>
      </w:r>
      <w:r w:rsidRPr="00DF2FAB">
        <w:rPr>
          <w:i/>
          <w:iCs/>
          <w:noProof/>
          <w:sz w:val="24"/>
          <w:szCs w:val="24"/>
        </w:rPr>
        <w:t>et al.</w:t>
      </w:r>
      <w:r w:rsidRPr="00DF2FAB">
        <w:rPr>
          <w:noProof/>
          <w:sz w:val="24"/>
          <w:szCs w:val="24"/>
        </w:rPr>
        <w:t xml:space="preserve"> (2014) Abscisic acid regulates root elongation through the activities of auxin and ethylene in arabidopsis thaliana. </w:t>
      </w:r>
      <w:r w:rsidRPr="00DF2FAB">
        <w:rPr>
          <w:i/>
          <w:iCs/>
          <w:noProof/>
          <w:sz w:val="24"/>
          <w:szCs w:val="24"/>
        </w:rPr>
        <w:t>G3 Genes | Genomes | Genet.</w:t>
      </w:r>
      <w:r w:rsidRPr="00DF2FAB">
        <w:rPr>
          <w:noProof/>
          <w:sz w:val="24"/>
          <w:szCs w:val="24"/>
        </w:rPr>
        <w:t xml:space="preserve"> 4, 1259–1274</w:t>
      </w:r>
    </w:p>
    <w:p w14:paraId="159A5C54"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62 </w:t>
      </w:r>
      <w:r w:rsidRPr="00DF2FAB">
        <w:rPr>
          <w:noProof/>
          <w:sz w:val="24"/>
          <w:szCs w:val="24"/>
        </w:rPr>
        <w:tab/>
        <w:t xml:space="preserve">Xu, W. </w:t>
      </w:r>
      <w:r w:rsidRPr="00DF2FAB">
        <w:rPr>
          <w:i/>
          <w:iCs/>
          <w:noProof/>
          <w:sz w:val="24"/>
          <w:szCs w:val="24"/>
        </w:rPr>
        <w:t>et al.</w:t>
      </w:r>
      <w:r w:rsidRPr="00DF2FAB">
        <w:rPr>
          <w:noProof/>
          <w:sz w:val="24"/>
          <w:szCs w:val="24"/>
        </w:rPr>
        <w:t xml:space="preserve"> (2013) Abscisic acid accumulation modulates auxin transport in the root tip to enhance proton secretion for maintaining root growth under moderate water stress. </w:t>
      </w:r>
      <w:r w:rsidRPr="00DF2FAB">
        <w:rPr>
          <w:i/>
          <w:iCs/>
          <w:noProof/>
          <w:sz w:val="24"/>
          <w:szCs w:val="24"/>
        </w:rPr>
        <w:t>New Phytol.</w:t>
      </w:r>
      <w:r w:rsidRPr="00DF2FAB">
        <w:rPr>
          <w:noProof/>
          <w:sz w:val="24"/>
          <w:szCs w:val="24"/>
        </w:rPr>
        <w:t xml:space="preserve"> 197, 139–150</w:t>
      </w:r>
    </w:p>
    <w:p w14:paraId="5DD4BE6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lastRenderedPageBreak/>
        <w:t xml:space="preserve">63 </w:t>
      </w:r>
      <w:r w:rsidRPr="00DF2FAB">
        <w:rPr>
          <w:noProof/>
          <w:sz w:val="24"/>
          <w:szCs w:val="24"/>
        </w:rPr>
        <w:tab/>
        <w:t xml:space="preserve">Leach, K.A. </w:t>
      </w:r>
      <w:r w:rsidRPr="00DF2FAB">
        <w:rPr>
          <w:i/>
          <w:iCs/>
          <w:noProof/>
          <w:sz w:val="24"/>
          <w:szCs w:val="24"/>
        </w:rPr>
        <w:t>et al.</w:t>
      </w:r>
      <w:r w:rsidRPr="00DF2FAB">
        <w:rPr>
          <w:noProof/>
          <w:sz w:val="24"/>
          <w:szCs w:val="24"/>
        </w:rPr>
        <w:t xml:space="preserve"> (2011) Primary root elongation rate and abscisic acid levels of maize in response to water stress. </w:t>
      </w:r>
      <w:r w:rsidRPr="00DF2FAB">
        <w:rPr>
          <w:i/>
          <w:iCs/>
          <w:noProof/>
          <w:sz w:val="24"/>
          <w:szCs w:val="24"/>
        </w:rPr>
        <w:t>Crop Sci.</w:t>
      </w:r>
      <w:r w:rsidRPr="00DF2FAB">
        <w:rPr>
          <w:noProof/>
          <w:sz w:val="24"/>
          <w:szCs w:val="24"/>
        </w:rPr>
        <w:t xml:space="preserve"> 51, 157–172</w:t>
      </w:r>
    </w:p>
    <w:p w14:paraId="45989476" w14:textId="77777777" w:rsidR="00DF2FAB" w:rsidRPr="00916CBF" w:rsidRDefault="00DF2FAB" w:rsidP="00DF2FAB">
      <w:pPr>
        <w:widowControl w:val="0"/>
        <w:autoSpaceDE w:val="0"/>
        <w:autoSpaceDN w:val="0"/>
        <w:adjustRightInd w:val="0"/>
        <w:ind w:left="640" w:hanging="640"/>
        <w:rPr>
          <w:noProof/>
          <w:sz w:val="24"/>
          <w:szCs w:val="24"/>
          <w:lang w:val="es-ES"/>
        </w:rPr>
      </w:pPr>
      <w:r w:rsidRPr="00DF2FAB">
        <w:rPr>
          <w:noProof/>
          <w:sz w:val="24"/>
          <w:szCs w:val="24"/>
        </w:rPr>
        <w:t xml:space="preserve">64 </w:t>
      </w:r>
      <w:r w:rsidRPr="00DF2FAB">
        <w:rPr>
          <w:noProof/>
          <w:sz w:val="24"/>
          <w:szCs w:val="24"/>
        </w:rPr>
        <w:tab/>
        <w:t xml:space="preserve">Miao, C. </w:t>
      </w:r>
      <w:r w:rsidRPr="00DF2FAB">
        <w:rPr>
          <w:i/>
          <w:iCs/>
          <w:noProof/>
          <w:sz w:val="24"/>
          <w:szCs w:val="24"/>
        </w:rPr>
        <w:t>et al.</w:t>
      </w:r>
      <w:r w:rsidRPr="00DF2FAB">
        <w:rPr>
          <w:noProof/>
          <w:sz w:val="24"/>
          <w:szCs w:val="24"/>
        </w:rPr>
        <w:t xml:space="preserve"> (2018) Mutations in a subfamily of abscisic acid receptor genes promote rice growth and productivity. </w:t>
      </w:r>
      <w:r w:rsidRPr="00916CBF">
        <w:rPr>
          <w:i/>
          <w:iCs/>
          <w:noProof/>
          <w:sz w:val="24"/>
          <w:szCs w:val="24"/>
          <w:lang w:val="es-ES"/>
        </w:rPr>
        <w:t>Proc. Natl. Acad. Sci. U. S. A.</w:t>
      </w:r>
      <w:r w:rsidRPr="00916CBF">
        <w:rPr>
          <w:noProof/>
          <w:sz w:val="24"/>
          <w:szCs w:val="24"/>
          <w:lang w:val="es-ES"/>
        </w:rPr>
        <w:t xml:space="preserve"> 115, 6058–6063</w:t>
      </w:r>
    </w:p>
    <w:p w14:paraId="09844B10" w14:textId="77777777" w:rsidR="00DF2FAB" w:rsidRPr="00DF2FAB" w:rsidRDefault="00DF2FAB" w:rsidP="00DF2FAB">
      <w:pPr>
        <w:widowControl w:val="0"/>
        <w:autoSpaceDE w:val="0"/>
        <w:autoSpaceDN w:val="0"/>
        <w:adjustRightInd w:val="0"/>
        <w:ind w:left="640" w:hanging="640"/>
        <w:rPr>
          <w:noProof/>
          <w:sz w:val="24"/>
          <w:szCs w:val="24"/>
        </w:rPr>
      </w:pPr>
      <w:r w:rsidRPr="00916CBF">
        <w:rPr>
          <w:noProof/>
          <w:sz w:val="24"/>
          <w:szCs w:val="24"/>
          <w:lang w:val="es-ES"/>
        </w:rPr>
        <w:t xml:space="preserve">65 </w:t>
      </w:r>
      <w:r w:rsidRPr="00916CBF">
        <w:rPr>
          <w:noProof/>
          <w:sz w:val="24"/>
          <w:szCs w:val="24"/>
          <w:lang w:val="es-ES"/>
        </w:rPr>
        <w:tab/>
        <w:t xml:space="preserve">Debi, B.R. </w:t>
      </w:r>
      <w:r w:rsidRPr="00916CBF">
        <w:rPr>
          <w:i/>
          <w:iCs/>
          <w:noProof/>
          <w:sz w:val="24"/>
          <w:szCs w:val="24"/>
          <w:lang w:val="es-ES"/>
        </w:rPr>
        <w:t>et al.</w:t>
      </w:r>
      <w:r w:rsidRPr="00916CBF">
        <w:rPr>
          <w:noProof/>
          <w:sz w:val="24"/>
          <w:szCs w:val="24"/>
          <w:lang w:val="es-ES"/>
        </w:rPr>
        <w:t xml:space="preserve"> </w:t>
      </w:r>
      <w:r w:rsidRPr="00DF2FAB">
        <w:rPr>
          <w:noProof/>
          <w:sz w:val="24"/>
          <w:szCs w:val="24"/>
        </w:rPr>
        <w:t xml:space="preserve">(2005) Cytokinin inhibits lateral root initiation but stimulates lateral root elongation in rice (Oryza sativa). </w:t>
      </w:r>
      <w:r w:rsidRPr="00DF2FAB">
        <w:rPr>
          <w:i/>
          <w:iCs/>
          <w:noProof/>
          <w:sz w:val="24"/>
          <w:szCs w:val="24"/>
        </w:rPr>
        <w:t>J. Plant Physiol.</w:t>
      </w:r>
      <w:r w:rsidRPr="00DF2FAB">
        <w:rPr>
          <w:noProof/>
          <w:sz w:val="24"/>
          <w:szCs w:val="24"/>
        </w:rPr>
        <w:t xml:space="preserve"> 162, 507–515</w:t>
      </w:r>
    </w:p>
    <w:p w14:paraId="33405046"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66 </w:t>
      </w:r>
      <w:r w:rsidRPr="00DF2FAB">
        <w:rPr>
          <w:noProof/>
          <w:sz w:val="24"/>
          <w:szCs w:val="24"/>
        </w:rPr>
        <w:tab/>
        <w:t xml:space="preserve">Werner, T. </w:t>
      </w:r>
      <w:r w:rsidRPr="00DF2FAB">
        <w:rPr>
          <w:i/>
          <w:iCs/>
          <w:noProof/>
          <w:sz w:val="24"/>
          <w:szCs w:val="24"/>
        </w:rPr>
        <w:t>et al.</w:t>
      </w:r>
      <w:r w:rsidRPr="00DF2FAB">
        <w:rPr>
          <w:noProof/>
          <w:sz w:val="24"/>
          <w:szCs w:val="24"/>
        </w:rPr>
        <w:t xml:space="preserve"> (2010) Root-Specific Reduction of Cytokinin Causes Enhanced Root Growth, Drought Tolerance, and Leaf Mineral Enrichment in Arabidopsis and Tobacco. </w:t>
      </w:r>
      <w:r w:rsidRPr="00DF2FAB">
        <w:rPr>
          <w:i/>
          <w:iCs/>
          <w:noProof/>
          <w:sz w:val="24"/>
          <w:szCs w:val="24"/>
        </w:rPr>
        <w:t>Plant Cell</w:t>
      </w:r>
      <w:r w:rsidRPr="00DF2FAB">
        <w:rPr>
          <w:noProof/>
          <w:sz w:val="24"/>
          <w:szCs w:val="24"/>
        </w:rPr>
        <w:t xml:space="preserve"> 22, 3905–3920</w:t>
      </w:r>
    </w:p>
    <w:p w14:paraId="45544E64"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67 </w:t>
      </w:r>
      <w:r w:rsidRPr="00DF2FAB">
        <w:rPr>
          <w:noProof/>
          <w:sz w:val="24"/>
          <w:szCs w:val="24"/>
        </w:rPr>
        <w:tab/>
        <w:t xml:space="preserve">Ramireddy, E. </w:t>
      </w:r>
      <w:r w:rsidRPr="00DF2FAB">
        <w:rPr>
          <w:i/>
          <w:iCs/>
          <w:noProof/>
          <w:sz w:val="24"/>
          <w:szCs w:val="24"/>
        </w:rPr>
        <w:t>et al.</w:t>
      </w:r>
      <w:r w:rsidRPr="00DF2FAB">
        <w:rPr>
          <w:noProof/>
          <w:sz w:val="24"/>
          <w:szCs w:val="24"/>
        </w:rPr>
        <w:t xml:space="preserve"> (2018) Root Engineering in Barley: Increasing Cytokinin Degradation Produces a Larger Root System, Mineral Enrichment in the Shoot and Improved Drought Tolerance. </w:t>
      </w:r>
      <w:r w:rsidRPr="00DF2FAB">
        <w:rPr>
          <w:i/>
          <w:iCs/>
          <w:noProof/>
          <w:sz w:val="24"/>
          <w:szCs w:val="24"/>
        </w:rPr>
        <w:t>Plant Physiol.</w:t>
      </w:r>
      <w:r w:rsidRPr="00DF2FAB">
        <w:rPr>
          <w:noProof/>
          <w:sz w:val="24"/>
          <w:szCs w:val="24"/>
        </w:rPr>
        <w:t xml:space="preserve"> 177, 1078–1095</w:t>
      </w:r>
    </w:p>
    <w:p w14:paraId="4E503EAD"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68 </w:t>
      </w:r>
      <w:r w:rsidRPr="00DF2FAB">
        <w:rPr>
          <w:noProof/>
          <w:sz w:val="24"/>
          <w:szCs w:val="24"/>
        </w:rPr>
        <w:tab/>
        <w:t xml:space="preserve">Dodd, I.C. </w:t>
      </w:r>
      <w:r w:rsidRPr="00DF2FAB">
        <w:rPr>
          <w:i/>
          <w:iCs/>
          <w:noProof/>
          <w:sz w:val="24"/>
          <w:szCs w:val="24"/>
        </w:rPr>
        <w:t>et al.</w:t>
      </w:r>
      <w:r w:rsidRPr="00DF2FAB">
        <w:rPr>
          <w:noProof/>
          <w:sz w:val="24"/>
          <w:szCs w:val="24"/>
        </w:rPr>
        <w:t xml:space="preserve"> (2015) The importance of soil drying and re-wetting in crop phytohormonal and nutritional responses to deficit irrigation. </w:t>
      </w:r>
      <w:r w:rsidRPr="00DF2FAB">
        <w:rPr>
          <w:i/>
          <w:iCs/>
          <w:noProof/>
          <w:sz w:val="24"/>
          <w:szCs w:val="24"/>
        </w:rPr>
        <w:t>J. Exp. Bot.</w:t>
      </w:r>
      <w:r w:rsidRPr="00DF2FAB">
        <w:rPr>
          <w:noProof/>
          <w:sz w:val="24"/>
          <w:szCs w:val="24"/>
        </w:rPr>
        <w:t xml:space="preserve"> 66, 2239–2252</w:t>
      </w:r>
    </w:p>
    <w:p w14:paraId="77813F5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69 </w:t>
      </w:r>
      <w:r w:rsidRPr="00DF2FAB">
        <w:rPr>
          <w:noProof/>
          <w:sz w:val="24"/>
          <w:szCs w:val="24"/>
        </w:rPr>
        <w:tab/>
        <w:t xml:space="preserve">Ashikari, M. </w:t>
      </w:r>
      <w:r w:rsidRPr="00DF2FAB">
        <w:rPr>
          <w:i/>
          <w:iCs/>
          <w:noProof/>
          <w:sz w:val="24"/>
          <w:szCs w:val="24"/>
        </w:rPr>
        <w:t>et al.</w:t>
      </w:r>
      <w:r w:rsidRPr="00DF2FAB">
        <w:rPr>
          <w:noProof/>
          <w:sz w:val="24"/>
          <w:szCs w:val="24"/>
        </w:rPr>
        <w:t xml:space="preserve"> (2005) Cytokinin oxidase regulates rice grain production. </w:t>
      </w:r>
      <w:r w:rsidRPr="00DF2FAB">
        <w:rPr>
          <w:i/>
          <w:iCs/>
          <w:noProof/>
          <w:sz w:val="24"/>
          <w:szCs w:val="24"/>
        </w:rPr>
        <w:t>Science</w:t>
      </w:r>
      <w:r w:rsidRPr="00DF2FAB">
        <w:rPr>
          <w:noProof/>
          <w:sz w:val="24"/>
          <w:szCs w:val="24"/>
        </w:rPr>
        <w:t xml:space="preserve"> 309, 741–745</w:t>
      </w:r>
    </w:p>
    <w:p w14:paraId="346824A1"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70 </w:t>
      </w:r>
      <w:r w:rsidRPr="00DF2FAB">
        <w:rPr>
          <w:noProof/>
          <w:sz w:val="24"/>
          <w:szCs w:val="24"/>
        </w:rPr>
        <w:tab/>
        <w:t xml:space="preserve">Schaller, G.E. </w:t>
      </w:r>
      <w:r w:rsidRPr="00DF2FAB">
        <w:rPr>
          <w:i/>
          <w:iCs/>
          <w:noProof/>
          <w:sz w:val="24"/>
          <w:szCs w:val="24"/>
        </w:rPr>
        <w:t>et al.</w:t>
      </w:r>
      <w:r w:rsidRPr="00DF2FAB">
        <w:rPr>
          <w:noProof/>
          <w:sz w:val="24"/>
          <w:szCs w:val="24"/>
        </w:rPr>
        <w:t xml:space="preserve"> (2014) Cytokinin and the cell cycle. </w:t>
      </w:r>
      <w:r w:rsidRPr="00DF2FAB">
        <w:rPr>
          <w:i/>
          <w:iCs/>
          <w:noProof/>
          <w:sz w:val="24"/>
          <w:szCs w:val="24"/>
        </w:rPr>
        <w:t>Curr. Opin. Plant Biol.</w:t>
      </w:r>
      <w:r w:rsidRPr="00DF2FAB">
        <w:rPr>
          <w:noProof/>
          <w:sz w:val="24"/>
          <w:szCs w:val="24"/>
        </w:rPr>
        <w:t xml:space="preserve"> 21, 7–15</w:t>
      </w:r>
    </w:p>
    <w:p w14:paraId="1A521287"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71 </w:t>
      </w:r>
      <w:r w:rsidRPr="00DF2FAB">
        <w:rPr>
          <w:noProof/>
          <w:sz w:val="24"/>
          <w:szCs w:val="24"/>
        </w:rPr>
        <w:tab/>
        <w:t xml:space="preserve">Roitsch, T. and Ehneß, R. (2000) Regulation of source/sink relations by cytokinins. </w:t>
      </w:r>
      <w:r w:rsidRPr="00DF2FAB">
        <w:rPr>
          <w:i/>
          <w:iCs/>
          <w:noProof/>
          <w:sz w:val="24"/>
          <w:szCs w:val="24"/>
        </w:rPr>
        <w:t>Plant Growth Regul.</w:t>
      </w:r>
      <w:r w:rsidRPr="00DF2FAB">
        <w:rPr>
          <w:noProof/>
          <w:sz w:val="24"/>
          <w:szCs w:val="24"/>
        </w:rPr>
        <w:t xml:space="preserve"> 32, 359–367</w:t>
      </w:r>
    </w:p>
    <w:p w14:paraId="599D76F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72 </w:t>
      </w:r>
      <w:r w:rsidRPr="00DF2FAB">
        <w:rPr>
          <w:noProof/>
          <w:sz w:val="24"/>
          <w:szCs w:val="24"/>
        </w:rPr>
        <w:tab/>
        <w:t xml:space="preserve">Wilkinson, S. </w:t>
      </w:r>
      <w:r w:rsidRPr="00DF2FAB">
        <w:rPr>
          <w:i/>
          <w:iCs/>
          <w:noProof/>
          <w:sz w:val="24"/>
          <w:szCs w:val="24"/>
        </w:rPr>
        <w:t>et al.</w:t>
      </w:r>
      <w:r w:rsidRPr="00DF2FAB">
        <w:rPr>
          <w:noProof/>
          <w:sz w:val="24"/>
          <w:szCs w:val="24"/>
        </w:rPr>
        <w:t xml:space="preserve"> (2012) Plant hormone interactions: innovative targets for crop breeding and management. </w:t>
      </w:r>
      <w:r w:rsidRPr="00DF2FAB">
        <w:rPr>
          <w:i/>
          <w:iCs/>
          <w:noProof/>
          <w:sz w:val="24"/>
          <w:szCs w:val="24"/>
        </w:rPr>
        <w:t>J. Exp. Bot.</w:t>
      </w:r>
      <w:r w:rsidRPr="00DF2FAB">
        <w:rPr>
          <w:noProof/>
          <w:sz w:val="24"/>
          <w:szCs w:val="24"/>
        </w:rPr>
        <w:t xml:space="preserve"> 63, 3499–3509</w:t>
      </w:r>
    </w:p>
    <w:p w14:paraId="08E8FAB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73 </w:t>
      </w:r>
      <w:r w:rsidRPr="00DF2FAB">
        <w:rPr>
          <w:noProof/>
          <w:sz w:val="24"/>
          <w:szCs w:val="24"/>
        </w:rPr>
        <w:tab/>
        <w:t xml:space="preserve">Zalewski, W. </w:t>
      </w:r>
      <w:r w:rsidRPr="00DF2FAB">
        <w:rPr>
          <w:i/>
          <w:iCs/>
          <w:noProof/>
          <w:sz w:val="24"/>
          <w:szCs w:val="24"/>
        </w:rPr>
        <w:t>et al.</w:t>
      </w:r>
      <w:r w:rsidRPr="00DF2FAB">
        <w:rPr>
          <w:noProof/>
          <w:sz w:val="24"/>
          <w:szCs w:val="24"/>
        </w:rPr>
        <w:t xml:space="preserve"> (2010) Silencing of the HvCKX1 gene decreases the cytokinin oxidase/dehydrogenase level in barley and leads to higher plant productivity. </w:t>
      </w:r>
      <w:r w:rsidRPr="00DF2FAB">
        <w:rPr>
          <w:i/>
          <w:iCs/>
          <w:noProof/>
          <w:sz w:val="24"/>
          <w:szCs w:val="24"/>
        </w:rPr>
        <w:t>J. Exp. Bot.</w:t>
      </w:r>
      <w:r w:rsidRPr="00DF2FAB">
        <w:rPr>
          <w:noProof/>
          <w:sz w:val="24"/>
          <w:szCs w:val="24"/>
        </w:rPr>
        <w:t xml:space="preserve"> 61, 1839–1851</w:t>
      </w:r>
    </w:p>
    <w:p w14:paraId="6CE6AE98"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74 </w:t>
      </w:r>
      <w:r w:rsidRPr="00DF2FAB">
        <w:rPr>
          <w:noProof/>
          <w:sz w:val="24"/>
          <w:szCs w:val="24"/>
        </w:rPr>
        <w:tab/>
        <w:t xml:space="preserve">Peleg, Z. </w:t>
      </w:r>
      <w:r w:rsidRPr="00DF2FAB">
        <w:rPr>
          <w:i/>
          <w:iCs/>
          <w:noProof/>
          <w:sz w:val="24"/>
          <w:szCs w:val="24"/>
        </w:rPr>
        <w:t>et al.</w:t>
      </w:r>
      <w:r w:rsidRPr="00DF2FAB">
        <w:rPr>
          <w:noProof/>
          <w:sz w:val="24"/>
          <w:szCs w:val="24"/>
        </w:rPr>
        <w:t xml:space="preserve"> (2011) Cytokinin‐mediated source/sink modifications improve drought tolerance and increase grain yield in rice under water stress. </w:t>
      </w:r>
      <w:r w:rsidRPr="00DF2FAB">
        <w:rPr>
          <w:i/>
          <w:iCs/>
          <w:noProof/>
          <w:sz w:val="24"/>
          <w:szCs w:val="24"/>
        </w:rPr>
        <w:t>Plant Biotechnol. J.</w:t>
      </w:r>
      <w:r w:rsidRPr="00DF2FAB">
        <w:rPr>
          <w:noProof/>
          <w:sz w:val="24"/>
          <w:szCs w:val="24"/>
        </w:rPr>
        <w:t xml:space="preserve"> 9, 747–758</w:t>
      </w:r>
    </w:p>
    <w:p w14:paraId="68C4E9F0"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75 </w:t>
      </w:r>
      <w:r w:rsidRPr="00DF2FAB">
        <w:rPr>
          <w:noProof/>
          <w:sz w:val="24"/>
          <w:szCs w:val="24"/>
        </w:rPr>
        <w:tab/>
        <w:t xml:space="preserve">Valluru, R. </w:t>
      </w:r>
      <w:r w:rsidRPr="00DF2FAB">
        <w:rPr>
          <w:i/>
          <w:iCs/>
          <w:noProof/>
          <w:sz w:val="24"/>
          <w:szCs w:val="24"/>
        </w:rPr>
        <w:t>et al.</w:t>
      </w:r>
      <w:r w:rsidRPr="00DF2FAB">
        <w:rPr>
          <w:noProof/>
          <w:sz w:val="24"/>
          <w:szCs w:val="24"/>
        </w:rPr>
        <w:t xml:space="preserve"> (2017) Phenotypic and genome‐wide association analysis of spike ethylene in diverse wheat genotypes under heat stress. </w:t>
      </w:r>
      <w:r w:rsidRPr="00DF2FAB">
        <w:rPr>
          <w:i/>
          <w:iCs/>
          <w:noProof/>
          <w:sz w:val="24"/>
          <w:szCs w:val="24"/>
        </w:rPr>
        <w:t>New Phytol.</w:t>
      </w:r>
      <w:r w:rsidRPr="00DF2FAB">
        <w:rPr>
          <w:noProof/>
          <w:sz w:val="24"/>
          <w:szCs w:val="24"/>
        </w:rPr>
        <w:t xml:space="preserve"> 214, 271–283</w:t>
      </w:r>
    </w:p>
    <w:p w14:paraId="654F8B9B"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76 </w:t>
      </w:r>
      <w:r w:rsidRPr="00DF2FAB">
        <w:rPr>
          <w:noProof/>
          <w:sz w:val="24"/>
          <w:szCs w:val="24"/>
        </w:rPr>
        <w:tab/>
        <w:t xml:space="preserve">Sekhar, S. </w:t>
      </w:r>
      <w:r w:rsidRPr="00DF2FAB">
        <w:rPr>
          <w:i/>
          <w:iCs/>
          <w:noProof/>
          <w:sz w:val="24"/>
          <w:szCs w:val="24"/>
        </w:rPr>
        <w:t>et al.</w:t>
      </w:r>
      <w:r w:rsidRPr="00DF2FAB">
        <w:rPr>
          <w:noProof/>
          <w:sz w:val="24"/>
          <w:szCs w:val="24"/>
        </w:rPr>
        <w:t xml:space="preserve"> (2015) Spikelet-specific variation in ethylene production and constitutive expression of ethylene receptors and signal transducers during grain filling of compact- and lax-panicle rice (Oryza sativa) cultivars. </w:t>
      </w:r>
      <w:r w:rsidRPr="00DF2FAB">
        <w:rPr>
          <w:i/>
          <w:iCs/>
          <w:noProof/>
          <w:sz w:val="24"/>
          <w:szCs w:val="24"/>
        </w:rPr>
        <w:t>Plant Physiol.</w:t>
      </w:r>
      <w:r w:rsidRPr="00DF2FAB">
        <w:rPr>
          <w:noProof/>
          <w:sz w:val="24"/>
          <w:szCs w:val="24"/>
        </w:rPr>
        <w:t xml:space="preserve"> 179, 21–34</w:t>
      </w:r>
    </w:p>
    <w:p w14:paraId="37AB96F8"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77 </w:t>
      </w:r>
      <w:r w:rsidRPr="00DF2FAB">
        <w:rPr>
          <w:noProof/>
          <w:sz w:val="24"/>
          <w:szCs w:val="24"/>
        </w:rPr>
        <w:tab/>
        <w:t xml:space="preserve">Hays, D. </w:t>
      </w:r>
      <w:r w:rsidRPr="00DF2FAB">
        <w:rPr>
          <w:i/>
          <w:iCs/>
          <w:noProof/>
          <w:sz w:val="24"/>
          <w:szCs w:val="24"/>
        </w:rPr>
        <w:t>et al.</w:t>
      </w:r>
      <w:r w:rsidRPr="00DF2FAB">
        <w:rPr>
          <w:noProof/>
          <w:sz w:val="24"/>
          <w:szCs w:val="24"/>
        </w:rPr>
        <w:t xml:space="preserve"> (2007) Heat stress induced ethylene production in developing wheat grains induces kernel abortion and increased maturation in a susceptible cultivar. </w:t>
      </w:r>
      <w:r w:rsidRPr="00DF2FAB">
        <w:rPr>
          <w:i/>
          <w:iCs/>
          <w:noProof/>
          <w:sz w:val="24"/>
          <w:szCs w:val="24"/>
        </w:rPr>
        <w:t>Plant Sci.</w:t>
      </w:r>
      <w:r w:rsidRPr="00DF2FAB">
        <w:rPr>
          <w:noProof/>
          <w:sz w:val="24"/>
          <w:szCs w:val="24"/>
        </w:rPr>
        <w:t xml:space="preserve"> 172, 1113–1123</w:t>
      </w:r>
    </w:p>
    <w:p w14:paraId="4CCB83E1"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78 </w:t>
      </w:r>
      <w:r w:rsidRPr="00DF2FAB">
        <w:rPr>
          <w:noProof/>
          <w:sz w:val="24"/>
          <w:szCs w:val="24"/>
        </w:rPr>
        <w:tab/>
        <w:t xml:space="preserve">Shi, J. </w:t>
      </w:r>
      <w:r w:rsidRPr="00DF2FAB">
        <w:rPr>
          <w:i/>
          <w:iCs/>
          <w:noProof/>
          <w:sz w:val="24"/>
          <w:szCs w:val="24"/>
        </w:rPr>
        <w:t>et al.</w:t>
      </w:r>
      <w:r w:rsidRPr="00DF2FAB">
        <w:rPr>
          <w:noProof/>
          <w:sz w:val="24"/>
          <w:szCs w:val="24"/>
        </w:rPr>
        <w:t xml:space="preserve"> (2015) Overexpression of ARGOS Genes Modifies Plant Sensitivity to Ethylene, Leading to Improved Drought Tolerance in Both Arabidopsis and Maize. </w:t>
      </w:r>
      <w:r w:rsidRPr="00DF2FAB">
        <w:rPr>
          <w:i/>
          <w:iCs/>
          <w:noProof/>
          <w:sz w:val="24"/>
          <w:szCs w:val="24"/>
        </w:rPr>
        <w:t>Plant Physiol.</w:t>
      </w:r>
      <w:r w:rsidRPr="00DF2FAB">
        <w:rPr>
          <w:noProof/>
          <w:sz w:val="24"/>
          <w:szCs w:val="24"/>
        </w:rPr>
        <w:t xml:space="preserve"> 169, 266–282</w:t>
      </w:r>
    </w:p>
    <w:p w14:paraId="368F3C2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79 </w:t>
      </w:r>
      <w:r w:rsidRPr="00DF2FAB">
        <w:rPr>
          <w:noProof/>
          <w:sz w:val="24"/>
          <w:szCs w:val="24"/>
        </w:rPr>
        <w:tab/>
        <w:t xml:space="preserve">Bhatia, S. and Singh, R. (2002) Phytohormone-mediated transformation of sugars to starch in relation to the activities of amylases, sucrose-metabolising enzymes in sorghum grain. </w:t>
      </w:r>
      <w:r w:rsidRPr="00DF2FAB">
        <w:rPr>
          <w:i/>
          <w:iCs/>
          <w:noProof/>
          <w:sz w:val="24"/>
          <w:szCs w:val="24"/>
        </w:rPr>
        <w:t>Plant Growth Regul.</w:t>
      </w:r>
      <w:r w:rsidRPr="00DF2FAB">
        <w:rPr>
          <w:noProof/>
          <w:sz w:val="24"/>
          <w:szCs w:val="24"/>
        </w:rPr>
        <w:t xml:space="preserve"> 36, 97–104</w:t>
      </w:r>
    </w:p>
    <w:p w14:paraId="3002C5A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80 </w:t>
      </w:r>
      <w:r w:rsidRPr="00DF2FAB">
        <w:rPr>
          <w:noProof/>
          <w:sz w:val="24"/>
          <w:szCs w:val="24"/>
        </w:rPr>
        <w:tab/>
        <w:t xml:space="preserve">Chen, T. </w:t>
      </w:r>
      <w:r w:rsidRPr="00DF2FAB">
        <w:rPr>
          <w:i/>
          <w:iCs/>
          <w:noProof/>
          <w:sz w:val="24"/>
          <w:szCs w:val="24"/>
        </w:rPr>
        <w:t>et al.</w:t>
      </w:r>
      <w:r w:rsidRPr="00DF2FAB">
        <w:rPr>
          <w:noProof/>
          <w:sz w:val="24"/>
          <w:szCs w:val="24"/>
        </w:rPr>
        <w:t xml:space="preserve"> (2019) Abscisic acid synergizes with sucrose to enhance grain yield and quality of rice by improving the source-sink relationship. </w:t>
      </w:r>
      <w:r w:rsidRPr="00DF2FAB">
        <w:rPr>
          <w:i/>
          <w:iCs/>
          <w:noProof/>
          <w:sz w:val="24"/>
          <w:szCs w:val="24"/>
        </w:rPr>
        <w:t>BMC Plant Biol.</w:t>
      </w:r>
      <w:r w:rsidRPr="00DF2FAB">
        <w:rPr>
          <w:noProof/>
          <w:sz w:val="24"/>
          <w:szCs w:val="24"/>
        </w:rPr>
        <w:t xml:space="preserve"> 19, 525</w:t>
      </w:r>
    </w:p>
    <w:p w14:paraId="7566A28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81 </w:t>
      </w:r>
      <w:r w:rsidRPr="00DF2FAB">
        <w:rPr>
          <w:noProof/>
          <w:sz w:val="24"/>
          <w:szCs w:val="24"/>
        </w:rPr>
        <w:tab/>
        <w:t xml:space="preserve">Wang, Z. </w:t>
      </w:r>
      <w:r w:rsidRPr="00DF2FAB">
        <w:rPr>
          <w:i/>
          <w:iCs/>
          <w:noProof/>
          <w:sz w:val="24"/>
          <w:szCs w:val="24"/>
        </w:rPr>
        <w:t>et al.</w:t>
      </w:r>
      <w:r w:rsidRPr="00DF2FAB">
        <w:rPr>
          <w:noProof/>
          <w:sz w:val="24"/>
          <w:szCs w:val="24"/>
        </w:rPr>
        <w:t xml:space="preserve"> (2015) Abscisic acid and the key enzymes and genes in sucrose-to-starch conversion in rice spikelets in response to soil drying during grain filling. </w:t>
      </w:r>
      <w:r w:rsidRPr="00DF2FAB">
        <w:rPr>
          <w:i/>
          <w:iCs/>
          <w:noProof/>
          <w:sz w:val="24"/>
          <w:szCs w:val="24"/>
        </w:rPr>
        <w:t>Planta</w:t>
      </w:r>
      <w:r w:rsidRPr="00DF2FAB">
        <w:rPr>
          <w:noProof/>
          <w:sz w:val="24"/>
          <w:szCs w:val="24"/>
        </w:rPr>
        <w:t xml:space="preserve"> 241, 1091–1107</w:t>
      </w:r>
    </w:p>
    <w:p w14:paraId="7D766B6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82 </w:t>
      </w:r>
      <w:r w:rsidRPr="00DF2FAB">
        <w:rPr>
          <w:noProof/>
          <w:sz w:val="24"/>
          <w:szCs w:val="24"/>
        </w:rPr>
        <w:tab/>
        <w:t xml:space="preserve">Albacete, A.A. </w:t>
      </w:r>
      <w:r w:rsidRPr="00DF2FAB">
        <w:rPr>
          <w:i/>
          <w:iCs/>
          <w:noProof/>
          <w:sz w:val="24"/>
          <w:szCs w:val="24"/>
        </w:rPr>
        <w:t>et al.</w:t>
      </w:r>
      <w:r w:rsidRPr="00DF2FAB">
        <w:rPr>
          <w:noProof/>
          <w:sz w:val="24"/>
          <w:szCs w:val="24"/>
        </w:rPr>
        <w:t xml:space="preserve"> (2014) Hormonal and metabolic regulation of source–sink relations under </w:t>
      </w:r>
      <w:r w:rsidRPr="00DF2FAB">
        <w:rPr>
          <w:noProof/>
          <w:sz w:val="24"/>
          <w:szCs w:val="24"/>
        </w:rPr>
        <w:lastRenderedPageBreak/>
        <w:t xml:space="preserve">salinity and drought: From plant survival to crop yield stability. </w:t>
      </w:r>
      <w:r w:rsidRPr="00DF2FAB">
        <w:rPr>
          <w:i/>
          <w:iCs/>
          <w:noProof/>
          <w:sz w:val="24"/>
          <w:szCs w:val="24"/>
        </w:rPr>
        <w:t>Biotechnol. Adv.</w:t>
      </w:r>
      <w:r w:rsidRPr="00DF2FAB">
        <w:rPr>
          <w:noProof/>
          <w:sz w:val="24"/>
          <w:szCs w:val="24"/>
        </w:rPr>
        <w:t xml:space="preserve"> 32, 12–30</w:t>
      </w:r>
    </w:p>
    <w:p w14:paraId="43038EE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83 </w:t>
      </w:r>
      <w:r w:rsidRPr="00DF2FAB">
        <w:rPr>
          <w:noProof/>
          <w:sz w:val="24"/>
          <w:szCs w:val="24"/>
        </w:rPr>
        <w:tab/>
        <w:t xml:space="preserve">Acreche, M.M. and Slafer, G.A. (2009) Grain weight, radiation interception and use efficiency as affected by sink-strength in Mediterranean wheats released from 1940 to 2005. </w:t>
      </w:r>
      <w:r w:rsidRPr="00DF2FAB">
        <w:rPr>
          <w:i/>
          <w:iCs/>
          <w:noProof/>
          <w:sz w:val="24"/>
          <w:szCs w:val="24"/>
        </w:rPr>
        <w:t>F. Crop. Res.</w:t>
      </w:r>
      <w:r w:rsidRPr="00DF2FAB">
        <w:rPr>
          <w:noProof/>
          <w:sz w:val="24"/>
          <w:szCs w:val="24"/>
        </w:rPr>
        <w:t xml:space="preserve"> 110, 98–105</w:t>
      </w:r>
    </w:p>
    <w:p w14:paraId="7A8E4C8B"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84 </w:t>
      </w:r>
      <w:r w:rsidRPr="00DF2FAB">
        <w:rPr>
          <w:noProof/>
          <w:sz w:val="24"/>
          <w:szCs w:val="24"/>
        </w:rPr>
        <w:tab/>
        <w:t xml:space="preserve">Serrago, R.A. </w:t>
      </w:r>
      <w:r w:rsidRPr="00DF2FAB">
        <w:rPr>
          <w:i/>
          <w:iCs/>
          <w:noProof/>
          <w:sz w:val="24"/>
          <w:szCs w:val="24"/>
        </w:rPr>
        <w:t>et al.</w:t>
      </w:r>
      <w:r w:rsidRPr="00DF2FAB">
        <w:rPr>
          <w:noProof/>
          <w:sz w:val="24"/>
          <w:szCs w:val="24"/>
        </w:rPr>
        <w:t xml:space="preserve"> (2013) Understanding grain yield responses to source–sink ratios during grain filling in wheat and barley under contrasting environments. </w:t>
      </w:r>
      <w:r w:rsidRPr="00DF2FAB">
        <w:rPr>
          <w:i/>
          <w:iCs/>
          <w:noProof/>
          <w:sz w:val="24"/>
          <w:szCs w:val="24"/>
        </w:rPr>
        <w:t>F. Crop. Res.</w:t>
      </w:r>
      <w:r w:rsidRPr="00DF2FAB">
        <w:rPr>
          <w:noProof/>
          <w:sz w:val="24"/>
          <w:szCs w:val="24"/>
        </w:rPr>
        <w:t xml:space="preserve"> 150, 42–51</w:t>
      </w:r>
    </w:p>
    <w:p w14:paraId="401B70C6"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85 </w:t>
      </w:r>
      <w:r w:rsidRPr="00DF2FAB">
        <w:rPr>
          <w:noProof/>
          <w:sz w:val="24"/>
          <w:szCs w:val="24"/>
        </w:rPr>
        <w:tab/>
        <w:t xml:space="preserve">Reynolds, M.P. </w:t>
      </w:r>
      <w:r w:rsidRPr="00DF2FAB">
        <w:rPr>
          <w:i/>
          <w:iCs/>
          <w:noProof/>
          <w:sz w:val="24"/>
          <w:szCs w:val="24"/>
        </w:rPr>
        <w:t>et al.</w:t>
      </w:r>
      <w:r w:rsidRPr="00DF2FAB">
        <w:rPr>
          <w:noProof/>
          <w:sz w:val="24"/>
          <w:szCs w:val="24"/>
        </w:rPr>
        <w:t xml:space="preserve"> (2005) Sink-limitation to yield and biomass: a summary of some investigations in spring wheat. </w:t>
      </w:r>
      <w:r w:rsidRPr="00DF2FAB">
        <w:rPr>
          <w:i/>
          <w:iCs/>
          <w:noProof/>
          <w:sz w:val="24"/>
          <w:szCs w:val="24"/>
        </w:rPr>
        <w:t>Ann. Appl. Biol.</w:t>
      </w:r>
      <w:r w:rsidRPr="00DF2FAB">
        <w:rPr>
          <w:noProof/>
          <w:sz w:val="24"/>
          <w:szCs w:val="24"/>
        </w:rPr>
        <w:t xml:space="preserve"> 146, 39–49</w:t>
      </w:r>
    </w:p>
    <w:p w14:paraId="77C23491"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86 </w:t>
      </w:r>
      <w:r w:rsidRPr="00DF2FAB">
        <w:rPr>
          <w:noProof/>
          <w:sz w:val="24"/>
          <w:szCs w:val="24"/>
        </w:rPr>
        <w:tab/>
        <w:t xml:space="preserve">McCormick, A. </w:t>
      </w:r>
      <w:r w:rsidRPr="00DF2FAB">
        <w:rPr>
          <w:i/>
          <w:iCs/>
          <w:noProof/>
          <w:sz w:val="24"/>
          <w:szCs w:val="24"/>
        </w:rPr>
        <w:t>et al.</w:t>
      </w:r>
      <w:r w:rsidRPr="00DF2FAB">
        <w:rPr>
          <w:noProof/>
          <w:sz w:val="24"/>
          <w:szCs w:val="24"/>
        </w:rPr>
        <w:t xml:space="preserve"> (2006) Sink strength regulates photosynthesis in sugarcane. </w:t>
      </w:r>
      <w:r w:rsidRPr="00DF2FAB">
        <w:rPr>
          <w:i/>
          <w:iCs/>
          <w:noProof/>
          <w:sz w:val="24"/>
          <w:szCs w:val="24"/>
        </w:rPr>
        <w:t>New Phytol.</w:t>
      </w:r>
      <w:r w:rsidRPr="00DF2FAB">
        <w:rPr>
          <w:noProof/>
          <w:sz w:val="24"/>
          <w:szCs w:val="24"/>
        </w:rPr>
        <w:t xml:space="preserve"> 171, 759–770</w:t>
      </w:r>
    </w:p>
    <w:p w14:paraId="70679A4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87 </w:t>
      </w:r>
      <w:r w:rsidRPr="00DF2FAB">
        <w:rPr>
          <w:noProof/>
          <w:sz w:val="24"/>
          <w:szCs w:val="24"/>
        </w:rPr>
        <w:tab/>
        <w:t xml:space="preserve">Munier-Jolain, N. </w:t>
      </w:r>
      <w:r w:rsidRPr="00DF2FAB">
        <w:rPr>
          <w:i/>
          <w:iCs/>
          <w:noProof/>
          <w:sz w:val="24"/>
          <w:szCs w:val="24"/>
        </w:rPr>
        <w:t>et al.</w:t>
      </w:r>
      <w:r w:rsidRPr="00DF2FAB">
        <w:rPr>
          <w:noProof/>
          <w:sz w:val="24"/>
          <w:szCs w:val="24"/>
        </w:rPr>
        <w:t xml:space="preserve"> (1998) Seed growth rate in grain legumes I. Effect of photoassimilate availability on seed growth rate. </w:t>
      </w:r>
      <w:r w:rsidRPr="00DF2FAB">
        <w:rPr>
          <w:i/>
          <w:iCs/>
          <w:noProof/>
          <w:sz w:val="24"/>
          <w:szCs w:val="24"/>
        </w:rPr>
        <w:t>J. Exp. Bot.</w:t>
      </w:r>
      <w:r w:rsidRPr="00DF2FAB">
        <w:rPr>
          <w:noProof/>
          <w:sz w:val="24"/>
          <w:szCs w:val="24"/>
        </w:rPr>
        <w:t xml:space="preserve"> 49, 1963–1969</w:t>
      </w:r>
    </w:p>
    <w:p w14:paraId="5197977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88 </w:t>
      </w:r>
      <w:r w:rsidRPr="00DF2FAB">
        <w:rPr>
          <w:noProof/>
          <w:sz w:val="24"/>
          <w:szCs w:val="24"/>
        </w:rPr>
        <w:tab/>
        <w:t xml:space="preserve">Smith, M.R. </w:t>
      </w:r>
      <w:r w:rsidRPr="00DF2FAB">
        <w:rPr>
          <w:i/>
          <w:iCs/>
          <w:noProof/>
          <w:sz w:val="24"/>
          <w:szCs w:val="24"/>
        </w:rPr>
        <w:t>et al.</w:t>
      </w:r>
      <w:r w:rsidRPr="00DF2FAB">
        <w:rPr>
          <w:noProof/>
          <w:sz w:val="24"/>
          <w:szCs w:val="24"/>
        </w:rPr>
        <w:t xml:space="preserve"> (2018) Source-Sink Relationships in Crop Plants and Their Influence on Yield Development and Nutritional Quality. </w:t>
      </w:r>
      <w:r w:rsidRPr="00DF2FAB">
        <w:rPr>
          <w:i/>
          <w:iCs/>
          <w:noProof/>
          <w:sz w:val="24"/>
          <w:szCs w:val="24"/>
        </w:rPr>
        <w:t>Front. Plant Sci.</w:t>
      </w:r>
      <w:r w:rsidRPr="00DF2FAB">
        <w:rPr>
          <w:noProof/>
          <w:sz w:val="24"/>
          <w:szCs w:val="24"/>
        </w:rPr>
        <w:t xml:space="preserve"> 9, 1889</w:t>
      </w:r>
    </w:p>
    <w:p w14:paraId="3F99ED0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89 </w:t>
      </w:r>
      <w:r w:rsidRPr="00DF2FAB">
        <w:rPr>
          <w:noProof/>
          <w:sz w:val="24"/>
          <w:szCs w:val="24"/>
        </w:rPr>
        <w:tab/>
        <w:t xml:space="preserve">Windt, C.W. and Blumler, P. (2015) A portable NMR sensor to measure dynamic changes in the amount of water in living stems or fruit and its potential to measure sap flow. </w:t>
      </w:r>
      <w:r w:rsidRPr="00DF2FAB">
        <w:rPr>
          <w:i/>
          <w:iCs/>
          <w:noProof/>
          <w:sz w:val="24"/>
          <w:szCs w:val="24"/>
        </w:rPr>
        <w:t>Tree Physiol.</w:t>
      </w:r>
      <w:r w:rsidRPr="00DF2FAB">
        <w:rPr>
          <w:noProof/>
          <w:sz w:val="24"/>
          <w:szCs w:val="24"/>
        </w:rPr>
        <w:t xml:space="preserve"> 35, 366–375</w:t>
      </w:r>
    </w:p>
    <w:p w14:paraId="0F26B548"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90 </w:t>
      </w:r>
      <w:r w:rsidRPr="00DF2FAB">
        <w:rPr>
          <w:noProof/>
          <w:sz w:val="24"/>
          <w:szCs w:val="24"/>
        </w:rPr>
        <w:tab/>
        <w:t xml:space="preserve">Bingham, I.J. </w:t>
      </w:r>
      <w:r w:rsidRPr="00DF2FAB">
        <w:rPr>
          <w:i/>
          <w:iCs/>
          <w:noProof/>
          <w:sz w:val="24"/>
          <w:szCs w:val="24"/>
        </w:rPr>
        <w:t>et al.</w:t>
      </w:r>
      <w:r w:rsidRPr="00DF2FAB">
        <w:rPr>
          <w:noProof/>
          <w:sz w:val="24"/>
          <w:szCs w:val="24"/>
        </w:rPr>
        <w:t xml:space="preserve"> (2007) Is barley yield in the UK sink limited?: I. Post-anthesis radiation interception, radiation-use efficiency and source–sink balance. </w:t>
      </w:r>
      <w:r w:rsidRPr="00DF2FAB">
        <w:rPr>
          <w:i/>
          <w:iCs/>
          <w:noProof/>
          <w:sz w:val="24"/>
          <w:szCs w:val="24"/>
        </w:rPr>
        <w:t>F. Crop. Res.</w:t>
      </w:r>
      <w:r w:rsidRPr="00DF2FAB">
        <w:rPr>
          <w:noProof/>
          <w:sz w:val="24"/>
          <w:szCs w:val="24"/>
        </w:rPr>
        <w:t xml:space="preserve"> 101, 198–211</w:t>
      </w:r>
    </w:p>
    <w:p w14:paraId="5B05442D" w14:textId="77777777" w:rsidR="00DF2FAB" w:rsidRPr="00DF2FAB" w:rsidRDefault="00DF2FAB" w:rsidP="00DF2FAB">
      <w:pPr>
        <w:widowControl w:val="0"/>
        <w:autoSpaceDE w:val="0"/>
        <w:autoSpaceDN w:val="0"/>
        <w:adjustRightInd w:val="0"/>
        <w:ind w:left="640" w:hanging="640"/>
        <w:rPr>
          <w:noProof/>
          <w:sz w:val="24"/>
          <w:szCs w:val="24"/>
        </w:rPr>
      </w:pPr>
      <w:r w:rsidRPr="00FD712C">
        <w:rPr>
          <w:noProof/>
          <w:sz w:val="24"/>
          <w:szCs w:val="24"/>
        </w:rPr>
        <w:t xml:space="preserve">91 </w:t>
      </w:r>
      <w:r w:rsidRPr="00FD712C">
        <w:rPr>
          <w:noProof/>
          <w:sz w:val="24"/>
          <w:szCs w:val="24"/>
        </w:rPr>
        <w:tab/>
        <w:t xml:space="preserve">Bonelli, L.E. </w:t>
      </w:r>
      <w:r w:rsidRPr="00FD712C">
        <w:rPr>
          <w:i/>
          <w:iCs/>
          <w:noProof/>
          <w:sz w:val="24"/>
          <w:szCs w:val="24"/>
        </w:rPr>
        <w:t>et al.</w:t>
      </w:r>
      <w:r w:rsidRPr="00FD712C">
        <w:rPr>
          <w:noProof/>
          <w:sz w:val="24"/>
          <w:szCs w:val="24"/>
        </w:rPr>
        <w:t xml:space="preserve"> </w:t>
      </w:r>
      <w:r w:rsidRPr="00DF2FAB">
        <w:rPr>
          <w:noProof/>
          <w:sz w:val="24"/>
          <w:szCs w:val="24"/>
        </w:rPr>
        <w:t xml:space="preserve">(2020) Does the photo-thermal environment limit post-flowering maize growth? </w:t>
      </w:r>
      <w:r w:rsidRPr="00DF2FAB">
        <w:rPr>
          <w:i/>
          <w:iCs/>
          <w:noProof/>
          <w:sz w:val="24"/>
          <w:szCs w:val="24"/>
        </w:rPr>
        <w:t>F. Crop Res.</w:t>
      </w:r>
      <w:r w:rsidRPr="00DF2FAB">
        <w:rPr>
          <w:noProof/>
          <w:sz w:val="24"/>
          <w:szCs w:val="24"/>
        </w:rPr>
        <w:t xml:space="preserve"> 252, 107805</w:t>
      </w:r>
    </w:p>
    <w:p w14:paraId="741554F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92 </w:t>
      </w:r>
      <w:r w:rsidRPr="00DF2FAB">
        <w:rPr>
          <w:noProof/>
          <w:sz w:val="24"/>
          <w:szCs w:val="24"/>
        </w:rPr>
        <w:tab/>
        <w:t xml:space="preserve">Slafer, G.A. </w:t>
      </w:r>
      <w:r w:rsidRPr="00DF2FAB">
        <w:rPr>
          <w:i/>
          <w:iCs/>
          <w:noProof/>
          <w:sz w:val="24"/>
          <w:szCs w:val="24"/>
        </w:rPr>
        <w:t>et al.</w:t>
      </w:r>
      <w:r w:rsidRPr="00DF2FAB">
        <w:rPr>
          <w:noProof/>
          <w:sz w:val="24"/>
          <w:szCs w:val="24"/>
        </w:rPr>
        <w:t xml:space="preserve"> (2014) Coarse and fine regulation of wheat yield components in response to genotype and environment. </w:t>
      </w:r>
      <w:r w:rsidRPr="00DF2FAB">
        <w:rPr>
          <w:i/>
          <w:iCs/>
          <w:noProof/>
          <w:sz w:val="24"/>
          <w:szCs w:val="24"/>
        </w:rPr>
        <w:t>F. Crop. Res.</w:t>
      </w:r>
      <w:r w:rsidRPr="00DF2FAB">
        <w:rPr>
          <w:noProof/>
          <w:sz w:val="24"/>
          <w:szCs w:val="24"/>
        </w:rPr>
        <w:t xml:space="preserve"> 157, 71–83</w:t>
      </w:r>
    </w:p>
    <w:p w14:paraId="7168EFFA"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93 </w:t>
      </w:r>
      <w:r w:rsidRPr="00DF2FAB">
        <w:rPr>
          <w:noProof/>
          <w:sz w:val="24"/>
          <w:szCs w:val="24"/>
        </w:rPr>
        <w:tab/>
        <w:t xml:space="preserve">Borrás, L. </w:t>
      </w:r>
      <w:r w:rsidRPr="00DF2FAB">
        <w:rPr>
          <w:i/>
          <w:iCs/>
          <w:noProof/>
          <w:sz w:val="24"/>
          <w:szCs w:val="24"/>
        </w:rPr>
        <w:t>et al.</w:t>
      </w:r>
      <w:r w:rsidRPr="00DF2FAB">
        <w:rPr>
          <w:noProof/>
          <w:sz w:val="24"/>
          <w:szCs w:val="24"/>
        </w:rPr>
        <w:t xml:space="preserve"> (2004) Seed Dry Weight Response to Source–Sink Manipulations in Wheat, Maize and Soybean: a Quantitative Reappraisal. </w:t>
      </w:r>
      <w:r w:rsidRPr="00DF2FAB">
        <w:rPr>
          <w:i/>
          <w:iCs/>
          <w:noProof/>
          <w:sz w:val="24"/>
          <w:szCs w:val="24"/>
        </w:rPr>
        <w:t>F. Crop. Res.</w:t>
      </w:r>
      <w:r w:rsidRPr="00DF2FAB">
        <w:rPr>
          <w:noProof/>
          <w:sz w:val="24"/>
          <w:szCs w:val="24"/>
        </w:rPr>
        <w:t xml:space="preserve"> 86, 131–146</w:t>
      </w:r>
    </w:p>
    <w:p w14:paraId="61CB33D8"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94 </w:t>
      </w:r>
      <w:r w:rsidRPr="00DF2FAB">
        <w:rPr>
          <w:noProof/>
          <w:sz w:val="24"/>
          <w:szCs w:val="24"/>
        </w:rPr>
        <w:tab/>
        <w:t xml:space="preserve">Ordoñez, R.A. </w:t>
      </w:r>
      <w:r w:rsidRPr="00DF2FAB">
        <w:rPr>
          <w:i/>
          <w:iCs/>
          <w:noProof/>
          <w:sz w:val="24"/>
          <w:szCs w:val="24"/>
        </w:rPr>
        <w:t>et al.</w:t>
      </w:r>
      <w:r w:rsidRPr="00DF2FAB">
        <w:rPr>
          <w:noProof/>
          <w:sz w:val="24"/>
          <w:szCs w:val="24"/>
        </w:rPr>
        <w:t xml:space="preserve"> (2018) Maize Grain Weight Sensitivity to Source–Sink Manipulations under a Wide Range of Field Conditions. </w:t>
      </w:r>
      <w:r w:rsidRPr="00DF2FAB">
        <w:rPr>
          <w:i/>
          <w:iCs/>
          <w:noProof/>
          <w:sz w:val="24"/>
          <w:szCs w:val="24"/>
        </w:rPr>
        <w:t>Crop Sci.</w:t>
      </w:r>
      <w:r w:rsidRPr="00DF2FAB">
        <w:rPr>
          <w:noProof/>
          <w:sz w:val="24"/>
          <w:szCs w:val="24"/>
        </w:rPr>
        <w:t xml:space="preserve"> 58, 2542–2557</w:t>
      </w:r>
    </w:p>
    <w:p w14:paraId="4B90C03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95 </w:t>
      </w:r>
      <w:r w:rsidRPr="00DF2FAB">
        <w:rPr>
          <w:noProof/>
          <w:sz w:val="24"/>
          <w:szCs w:val="24"/>
        </w:rPr>
        <w:tab/>
        <w:t xml:space="preserve">Reynolds, M.P. </w:t>
      </w:r>
      <w:r w:rsidRPr="00DF2FAB">
        <w:rPr>
          <w:i/>
          <w:iCs/>
          <w:noProof/>
          <w:sz w:val="24"/>
          <w:szCs w:val="24"/>
        </w:rPr>
        <w:t>et al.</w:t>
      </w:r>
      <w:r w:rsidRPr="00DF2FAB">
        <w:rPr>
          <w:noProof/>
          <w:sz w:val="24"/>
          <w:szCs w:val="24"/>
        </w:rPr>
        <w:t xml:space="preserve"> (2001) Physiological basis of yield gains in wheat associated with the LR19 translocation from Agropyron elongatum. </w:t>
      </w:r>
      <w:r w:rsidRPr="00DF2FAB">
        <w:rPr>
          <w:i/>
          <w:iCs/>
          <w:noProof/>
          <w:sz w:val="24"/>
          <w:szCs w:val="24"/>
        </w:rPr>
        <w:t>Euphytica</w:t>
      </w:r>
      <w:r w:rsidRPr="00DF2FAB">
        <w:rPr>
          <w:noProof/>
          <w:sz w:val="24"/>
          <w:szCs w:val="24"/>
        </w:rPr>
        <w:t xml:space="preserve"> 119, 139–144</w:t>
      </w:r>
    </w:p>
    <w:p w14:paraId="0B2A89D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96 </w:t>
      </w:r>
      <w:r w:rsidRPr="00DF2FAB">
        <w:rPr>
          <w:noProof/>
          <w:sz w:val="24"/>
          <w:szCs w:val="24"/>
        </w:rPr>
        <w:tab/>
        <w:t xml:space="preserve">Sonnewald, S. </w:t>
      </w:r>
      <w:r w:rsidRPr="00DF2FAB">
        <w:rPr>
          <w:i/>
          <w:iCs/>
          <w:noProof/>
          <w:sz w:val="24"/>
          <w:szCs w:val="24"/>
        </w:rPr>
        <w:t>et al.</w:t>
      </w:r>
      <w:r w:rsidRPr="00DF2FAB">
        <w:rPr>
          <w:noProof/>
          <w:sz w:val="24"/>
          <w:szCs w:val="24"/>
        </w:rPr>
        <w:t xml:space="preserve"> (2020) The Cassava Source–Sink project: opportunities and challenges for crop improvement by metabolic engineering. </w:t>
      </w:r>
      <w:r w:rsidRPr="00DF2FAB">
        <w:rPr>
          <w:i/>
          <w:iCs/>
          <w:noProof/>
          <w:sz w:val="24"/>
          <w:szCs w:val="24"/>
        </w:rPr>
        <w:t>Plant J.</w:t>
      </w:r>
      <w:r w:rsidRPr="00DF2FAB">
        <w:rPr>
          <w:noProof/>
          <w:sz w:val="24"/>
          <w:szCs w:val="24"/>
        </w:rPr>
        <w:t xml:space="preserve"> 103, 1655–1665</w:t>
      </w:r>
    </w:p>
    <w:p w14:paraId="79F60B96"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97 </w:t>
      </w:r>
      <w:r w:rsidRPr="00DF2FAB">
        <w:rPr>
          <w:noProof/>
          <w:sz w:val="24"/>
          <w:szCs w:val="24"/>
        </w:rPr>
        <w:tab/>
        <w:t xml:space="preserve">Oliveira, J. </w:t>
      </w:r>
      <w:r w:rsidRPr="00DF2FAB">
        <w:rPr>
          <w:i/>
          <w:iCs/>
          <w:noProof/>
          <w:sz w:val="24"/>
          <w:szCs w:val="24"/>
        </w:rPr>
        <w:t>et al.</w:t>
      </w:r>
      <w:r w:rsidRPr="00DF2FAB">
        <w:rPr>
          <w:noProof/>
          <w:sz w:val="24"/>
          <w:szCs w:val="24"/>
        </w:rPr>
        <w:t xml:space="preserve"> (2016) An explanation of yield differences in three potato cultivars. </w:t>
      </w:r>
      <w:r w:rsidRPr="00DF2FAB">
        <w:rPr>
          <w:i/>
          <w:iCs/>
          <w:noProof/>
          <w:sz w:val="24"/>
          <w:szCs w:val="24"/>
        </w:rPr>
        <w:t>Agron. J.</w:t>
      </w:r>
      <w:r w:rsidRPr="00DF2FAB">
        <w:rPr>
          <w:noProof/>
          <w:sz w:val="24"/>
          <w:szCs w:val="24"/>
        </w:rPr>
        <w:t xml:space="preserve"> 108, 1434–1446</w:t>
      </w:r>
    </w:p>
    <w:p w14:paraId="6F27729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98 </w:t>
      </w:r>
      <w:r w:rsidRPr="00DF2FAB">
        <w:rPr>
          <w:noProof/>
          <w:sz w:val="24"/>
          <w:szCs w:val="24"/>
        </w:rPr>
        <w:tab/>
        <w:t xml:space="preserve">Sadras, V.O. and Slafer, G.A. (2012) Environmental modulation of yield components in cereals: heritabilities reveal a hierarchy of phenotypic plasticities. </w:t>
      </w:r>
      <w:r w:rsidRPr="00DF2FAB">
        <w:rPr>
          <w:i/>
          <w:iCs/>
          <w:noProof/>
          <w:sz w:val="24"/>
          <w:szCs w:val="24"/>
        </w:rPr>
        <w:t>F. Crop. Res.</w:t>
      </w:r>
      <w:r w:rsidRPr="00DF2FAB">
        <w:rPr>
          <w:noProof/>
          <w:sz w:val="24"/>
          <w:szCs w:val="24"/>
        </w:rPr>
        <w:t xml:space="preserve"> 127, 215–224</w:t>
      </w:r>
    </w:p>
    <w:p w14:paraId="57635F9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99 </w:t>
      </w:r>
      <w:r w:rsidRPr="00DF2FAB">
        <w:rPr>
          <w:noProof/>
          <w:sz w:val="24"/>
          <w:szCs w:val="24"/>
        </w:rPr>
        <w:tab/>
        <w:t xml:space="preserve">Sadras, V.O. and Denison, R.F. (2009) Do plant parts compete for resources? An evolutionary perspective. </w:t>
      </w:r>
      <w:r w:rsidRPr="00DF2FAB">
        <w:rPr>
          <w:i/>
          <w:iCs/>
          <w:noProof/>
          <w:sz w:val="24"/>
          <w:szCs w:val="24"/>
        </w:rPr>
        <w:t>New Phytol.</w:t>
      </w:r>
      <w:r w:rsidRPr="00DF2FAB">
        <w:rPr>
          <w:noProof/>
          <w:sz w:val="24"/>
          <w:szCs w:val="24"/>
        </w:rPr>
        <w:t xml:space="preserve"> 183, 565–574</w:t>
      </w:r>
    </w:p>
    <w:p w14:paraId="1A58381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100 </w:t>
      </w:r>
      <w:r w:rsidRPr="00DF2FAB">
        <w:rPr>
          <w:noProof/>
          <w:sz w:val="24"/>
          <w:szCs w:val="24"/>
        </w:rPr>
        <w:tab/>
        <w:t xml:space="preserve">Horie, T. </w:t>
      </w:r>
      <w:r w:rsidRPr="00DF2FAB">
        <w:rPr>
          <w:i/>
          <w:iCs/>
          <w:noProof/>
          <w:sz w:val="24"/>
          <w:szCs w:val="24"/>
        </w:rPr>
        <w:t>et al.</w:t>
      </w:r>
      <w:r w:rsidRPr="00DF2FAB">
        <w:rPr>
          <w:noProof/>
          <w:sz w:val="24"/>
          <w:szCs w:val="24"/>
        </w:rPr>
        <w:t xml:space="preserve"> (2003) Physiological traits associated with high yield potential in rice. In </w:t>
      </w:r>
      <w:r w:rsidRPr="00DF2FAB">
        <w:rPr>
          <w:i/>
          <w:iCs/>
          <w:noProof/>
          <w:sz w:val="24"/>
          <w:szCs w:val="24"/>
        </w:rPr>
        <w:t>Rice Science: Innovations and Impact for Livelihood</w:t>
      </w:r>
      <w:r w:rsidRPr="00DF2FAB">
        <w:rPr>
          <w:noProof/>
          <w:sz w:val="24"/>
          <w:szCs w:val="24"/>
        </w:rPr>
        <w:t xml:space="preserve">  (Mew, T. W. et al., eds), pp. 117–145, International Rice Research Institute</w:t>
      </w:r>
    </w:p>
    <w:p w14:paraId="456CC8A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101 </w:t>
      </w:r>
      <w:r w:rsidRPr="00DF2FAB">
        <w:rPr>
          <w:noProof/>
          <w:sz w:val="24"/>
          <w:szCs w:val="24"/>
        </w:rPr>
        <w:tab/>
        <w:t xml:space="preserve">Tollenaar, M. and Lee, E.A. (2006) Dissection of physiological processes underlying grain yield in maize by examining genetic improvement and heterosis. </w:t>
      </w:r>
      <w:r w:rsidRPr="00DF2FAB">
        <w:rPr>
          <w:i/>
          <w:iCs/>
          <w:noProof/>
          <w:sz w:val="24"/>
          <w:szCs w:val="24"/>
        </w:rPr>
        <w:t>Maydica</w:t>
      </w:r>
      <w:r w:rsidRPr="00DF2FAB">
        <w:rPr>
          <w:noProof/>
          <w:sz w:val="24"/>
          <w:szCs w:val="24"/>
        </w:rPr>
        <w:t xml:space="preserve"> 51, 399–408</w:t>
      </w:r>
    </w:p>
    <w:p w14:paraId="795BC4DA"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102 </w:t>
      </w:r>
      <w:r w:rsidRPr="00DF2FAB">
        <w:rPr>
          <w:noProof/>
          <w:sz w:val="24"/>
          <w:szCs w:val="24"/>
        </w:rPr>
        <w:tab/>
        <w:t xml:space="preserve">Evans, L.T. (1997) Adapting and improving crops: the endless task. </w:t>
      </w:r>
      <w:r w:rsidRPr="00DF2FAB">
        <w:rPr>
          <w:i/>
          <w:iCs/>
          <w:noProof/>
          <w:sz w:val="24"/>
          <w:szCs w:val="24"/>
        </w:rPr>
        <w:t>Philos. Trans. R. Soc. London, B Biol. Sci.</w:t>
      </w:r>
      <w:r w:rsidRPr="00DF2FAB">
        <w:rPr>
          <w:noProof/>
          <w:sz w:val="24"/>
          <w:szCs w:val="24"/>
        </w:rPr>
        <w:t xml:space="preserve"> 352, 901–906</w:t>
      </w:r>
    </w:p>
    <w:p w14:paraId="509BD2E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103 </w:t>
      </w:r>
      <w:r w:rsidRPr="00DF2FAB">
        <w:rPr>
          <w:noProof/>
          <w:sz w:val="24"/>
          <w:szCs w:val="24"/>
        </w:rPr>
        <w:tab/>
        <w:t xml:space="preserve">Hedden, P. (2003) The genes of the Green Revolution. </w:t>
      </w:r>
      <w:r w:rsidRPr="00DF2FAB">
        <w:rPr>
          <w:i/>
          <w:iCs/>
          <w:noProof/>
          <w:sz w:val="24"/>
          <w:szCs w:val="24"/>
        </w:rPr>
        <w:t>Trends Genet.</w:t>
      </w:r>
      <w:r w:rsidRPr="00DF2FAB">
        <w:rPr>
          <w:noProof/>
          <w:sz w:val="24"/>
          <w:szCs w:val="24"/>
        </w:rPr>
        <w:t xml:space="preserve"> 19, 5–9</w:t>
      </w:r>
    </w:p>
    <w:p w14:paraId="04F61354"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104 </w:t>
      </w:r>
      <w:r w:rsidRPr="00DF2FAB">
        <w:rPr>
          <w:noProof/>
          <w:sz w:val="24"/>
          <w:szCs w:val="24"/>
        </w:rPr>
        <w:tab/>
        <w:t xml:space="preserve">Ferrante, A. </w:t>
      </w:r>
      <w:r w:rsidRPr="00DF2FAB">
        <w:rPr>
          <w:i/>
          <w:iCs/>
          <w:noProof/>
          <w:sz w:val="24"/>
          <w:szCs w:val="24"/>
        </w:rPr>
        <w:t>et al.</w:t>
      </w:r>
      <w:r w:rsidRPr="00DF2FAB">
        <w:rPr>
          <w:noProof/>
          <w:sz w:val="24"/>
          <w:szCs w:val="24"/>
        </w:rPr>
        <w:t xml:space="preserve"> (2020) Floret development and spike fertility in wheat: differences between </w:t>
      </w:r>
      <w:r w:rsidRPr="00DF2FAB">
        <w:rPr>
          <w:noProof/>
          <w:sz w:val="24"/>
          <w:szCs w:val="24"/>
        </w:rPr>
        <w:lastRenderedPageBreak/>
        <w:t xml:space="preserve">cultivars of contrasting yield potential and their sensitivity to photoperiod and soil N. </w:t>
      </w:r>
      <w:r w:rsidRPr="00DF2FAB">
        <w:rPr>
          <w:i/>
          <w:iCs/>
          <w:noProof/>
          <w:sz w:val="24"/>
          <w:szCs w:val="24"/>
        </w:rPr>
        <w:t>F. Crop Res.</w:t>
      </w:r>
      <w:r w:rsidRPr="00DF2FAB">
        <w:rPr>
          <w:noProof/>
          <w:sz w:val="24"/>
          <w:szCs w:val="24"/>
        </w:rPr>
        <w:t xml:space="preserve"> 256, 107908</w:t>
      </w:r>
    </w:p>
    <w:p w14:paraId="6F502E37"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105 </w:t>
      </w:r>
      <w:r w:rsidRPr="00DF2FAB">
        <w:rPr>
          <w:noProof/>
          <w:sz w:val="24"/>
          <w:szCs w:val="24"/>
        </w:rPr>
        <w:tab/>
        <w:t xml:space="preserve">Richards, R.A. (1992) The effect of dwarfing genes in spring wheat in dry environments. </w:t>
      </w:r>
      <w:r w:rsidRPr="00DF2FAB">
        <w:rPr>
          <w:i/>
          <w:iCs/>
          <w:noProof/>
          <w:sz w:val="24"/>
          <w:szCs w:val="24"/>
        </w:rPr>
        <w:t>Aust. J. Agric. Res.</w:t>
      </w:r>
      <w:r w:rsidRPr="00DF2FAB">
        <w:rPr>
          <w:noProof/>
          <w:sz w:val="24"/>
          <w:szCs w:val="24"/>
        </w:rPr>
        <w:t xml:space="preserve"> 43, 517–527</w:t>
      </w:r>
    </w:p>
    <w:p w14:paraId="7209F6BA"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106 </w:t>
      </w:r>
      <w:r w:rsidRPr="00DF2FAB">
        <w:rPr>
          <w:noProof/>
          <w:sz w:val="24"/>
          <w:szCs w:val="24"/>
        </w:rPr>
        <w:tab/>
        <w:t xml:space="preserve">Miralles, D.J. and Slafer, G.A. (1995) Yield, biomass and yield components in dwarf, semidwarf and tall isogenic lines of spring wheat under recommended and late sowing dates. </w:t>
      </w:r>
      <w:r w:rsidRPr="00DF2FAB">
        <w:rPr>
          <w:i/>
          <w:iCs/>
          <w:noProof/>
          <w:sz w:val="24"/>
          <w:szCs w:val="24"/>
        </w:rPr>
        <w:t>Plant Breed.</w:t>
      </w:r>
      <w:r w:rsidRPr="00DF2FAB">
        <w:rPr>
          <w:noProof/>
          <w:sz w:val="24"/>
          <w:szCs w:val="24"/>
        </w:rPr>
        <w:t xml:space="preserve"> 114, 392–296</w:t>
      </w:r>
    </w:p>
    <w:p w14:paraId="034B3C6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107 </w:t>
      </w:r>
      <w:r w:rsidRPr="00DF2FAB">
        <w:rPr>
          <w:noProof/>
          <w:sz w:val="24"/>
          <w:szCs w:val="24"/>
        </w:rPr>
        <w:tab/>
        <w:t xml:space="preserve">Sakamoto, T. and Matsuoka, M. (2004) Generating high-yielding varieties by genetic manipulation of plant architecture. </w:t>
      </w:r>
      <w:r w:rsidRPr="00DF2FAB">
        <w:rPr>
          <w:i/>
          <w:iCs/>
          <w:noProof/>
          <w:sz w:val="24"/>
          <w:szCs w:val="24"/>
        </w:rPr>
        <w:t>Curr. Opin. Biotechnol.</w:t>
      </w:r>
      <w:r w:rsidRPr="00DF2FAB">
        <w:rPr>
          <w:noProof/>
          <w:sz w:val="24"/>
          <w:szCs w:val="24"/>
        </w:rPr>
        <w:t xml:space="preserve"> 15, 144–147</w:t>
      </w:r>
    </w:p>
    <w:p w14:paraId="7859E900"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108 </w:t>
      </w:r>
      <w:r w:rsidRPr="00DF2FAB">
        <w:rPr>
          <w:noProof/>
          <w:sz w:val="24"/>
          <w:szCs w:val="24"/>
        </w:rPr>
        <w:tab/>
        <w:t xml:space="preserve">Khush, G.S. (1995) Modern Varieties-Their real contribution to food security and equity. </w:t>
      </w:r>
      <w:r w:rsidRPr="00DF2FAB">
        <w:rPr>
          <w:i/>
          <w:iCs/>
          <w:noProof/>
          <w:sz w:val="24"/>
          <w:szCs w:val="24"/>
        </w:rPr>
        <w:t>GeoJournal</w:t>
      </w:r>
      <w:r w:rsidRPr="00DF2FAB">
        <w:rPr>
          <w:noProof/>
          <w:sz w:val="24"/>
          <w:szCs w:val="24"/>
        </w:rPr>
        <w:t xml:space="preserve"> 35, 275–284</w:t>
      </w:r>
    </w:p>
    <w:p w14:paraId="2C4CA92D"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109 </w:t>
      </w:r>
      <w:r w:rsidRPr="00DF2FAB">
        <w:rPr>
          <w:noProof/>
          <w:sz w:val="24"/>
          <w:szCs w:val="24"/>
        </w:rPr>
        <w:tab/>
        <w:t xml:space="preserve">Slafer, G.A. </w:t>
      </w:r>
      <w:r w:rsidRPr="00DF2FAB">
        <w:rPr>
          <w:i/>
          <w:iCs/>
          <w:noProof/>
          <w:sz w:val="24"/>
          <w:szCs w:val="24"/>
        </w:rPr>
        <w:t>et al.</w:t>
      </w:r>
      <w:r w:rsidRPr="00DF2FAB">
        <w:rPr>
          <w:noProof/>
          <w:sz w:val="24"/>
          <w:szCs w:val="24"/>
        </w:rPr>
        <w:t xml:space="preserve"> (2015) Fruiting efficiency: An alternative trait to further rise wheat yield. </w:t>
      </w:r>
      <w:r w:rsidRPr="00DF2FAB">
        <w:rPr>
          <w:i/>
          <w:iCs/>
          <w:noProof/>
          <w:sz w:val="24"/>
          <w:szCs w:val="24"/>
        </w:rPr>
        <w:t>Food Energy Secur.</w:t>
      </w:r>
      <w:r w:rsidRPr="00DF2FAB">
        <w:rPr>
          <w:noProof/>
          <w:sz w:val="24"/>
          <w:szCs w:val="24"/>
        </w:rPr>
        <w:t xml:space="preserve"> 4, 92–109</w:t>
      </w:r>
    </w:p>
    <w:p w14:paraId="1402FDCA"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110 </w:t>
      </w:r>
      <w:r w:rsidRPr="00DF2FAB">
        <w:rPr>
          <w:noProof/>
          <w:sz w:val="24"/>
          <w:szCs w:val="24"/>
        </w:rPr>
        <w:tab/>
        <w:t xml:space="preserve">Paul, M. </w:t>
      </w:r>
      <w:r w:rsidRPr="00DF2FAB">
        <w:rPr>
          <w:i/>
          <w:iCs/>
          <w:noProof/>
          <w:sz w:val="24"/>
          <w:szCs w:val="24"/>
        </w:rPr>
        <w:t>et al.</w:t>
      </w:r>
      <w:r w:rsidRPr="00DF2FAB">
        <w:rPr>
          <w:noProof/>
          <w:sz w:val="24"/>
          <w:szCs w:val="24"/>
        </w:rPr>
        <w:t xml:space="preserve"> (2018) The Role of Trehalose 6-Phosphate in Crop Yield and Resilience. </w:t>
      </w:r>
      <w:r w:rsidRPr="00DF2FAB">
        <w:rPr>
          <w:i/>
          <w:iCs/>
          <w:noProof/>
          <w:sz w:val="24"/>
          <w:szCs w:val="24"/>
        </w:rPr>
        <w:t>Plant Physiol.</w:t>
      </w:r>
      <w:r w:rsidRPr="00DF2FAB">
        <w:rPr>
          <w:noProof/>
          <w:sz w:val="24"/>
          <w:szCs w:val="24"/>
        </w:rPr>
        <w:t xml:space="preserve"> 177, 12–23</w:t>
      </w:r>
    </w:p>
    <w:p w14:paraId="51CEEB1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111 </w:t>
      </w:r>
      <w:r w:rsidRPr="00DF2FAB">
        <w:rPr>
          <w:noProof/>
          <w:sz w:val="24"/>
          <w:szCs w:val="24"/>
        </w:rPr>
        <w:tab/>
        <w:t xml:space="preserve">Ainsworth, E.A. and Bush, D.R. (2011) Carbohydrate export from the leaf: a highly regulated process and target to enhance photosynthesis and productivity. </w:t>
      </w:r>
      <w:r w:rsidRPr="00DF2FAB">
        <w:rPr>
          <w:i/>
          <w:iCs/>
          <w:noProof/>
          <w:sz w:val="24"/>
          <w:szCs w:val="24"/>
        </w:rPr>
        <w:t>Plant Physiol.</w:t>
      </w:r>
      <w:r w:rsidRPr="00DF2FAB">
        <w:rPr>
          <w:noProof/>
          <w:sz w:val="24"/>
          <w:szCs w:val="24"/>
        </w:rPr>
        <w:t xml:space="preserve"> 155, 64–69</w:t>
      </w:r>
    </w:p>
    <w:p w14:paraId="0A1D16B1"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112 </w:t>
      </w:r>
      <w:r w:rsidRPr="00DF2FAB">
        <w:rPr>
          <w:noProof/>
          <w:sz w:val="24"/>
          <w:szCs w:val="24"/>
        </w:rPr>
        <w:tab/>
        <w:t xml:space="preserve">White, A.C. </w:t>
      </w:r>
      <w:r w:rsidRPr="00DF2FAB">
        <w:rPr>
          <w:i/>
          <w:iCs/>
          <w:noProof/>
          <w:sz w:val="24"/>
          <w:szCs w:val="24"/>
        </w:rPr>
        <w:t>et al.</w:t>
      </w:r>
      <w:r w:rsidRPr="00DF2FAB">
        <w:rPr>
          <w:noProof/>
          <w:sz w:val="24"/>
          <w:szCs w:val="24"/>
        </w:rPr>
        <w:t xml:space="preserve"> (2016) How can we make plants grow faster? A source-sink perspective on growth rate. </w:t>
      </w:r>
      <w:r w:rsidRPr="00DF2FAB">
        <w:rPr>
          <w:i/>
          <w:iCs/>
          <w:noProof/>
          <w:sz w:val="24"/>
          <w:szCs w:val="24"/>
        </w:rPr>
        <w:t>J. Exp. Bot.</w:t>
      </w:r>
      <w:r w:rsidRPr="00DF2FAB">
        <w:rPr>
          <w:noProof/>
          <w:sz w:val="24"/>
          <w:szCs w:val="24"/>
        </w:rPr>
        <w:t xml:space="preserve"> 67, 31–45</w:t>
      </w:r>
    </w:p>
    <w:p w14:paraId="18FC2F2A" w14:textId="77777777" w:rsidR="00DF2FAB" w:rsidRPr="00DF2FAB" w:rsidRDefault="00DF2FAB" w:rsidP="00DF2FAB">
      <w:pPr>
        <w:widowControl w:val="0"/>
        <w:autoSpaceDE w:val="0"/>
        <w:autoSpaceDN w:val="0"/>
        <w:adjustRightInd w:val="0"/>
        <w:ind w:left="640" w:hanging="640"/>
        <w:rPr>
          <w:noProof/>
          <w:sz w:val="24"/>
          <w:szCs w:val="24"/>
        </w:rPr>
      </w:pPr>
      <w:r w:rsidRPr="00916CBF">
        <w:rPr>
          <w:noProof/>
          <w:sz w:val="24"/>
          <w:szCs w:val="24"/>
          <w:lang w:val="es-ES"/>
        </w:rPr>
        <w:t xml:space="preserve">113 </w:t>
      </w:r>
      <w:r w:rsidRPr="00916CBF">
        <w:rPr>
          <w:noProof/>
          <w:sz w:val="24"/>
          <w:szCs w:val="24"/>
          <w:lang w:val="es-ES"/>
        </w:rPr>
        <w:tab/>
        <w:t xml:space="preserve">Braun, D.M. </w:t>
      </w:r>
      <w:r w:rsidRPr="00916CBF">
        <w:rPr>
          <w:i/>
          <w:iCs/>
          <w:noProof/>
          <w:sz w:val="24"/>
          <w:szCs w:val="24"/>
          <w:lang w:val="es-ES"/>
        </w:rPr>
        <w:t>et al.</w:t>
      </w:r>
      <w:r w:rsidRPr="00916CBF">
        <w:rPr>
          <w:noProof/>
          <w:sz w:val="24"/>
          <w:szCs w:val="24"/>
          <w:lang w:val="es-ES"/>
        </w:rPr>
        <w:t xml:space="preserve"> </w:t>
      </w:r>
      <w:r w:rsidRPr="00DF2FAB">
        <w:rPr>
          <w:noProof/>
          <w:sz w:val="24"/>
          <w:szCs w:val="24"/>
        </w:rPr>
        <w:t xml:space="preserve">(2014) Understanding and manipulating sucrose phloem loading, unloading, metabolism, and signalling to enhance crop yield and food security. </w:t>
      </w:r>
      <w:r w:rsidRPr="00DF2FAB">
        <w:rPr>
          <w:i/>
          <w:iCs/>
          <w:noProof/>
          <w:sz w:val="24"/>
          <w:szCs w:val="24"/>
        </w:rPr>
        <w:t>J. Exp. Bot.</w:t>
      </w:r>
      <w:r w:rsidRPr="00DF2FAB">
        <w:rPr>
          <w:noProof/>
          <w:sz w:val="24"/>
          <w:szCs w:val="24"/>
        </w:rPr>
        <w:t xml:space="preserve"> 65, 1713–1735</w:t>
      </w:r>
    </w:p>
    <w:p w14:paraId="1DAA0DD7"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114 </w:t>
      </w:r>
      <w:r w:rsidRPr="00DF2FAB">
        <w:rPr>
          <w:noProof/>
          <w:sz w:val="24"/>
          <w:szCs w:val="24"/>
        </w:rPr>
        <w:tab/>
        <w:t xml:space="preserve">Wang, L. </w:t>
      </w:r>
      <w:r w:rsidRPr="00DF2FAB">
        <w:rPr>
          <w:i/>
          <w:iCs/>
          <w:noProof/>
          <w:sz w:val="24"/>
          <w:szCs w:val="24"/>
        </w:rPr>
        <w:t>et al.</w:t>
      </w:r>
      <w:r w:rsidRPr="00DF2FAB">
        <w:rPr>
          <w:noProof/>
          <w:sz w:val="24"/>
          <w:szCs w:val="24"/>
        </w:rPr>
        <w:t xml:space="preserve"> (2015) Enhanced sucrose loading improves rice yield by increasing grain size. </w:t>
      </w:r>
      <w:r w:rsidRPr="00DF2FAB">
        <w:rPr>
          <w:i/>
          <w:iCs/>
          <w:noProof/>
          <w:sz w:val="24"/>
          <w:szCs w:val="24"/>
        </w:rPr>
        <w:t>Plant Physiol.</w:t>
      </w:r>
      <w:r w:rsidRPr="00DF2FAB">
        <w:rPr>
          <w:noProof/>
          <w:sz w:val="24"/>
          <w:szCs w:val="24"/>
        </w:rPr>
        <w:t xml:space="preserve"> 169, 2848–2862</w:t>
      </w:r>
    </w:p>
    <w:p w14:paraId="1FE1B1B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115 </w:t>
      </w:r>
      <w:r w:rsidRPr="00DF2FAB">
        <w:rPr>
          <w:noProof/>
          <w:sz w:val="24"/>
          <w:szCs w:val="24"/>
        </w:rPr>
        <w:tab/>
        <w:t xml:space="preserve">Xu, Q. </w:t>
      </w:r>
      <w:r w:rsidRPr="00DF2FAB">
        <w:rPr>
          <w:i/>
          <w:iCs/>
          <w:noProof/>
          <w:sz w:val="24"/>
          <w:szCs w:val="24"/>
        </w:rPr>
        <w:t>et al.</w:t>
      </w:r>
      <w:r w:rsidRPr="00DF2FAB">
        <w:rPr>
          <w:noProof/>
          <w:sz w:val="24"/>
          <w:szCs w:val="24"/>
        </w:rPr>
        <w:t xml:space="preserve"> (2020) Carbon export from leaves is controlled via ubiquitination and phosphorylation of sucrose transporter SUC2. </w:t>
      </w:r>
      <w:r w:rsidRPr="00DF2FAB">
        <w:rPr>
          <w:i/>
          <w:iCs/>
          <w:noProof/>
          <w:sz w:val="24"/>
          <w:szCs w:val="24"/>
        </w:rPr>
        <w:t>Proc. Natl. Acad. Sci. U. S. A.</w:t>
      </w:r>
      <w:r w:rsidRPr="00DF2FAB">
        <w:rPr>
          <w:noProof/>
          <w:sz w:val="24"/>
          <w:szCs w:val="24"/>
        </w:rPr>
        <w:t xml:space="preserve"> 117, 6223–6230</w:t>
      </w:r>
    </w:p>
    <w:p w14:paraId="306AC32C"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116 </w:t>
      </w:r>
      <w:r w:rsidRPr="00DF2FAB">
        <w:rPr>
          <w:noProof/>
          <w:sz w:val="24"/>
          <w:szCs w:val="24"/>
        </w:rPr>
        <w:tab/>
        <w:t xml:space="preserve">Murchie, E.H. and Lawson, T. (2013) Chlorophyll fluorescence analysis: A guide to good practice and understanding some new applications. </w:t>
      </w:r>
      <w:r w:rsidRPr="00DF2FAB">
        <w:rPr>
          <w:i/>
          <w:iCs/>
          <w:noProof/>
          <w:sz w:val="24"/>
          <w:szCs w:val="24"/>
        </w:rPr>
        <w:t>J. Exp. Bot.</w:t>
      </w:r>
      <w:r w:rsidRPr="00DF2FAB">
        <w:rPr>
          <w:noProof/>
          <w:sz w:val="24"/>
          <w:szCs w:val="24"/>
        </w:rPr>
        <w:t xml:space="preserve"> 64, 3983–3998</w:t>
      </w:r>
    </w:p>
    <w:p w14:paraId="0ACE29BB"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117 </w:t>
      </w:r>
      <w:r w:rsidRPr="00DF2FAB">
        <w:rPr>
          <w:noProof/>
          <w:sz w:val="24"/>
          <w:szCs w:val="24"/>
        </w:rPr>
        <w:tab/>
        <w:t xml:space="preserve">Zhu, X.-G. </w:t>
      </w:r>
      <w:r w:rsidRPr="00DF2FAB">
        <w:rPr>
          <w:i/>
          <w:iCs/>
          <w:noProof/>
          <w:sz w:val="24"/>
          <w:szCs w:val="24"/>
        </w:rPr>
        <w:t>et al.</w:t>
      </w:r>
      <w:r w:rsidRPr="00DF2FAB">
        <w:rPr>
          <w:noProof/>
          <w:sz w:val="24"/>
          <w:szCs w:val="24"/>
        </w:rPr>
        <w:t xml:space="preserve"> (2010) Improving Photosynthetic Efficiency for Greater Yield. </w:t>
      </w:r>
      <w:r w:rsidRPr="00DF2FAB">
        <w:rPr>
          <w:i/>
          <w:iCs/>
          <w:noProof/>
          <w:sz w:val="24"/>
          <w:szCs w:val="24"/>
        </w:rPr>
        <w:t>Annu. Rev. Plant Biol.</w:t>
      </w:r>
      <w:r w:rsidRPr="00DF2FAB">
        <w:rPr>
          <w:noProof/>
          <w:sz w:val="24"/>
          <w:szCs w:val="24"/>
        </w:rPr>
        <w:t xml:space="preserve"> 61, 235–261</w:t>
      </w:r>
    </w:p>
    <w:p w14:paraId="2223ADF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118 </w:t>
      </w:r>
      <w:r w:rsidRPr="00DF2FAB">
        <w:rPr>
          <w:noProof/>
          <w:sz w:val="24"/>
          <w:szCs w:val="24"/>
        </w:rPr>
        <w:tab/>
        <w:t xml:space="preserve">Long, S.P. </w:t>
      </w:r>
      <w:r w:rsidRPr="00DF2FAB">
        <w:rPr>
          <w:i/>
          <w:iCs/>
          <w:noProof/>
          <w:sz w:val="24"/>
          <w:szCs w:val="24"/>
        </w:rPr>
        <w:t>et al.</w:t>
      </w:r>
      <w:r w:rsidRPr="00DF2FAB">
        <w:rPr>
          <w:noProof/>
          <w:sz w:val="24"/>
          <w:szCs w:val="24"/>
        </w:rPr>
        <w:t xml:space="preserve"> (2006) Can Improvement in Photosynthesis Increase Crop Yields? </w:t>
      </w:r>
      <w:r w:rsidRPr="00DF2FAB">
        <w:rPr>
          <w:i/>
          <w:iCs/>
          <w:noProof/>
          <w:sz w:val="24"/>
          <w:szCs w:val="24"/>
        </w:rPr>
        <w:t>Plant, Cell Environ.</w:t>
      </w:r>
      <w:r w:rsidRPr="00DF2FAB">
        <w:rPr>
          <w:noProof/>
          <w:sz w:val="24"/>
          <w:szCs w:val="24"/>
        </w:rPr>
        <w:t xml:space="preserve"> 29, 315–330</w:t>
      </w:r>
    </w:p>
    <w:p w14:paraId="4DD6D8EB"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119 </w:t>
      </w:r>
      <w:r w:rsidRPr="00DF2FAB">
        <w:rPr>
          <w:noProof/>
          <w:sz w:val="24"/>
          <w:szCs w:val="24"/>
        </w:rPr>
        <w:tab/>
        <w:t xml:space="preserve">Zhu, X.-G. </w:t>
      </w:r>
      <w:r w:rsidRPr="00DF2FAB">
        <w:rPr>
          <w:i/>
          <w:iCs/>
          <w:noProof/>
          <w:sz w:val="24"/>
          <w:szCs w:val="24"/>
        </w:rPr>
        <w:t>et al.</w:t>
      </w:r>
      <w:r w:rsidRPr="00DF2FAB">
        <w:rPr>
          <w:noProof/>
          <w:sz w:val="24"/>
          <w:szCs w:val="24"/>
        </w:rPr>
        <w:t xml:space="preserve"> (2008) What is the maximum efficiency with which photosynthesis can convert solar energy into biomass? </w:t>
      </w:r>
      <w:r w:rsidRPr="00DF2FAB">
        <w:rPr>
          <w:i/>
          <w:iCs/>
          <w:noProof/>
          <w:sz w:val="24"/>
          <w:szCs w:val="24"/>
        </w:rPr>
        <w:t>Curr. Opin. Biotechnol.</w:t>
      </w:r>
      <w:r w:rsidRPr="00DF2FAB">
        <w:rPr>
          <w:noProof/>
          <w:sz w:val="24"/>
          <w:szCs w:val="24"/>
        </w:rPr>
        <w:t xml:space="preserve"> 19, 153–159</w:t>
      </w:r>
    </w:p>
    <w:p w14:paraId="464C7B9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120 </w:t>
      </w:r>
      <w:r w:rsidRPr="00DF2FAB">
        <w:rPr>
          <w:noProof/>
          <w:sz w:val="24"/>
          <w:szCs w:val="24"/>
        </w:rPr>
        <w:tab/>
        <w:t xml:space="preserve">Atkin, O.K. </w:t>
      </w:r>
      <w:r w:rsidRPr="00DF2FAB">
        <w:rPr>
          <w:i/>
          <w:iCs/>
          <w:noProof/>
          <w:sz w:val="24"/>
          <w:szCs w:val="24"/>
        </w:rPr>
        <w:t>et al.</w:t>
      </w:r>
      <w:r w:rsidRPr="00DF2FAB">
        <w:rPr>
          <w:noProof/>
          <w:sz w:val="24"/>
          <w:szCs w:val="24"/>
        </w:rPr>
        <w:t xml:space="preserve"> (2007) Respiration as a percentage of daily photosynthesis in whole plants is homeostatic at moderate, but not high, growth temperatures. </w:t>
      </w:r>
      <w:r w:rsidRPr="00DF2FAB">
        <w:rPr>
          <w:i/>
          <w:iCs/>
          <w:noProof/>
          <w:sz w:val="24"/>
          <w:szCs w:val="24"/>
        </w:rPr>
        <w:t>New Phytol.</w:t>
      </w:r>
      <w:r w:rsidRPr="00DF2FAB">
        <w:rPr>
          <w:noProof/>
          <w:sz w:val="24"/>
          <w:szCs w:val="24"/>
        </w:rPr>
        <w:t xml:space="preserve"> 174, 367–380</w:t>
      </w:r>
    </w:p>
    <w:p w14:paraId="7F2D85D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121 </w:t>
      </w:r>
      <w:r w:rsidRPr="00DF2FAB">
        <w:rPr>
          <w:noProof/>
          <w:sz w:val="24"/>
          <w:szCs w:val="24"/>
        </w:rPr>
        <w:tab/>
        <w:t xml:space="preserve">Gifford, R.M. (1995) Whole plant respiration and photosynthesis of wheat under increased CO2 concentration and temperature: long‐term vs. short‐term distinctions for modelling. </w:t>
      </w:r>
      <w:r w:rsidRPr="00DF2FAB">
        <w:rPr>
          <w:i/>
          <w:iCs/>
          <w:noProof/>
          <w:sz w:val="24"/>
          <w:szCs w:val="24"/>
        </w:rPr>
        <w:t>Glob. Chang. Biol.</w:t>
      </w:r>
      <w:r w:rsidRPr="00DF2FAB">
        <w:rPr>
          <w:noProof/>
          <w:sz w:val="24"/>
          <w:szCs w:val="24"/>
        </w:rPr>
        <w:t xml:space="preserve"> 1, 285–396</w:t>
      </w:r>
    </w:p>
    <w:p w14:paraId="1073DE2D"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122 </w:t>
      </w:r>
      <w:r w:rsidRPr="00DF2FAB">
        <w:rPr>
          <w:noProof/>
          <w:sz w:val="24"/>
          <w:szCs w:val="24"/>
        </w:rPr>
        <w:tab/>
        <w:t xml:space="preserve">Amthor, J.S. </w:t>
      </w:r>
      <w:r w:rsidRPr="00DF2FAB">
        <w:rPr>
          <w:i/>
          <w:iCs/>
          <w:noProof/>
          <w:sz w:val="24"/>
          <w:szCs w:val="24"/>
        </w:rPr>
        <w:t>et al.</w:t>
      </w:r>
      <w:r w:rsidRPr="00DF2FAB">
        <w:rPr>
          <w:noProof/>
          <w:sz w:val="24"/>
          <w:szCs w:val="24"/>
        </w:rPr>
        <w:t xml:space="preserve"> (2019) Engineering strategies to boost crop productivity by cutting respiratory carbon loss. </w:t>
      </w:r>
      <w:r w:rsidRPr="00DF2FAB">
        <w:rPr>
          <w:i/>
          <w:iCs/>
          <w:noProof/>
          <w:sz w:val="24"/>
          <w:szCs w:val="24"/>
        </w:rPr>
        <w:t>Plant Cell</w:t>
      </w:r>
      <w:r w:rsidRPr="00DF2FAB">
        <w:rPr>
          <w:noProof/>
          <w:sz w:val="24"/>
          <w:szCs w:val="24"/>
        </w:rPr>
        <w:t xml:space="preserve"> 31, 297–314</w:t>
      </w:r>
    </w:p>
    <w:p w14:paraId="481F14D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123 </w:t>
      </w:r>
      <w:r w:rsidRPr="00DF2FAB">
        <w:rPr>
          <w:noProof/>
          <w:sz w:val="24"/>
          <w:szCs w:val="24"/>
        </w:rPr>
        <w:tab/>
        <w:t xml:space="preserve">Heicherl, G.H. (1971) Confirming measurements of respiration and photosynthesis with dry matter accumulation. </w:t>
      </w:r>
      <w:r w:rsidRPr="00DF2FAB">
        <w:rPr>
          <w:i/>
          <w:iCs/>
          <w:noProof/>
          <w:sz w:val="24"/>
          <w:szCs w:val="24"/>
        </w:rPr>
        <w:t>Photosynthetica</w:t>
      </w:r>
      <w:r w:rsidRPr="00DF2FAB">
        <w:rPr>
          <w:noProof/>
          <w:sz w:val="24"/>
          <w:szCs w:val="24"/>
        </w:rPr>
        <w:t xml:space="preserve"> 5, 93–98</w:t>
      </w:r>
    </w:p>
    <w:p w14:paraId="6B6ED07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124 </w:t>
      </w:r>
      <w:r w:rsidRPr="00DF2FAB">
        <w:rPr>
          <w:noProof/>
          <w:sz w:val="24"/>
          <w:szCs w:val="24"/>
        </w:rPr>
        <w:tab/>
        <w:t xml:space="preserve">Wilson, D. and Jones, J.G. (1982) Effect of selection for dark respiration rate of mature leaves on crop yields of Lolium perenne cv. S23. </w:t>
      </w:r>
      <w:r w:rsidRPr="00DF2FAB">
        <w:rPr>
          <w:i/>
          <w:iCs/>
          <w:noProof/>
          <w:sz w:val="24"/>
          <w:szCs w:val="24"/>
        </w:rPr>
        <w:t>Ann. Bot.</w:t>
      </w:r>
      <w:r w:rsidRPr="00DF2FAB">
        <w:rPr>
          <w:noProof/>
          <w:sz w:val="24"/>
          <w:szCs w:val="24"/>
        </w:rPr>
        <w:t xml:space="preserve"> 49, 313–320</w:t>
      </w:r>
    </w:p>
    <w:p w14:paraId="15417CEB"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125 </w:t>
      </w:r>
      <w:r w:rsidRPr="00DF2FAB">
        <w:rPr>
          <w:noProof/>
          <w:sz w:val="24"/>
          <w:szCs w:val="24"/>
        </w:rPr>
        <w:tab/>
        <w:t xml:space="preserve">Winzeler, M. </w:t>
      </w:r>
      <w:r w:rsidRPr="00DF2FAB">
        <w:rPr>
          <w:i/>
          <w:iCs/>
          <w:noProof/>
          <w:sz w:val="24"/>
          <w:szCs w:val="24"/>
        </w:rPr>
        <w:t>et al.</w:t>
      </w:r>
      <w:r w:rsidRPr="00DF2FAB">
        <w:rPr>
          <w:noProof/>
          <w:sz w:val="24"/>
          <w:szCs w:val="24"/>
        </w:rPr>
        <w:t xml:space="preserve"> (1988) Genotypic differences in dark respiration of mature leaves in winter wheat (Triticum aestivum L.). </w:t>
      </w:r>
      <w:r w:rsidRPr="00DF2FAB">
        <w:rPr>
          <w:i/>
          <w:iCs/>
          <w:noProof/>
          <w:sz w:val="24"/>
          <w:szCs w:val="24"/>
        </w:rPr>
        <w:t>Can. J. Plant Sci.</w:t>
      </w:r>
      <w:r w:rsidRPr="00DF2FAB">
        <w:rPr>
          <w:noProof/>
          <w:sz w:val="24"/>
          <w:szCs w:val="24"/>
        </w:rPr>
        <w:t xml:space="preserve"> 68, 669–675</w:t>
      </w:r>
    </w:p>
    <w:p w14:paraId="0C6202B0" w14:textId="77777777" w:rsidR="00DF2FAB" w:rsidRPr="00916CBF" w:rsidRDefault="00DF2FAB" w:rsidP="00DF2FAB">
      <w:pPr>
        <w:widowControl w:val="0"/>
        <w:autoSpaceDE w:val="0"/>
        <w:autoSpaceDN w:val="0"/>
        <w:adjustRightInd w:val="0"/>
        <w:ind w:left="640" w:hanging="640"/>
        <w:rPr>
          <w:noProof/>
          <w:sz w:val="24"/>
          <w:szCs w:val="24"/>
          <w:lang w:val="es-ES"/>
        </w:rPr>
      </w:pPr>
      <w:r w:rsidRPr="00DF2FAB">
        <w:rPr>
          <w:noProof/>
          <w:sz w:val="24"/>
          <w:szCs w:val="24"/>
        </w:rPr>
        <w:lastRenderedPageBreak/>
        <w:t xml:space="preserve">126 </w:t>
      </w:r>
      <w:r w:rsidRPr="00DF2FAB">
        <w:rPr>
          <w:noProof/>
          <w:sz w:val="24"/>
          <w:szCs w:val="24"/>
        </w:rPr>
        <w:tab/>
        <w:t xml:space="preserve">Hauben, M. </w:t>
      </w:r>
      <w:r w:rsidRPr="00DF2FAB">
        <w:rPr>
          <w:i/>
          <w:iCs/>
          <w:noProof/>
          <w:sz w:val="24"/>
          <w:szCs w:val="24"/>
        </w:rPr>
        <w:t>et al.</w:t>
      </w:r>
      <w:r w:rsidRPr="00DF2FAB">
        <w:rPr>
          <w:noProof/>
          <w:sz w:val="24"/>
          <w:szCs w:val="24"/>
        </w:rPr>
        <w:t xml:space="preserve"> (2009) Energy use efficiency is characterized by an epigenetic component that can be directed through artificial selection to increase yield. </w:t>
      </w:r>
      <w:r w:rsidRPr="00916CBF">
        <w:rPr>
          <w:i/>
          <w:iCs/>
          <w:noProof/>
          <w:sz w:val="24"/>
          <w:szCs w:val="24"/>
          <w:lang w:val="es-ES"/>
        </w:rPr>
        <w:t>Proc. Natl. Acad. Sci. U. S. A.</w:t>
      </w:r>
      <w:r w:rsidRPr="00916CBF">
        <w:rPr>
          <w:noProof/>
          <w:sz w:val="24"/>
          <w:szCs w:val="24"/>
          <w:lang w:val="es-ES"/>
        </w:rPr>
        <w:t xml:space="preserve"> 106, 20109–20114</w:t>
      </w:r>
    </w:p>
    <w:p w14:paraId="270DE012" w14:textId="77777777" w:rsidR="00DF2FAB" w:rsidRPr="00DF2FAB" w:rsidRDefault="00DF2FAB" w:rsidP="00DF2FAB">
      <w:pPr>
        <w:widowControl w:val="0"/>
        <w:autoSpaceDE w:val="0"/>
        <w:autoSpaceDN w:val="0"/>
        <w:adjustRightInd w:val="0"/>
        <w:ind w:left="640" w:hanging="640"/>
        <w:rPr>
          <w:noProof/>
          <w:sz w:val="24"/>
          <w:szCs w:val="24"/>
        </w:rPr>
      </w:pPr>
      <w:r w:rsidRPr="00916CBF">
        <w:rPr>
          <w:noProof/>
          <w:sz w:val="24"/>
          <w:szCs w:val="24"/>
          <w:lang w:val="es-ES"/>
        </w:rPr>
        <w:t xml:space="preserve">127 </w:t>
      </w:r>
      <w:r w:rsidRPr="00916CBF">
        <w:rPr>
          <w:noProof/>
          <w:sz w:val="24"/>
          <w:szCs w:val="24"/>
          <w:lang w:val="es-ES"/>
        </w:rPr>
        <w:tab/>
        <w:t xml:space="preserve">Nagarajan, S. </w:t>
      </w:r>
      <w:r w:rsidRPr="00916CBF">
        <w:rPr>
          <w:i/>
          <w:iCs/>
          <w:noProof/>
          <w:sz w:val="24"/>
          <w:szCs w:val="24"/>
          <w:lang w:val="es-ES"/>
        </w:rPr>
        <w:t>et al.</w:t>
      </w:r>
      <w:r w:rsidRPr="00916CBF">
        <w:rPr>
          <w:noProof/>
          <w:sz w:val="24"/>
          <w:szCs w:val="24"/>
          <w:lang w:val="es-ES"/>
        </w:rPr>
        <w:t xml:space="preserve"> </w:t>
      </w:r>
      <w:r w:rsidRPr="00DF2FAB">
        <w:rPr>
          <w:noProof/>
          <w:sz w:val="24"/>
          <w:szCs w:val="24"/>
        </w:rPr>
        <w:t xml:space="preserve">(2010) Local climate affects growth, yield and grain quality of aromatic and non-aromatic rice in northwestern India. </w:t>
      </w:r>
      <w:r w:rsidRPr="00DF2FAB">
        <w:rPr>
          <w:i/>
          <w:iCs/>
          <w:noProof/>
          <w:sz w:val="24"/>
          <w:szCs w:val="24"/>
        </w:rPr>
        <w:t>Agric. Ecosyst. Environ.</w:t>
      </w:r>
      <w:r w:rsidRPr="00DF2FAB">
        <w:rPr>
          <w:noProof/>
          <w:sz w:val="24"/>
          <w:szCs w:val="24"/>
        </w:rPr>
        <w:t xml:space="preserve"> 138, 274–281</w:t>
      </w:r>
    </w:p>
    <w:p w14:paraId="5A59ECFA"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128 </w:t>
      </w:r>
      <w:r w:rsidRPr="00DF2FAB">
        <w:rPr>
          <w:noProof/>
          <w:sz w:val="24"/>
          <w:szCs w:val="24"/>
        </w:rPr>
        <w:tab/>
        <w:t xml:space="preserve">Lobell, D.B. </w:t>
      </w:r>
      <w:r w:rsidRPr="00DF2FAB">
        <w:rPr>
          <w:i/>
          <w:iCs/>
          <w:noProof/>
          <w:sz w:val="24"/>
          <w:szCs w:val="24"/>
        </w:rPr>
        <w:t>et al.</w:t>
      </w:r>
      <w:r w:rsidRPr="00DF2FAB">
        <w:rPr>
          <w:noProof/>
          <w:sz w:val="24"/>
          <w:szCs w:val="24"/>
        </w:rPr>
        <w:t xml:space="preserve"> (2005) Analysis of wheat yield and climatic trends in Mexico. </w:t>
      </w:r>
      <w:r w:rsidRPr="00DF2FAB">
        <w:rPr>
          <w:i/>
          <w:iCs/>
          <w:noProof/>
          <w:sz w:val="24"/>
          <w:szCs w:val="24"/>
        </w:rPr>
        <w:t>F. Crop Res.</w:t>
      </w:r>
      <w:r w:rsidRPr="00DF2FAB">
        <w:rPr>
          <w:noProof/>
          <w:sz w:val="24"/>
          <w:szCs w:val="24"/>
        </w:rPr>
        <w:t xml:space="preserve"> 94, 250–256</w:t>
      </w:r>
    </w:p>
    <w:p w14:paraId="46E515E0"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129 </w:t>
      </w:r>
      <w:r w:rsidRPr="00DF2FAB">
        <w:rPr>
          <w:noProof/>
          <w:sz w:val="24"/>
          <w:szCs w:val="24"/>
        </w:rPr>
        <w:tab/>
        <w:t xml:space="preserve">Lobell, D. </w:t>
      </w:r>
      <w:r w:rsidRPr="00DF2FAB">
        <w:rPr>
          <w:i/>
          <w:iCs/>
          <w:noProof/>
          <w:sz w:val="24"/>
          <w:szCs w:val="24"/>
        </w:rPr>
        <w:t>et al.</w:t>
      </w:r>
      <w:r w:rsidRPr="00DF2FAB">
        <w:rPr>
          <w:noProof/>
          <w:sz w:val="24"/>
          <w:szCs w:val="24"/>
        </w:rPr>
        <w:t xml:space="preserve"> (2013) The critical role of extreme heat for maize production in the United States. </w:t>
      </w:r>
      <w:r w:rsidRPr="00DF2FAB">
        <w:rPr>
          <w:i/>
          <w:iCs/>
          <w:noProof/>
          <w:sz w:val="24"/>
          <w:szCs w:val="24"/>
        </w:rPr>
        <w:t>Nat. Clim. Chang.</w:t>
      </w:r>
      <w:r w:rsidRPr="00DF2FAB">
        <w:rPr>
          <w:noProof/>
          <w:sz w:val="24"/>
          <w:szCs w:val="24"/>
        </w:rPr>
        <w:t xml:space="preserve"> 3, 497–501</w:t>
      </w:r>
    </w:p>
    <w:p w14:paraId="5D851128"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130 </w:t>
      </w:r>
      <w:r w:rsidRPr="00DF2FAB">
        <w:rPr>
          <w:noProof/>
          <w:sz w:val="24"/>
          <w:szCs w:val="24"/>
        </w:rPr>
        <w:tab/>
        <w:t xml:space="preserve">O’Leary, B.M. </w:t>
      </w:r>
      <w:r w:rsidRPr="00DF2FAB">
        <w:rPr>
          <w:i/>
          <w:iCs/>
          <w:noProof/>
          <w:sz w:val="24"/>
          <w:szCs w:val="24"/>
        </w:rPr>
        <w:t>et al.</w:t>
      </w:r>
      <w:r w:rsidRPr="00DF2FAB">
        <w:rPr>
          <w:noProof/>
          <w:sz w:val="24"/>
          <w:szCs w:val="24"/>
        </w:rPr>
        <w:t xml:space="preserve"> (2019) Core principles which explain variation in respiration across biological scales. </w:t>
      </w:r>
      <w:r w:rsidRPr="00DF2FAB">
        <w:rPr>
          <w:i/>
          <w:iCs/>
          <w:noProof/>
          <w:sz w:val="24"/>
          <w:szCs w:val="24"/>
        </w:rPr>
        <w:t>New Phytol.</w:t>
      </w:r>
      <w:r w:rsidRPr="00DF2FAB">
        <w:rPr>
          <w:noProof/>
          <w:sz w:val="24"/>
          <w:szCs w:val="24"/>
        </w:rPr>
        <w:t xml:space="preserve"> 222, 670–686</w:t>
      </w:r>
    </w:p>
    <w:p w14:paraId="54F0231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131 </w:t>
      </w:r>
      <w:r w:rsidRPr="00DF2FAB">
        <w:rPr>
          <w:noProof/>
          <w:sz w:val="24"/>
          <w:szCs w:val="24"/>
        </w:rPr>
        <w:tab/>
        <w:t xml:space="preserve">Atkin, O.K. </w:t>
      </w:r>
      <w:r w:rsidRPr="00DF2FAB">
        <w:rPr>
          <w:i/>
          <w:iCs/>
          <w:noProof/>
          <w:sz w:val="24"/>
          <w:szCs w:val="24"/>
        </w:rPr>
        <w:t>et al.</w:t>
      </w:r>
      <w:r w:rsidRPr="00DF2FAB">
        <w:rPr>
          <w:noProof/>
          <w:sz w:val="24"/>
          <w:szCs w:val="24"/>
        </w:rPr>
        <w:t xml:space="preserve"> (2015) Global variability in leaf respiration in relation to climate, plant functional types and leaf traits. </w:t>
      </w:r>
      <w:r w:rsidRPr="00DF2FAB">
        <w:rPr>
          <w:i/>
          <w:iCs/>
          <w:noProof/>
          <w:sz w:val="24"/>
          <w:szCs w:val="24"/>
        </w:rPr>
        <w:t>New Phytol.</w:t>
      </w:r>
      <w:r w:rsidRPr="00DF2FAB">
        <w:rPr>
          <w:noProof/>
          <w:sz w:val="24"/>
          <w:szCs w:val="24"/>
        </w:rPr>
        <w:t xml:space="preserve"> 206, 614–636</w:t>
      </w:r>
    </w:p>
    <w:p w14:paraId="1B800BD8"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132 </w:t>
      </w:r>
      <w:r w:rsidRPr="00DF2FAB">
        <w:rPr>
          <w:noProof/>
          <w:sz w:val="24"/>
          <w:szCs w:val="24"/>
        </w:rPr>
        <w:tab/>
        <w:t xml:space="preserve">Rowland, L. </w:t>
      </w:r>
      <w:r w:rsidRPr="00DF2FAB">
        <w:rPr>
          <w:i/>
          <w:iCs/>
          <w:noProof/>
          <w:sz w:val="24"/>
          <w:szCs w:val="24"/>
        </w:rPr>
        <w:t>et al.</w:t>
      </w:r>
      <w:r w:rsidRPr="00DF2FAB">
        <w:rPr>
          <w:noProof/>
          <w:sz w:val="24"/>
          <w:szCs w:val="24"/>
        </w:rPr>
        <w:t xml:space="preserve"> (2017) Scaling leaf respiration with nitrogen and phosphorus in tropical forests across two continents. </w:t>
      </w:r>
      <w:r w:rsidRPr="00DF2FAB">
        <w:rPr>
          <w:i/>
          <w:iCs/>
          <w:noProof/>
          <w:sz w:val="24"/>
          <w:szCs w:val="24"/>
        </w:rPr>
        <w:t>New Phytol.</w:t>
      </w:r>
      <w:r w:rsidRPr="00DF2FAB">
        <w:rPr>
          <w:noProof/>
          <w:sz w:val="24"/>
          <w:szCs w:val="24"/>
        </w:rPr>
        <w:t xml:space="preserve"> 214, 1064–1077</w:t>
      </w:r>
    </w:p>
    <w:p w14:paraId="1A531E0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133 </w:t>
      </w:r>
      <w:r w:rsidRPr="00DF2FAB">
        <w:rPr>
          <w:noProof/>
          <w:sz w:val="24"/>
          <w:szCs w:val="24"/>
        </w:rPr>
        <w:tab/>
        <w:t xml:space="preserve">Asao, S. </w:t>
      </w:r>
      <w:r w:rsidRPr="00DF2FAB">
        <w:rPr>
          <w:i/>
          <w:iCs/>
          <w:noProof/>
          <w:sz w:val="24"/>
          <w:szCs w:val="24"/>
        </w:rPr>
        <w:t>et al.</w:t>
      </w:r>
      <w:r w:rsidRPr="00DF2FAB">
        <w:rPr>
          <w:noProof/>
          <w:sz w:val="24"/>
          <w:szCs w:val="24"/>
        </w:rPr>
        <w:t xml:space="preserve"> (2020) Leaf trait variation is similar among genotypes of Eucalyptus camaldulensis from differing climates and arises in plastic responses to the seasons rather than water availability. </w:t>
      </w:r>
      <w:r w:rsidRPr="00DF2FAB">
        <w:rPr>
          <w:i/>
          <w:iCs/>
          <w:noProof/>
          <w:sz w:val="24"/>
          <w:szCs w:val="24"/>
        </w:rPr>
        <w:t>New Phytol.</w:t>
      </w:r>
      <w:r w:rsidRPr="00DF2FAB">
        <w:rPr>
          <w:noProof/>
          <w:sz w:val="24"/>
          <w:szCs w:val="24"/>
        </w:rPr>
        <w:t xml:space="preserve"> 227, 780–793</w:t>
      </w:r>
    </w:p>
    <w:p w14:paraId="01B4EEF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134 </w:t>
      </w:r>
      <w:r w:rsidRPr="00DF2FAB">
        <w:rPr>
          <w:noProof/>
          <w:sz w:val="24"/>
          <w:szCs w:val="24"/>
        </w:rPr>
        <w:tab/>
        <w:t xml:space="preserve">O’Leary, B.M. </w:t>
      </w:r>
      <w:r w:rsidRPr="00DF2FAB">
        <w:rPr>
          <w:i/>
          <w:iCs/>
          <w:noProof/>
          <w:sz w:val="24"/>
          <w:szCs w:val="24"/>
        </w:rPr>
        <w:t>et al.</w:t>
      </w:r>
      <w:r w:rsidRPr="00DF2FAB">
        <w:rPr>
          <w:noProof/>
          <w:sz w:val="24"/>
          <w:szCs w:val="24"/>
        </w:rPr>
        <w:t xml:space="preserve"> (2020) Metabolite Regulatory Interactions Control Plant Respiratory Metabolism via Target of Rapamycin (TOR) Kinase Activation. </w:t>
      </w:r>
      <w:r w:rsidRPr="00DF2FAB">
        <w:rPr>
          <w:i/>
          <w:iCs/>
          <w:noProof/>
          <w:sz w:val="24"/>
          <w:szCs w:val="24"/>
        </w:rPr>
        <w:t>Plant Cell</w:t>
      </w:r>
      <w:r w:rsidRPr="00DF2FAB">
        <w:rPr>
          <w:noProof/>
          <w:sz w:val="24"/>
          <w:szCs w:val="24"/>
        </w:rPr>
        <w:t xml:space="preserve"> 32, 666–682</w:t>
      </w:r>
    </w:p>
    <w:p w14:paraId="153FE7C0"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135 </w:t>
      </w:r>
      <w:r w:rsidRPr="00DF2FAB">
        <w:rPr>
          <w:noProof/>
          <w:sz w:val="24"/>
          <w:szCs w:val="24"/>
        </w:rPr>
        <w:tab/>
        <w:t xml:space="preserve">Coast, O. </w:t>
      </w:r>
      <w:r w:rsidRPr="00DF2FAB">
        <w:rPr>
          <w:i/>
          <w:iCs/>
          <w:noProof/>
          <w:sz w:val="24"/>
          <w:szCs w:val="24"/>
        </w:rPr>
        <w:t>et al.</w:t>
      </w:r>
      <w:r w:rsidRPr="00DF2FAB">
        <w:rPr>
          <w:noProof/>
          <w:sz w:val="24"/>
          <w:szCs w:val="24"/>
        </w:rPr>
        <w:t xml:space="preserve"> (2019) Predicting dark respiration rates of wheat leaves from hyperspectral reflectance. </w:t>
      </w:r>
      <w:r w:rsidRPr="00DF2FAB">
        <w:rPr>
          <w:i/>
          <w:iCs/>
          <w:noProof/>
          <w:sz w:val="24"/>
          <w:szCs w:val="24"/>
        </w:rPr>
        <w:t>Plant. Cell Environ.</w:t>
      </w:r>
      <w:r w:rsidRPr="00DF2FAB">
        <w:rPr>
          <w:noProof/>
          <w:sz w:val="24"/>
          <w:szCs w:val="24"/>
        </w:rPr>
        <w:t xml:space="preserve"> 42, 2133–2150</w:t>
      </w:r>
    </w:p>
    <w:p w14:paraId="4FAA73D0"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136 </w:t>
      </w:r>
      <w:r w:rsidRPr="00DF2FAB">
        <w:rPr>
          <w:noProof/>
          <w:sz w:val="24"/>
          <w:szCs w:val="24"/>
        </w:rPr>
        <w:tab/>
        <w:t xml:space="preserve">Scafaro, A.P. </w:t>
      </w:r>
      <w:r w:rsidRPr="00DF2FAB">
        <w:rPr>
          <w:i/>
          <w:iCs/>
          <w:noProof/>
          <w:sz w:val="24"/>
          <w:szCs w:val="24"/>
        </w:rPr>
        <w:t>et al.</w:t>
      </w:r>
      <w:r w:rsidRPr="00DF2FAB">
        <w:rPr>
          <w:noProof/>
          <w:sz w:val="24"/>
          <w:szCs w:val="24"/>
        </w:rPr>
        <w:t xml:space="preserve"> (2017) The combination of gas-phase fluorophore technology and automation to enable high-throughput analysis of plant respiration. </w:t>
      </w:r>
      <w:r w:rsidRPr="00DF2FAB">
        <w:rPr>
          <w:i/>
          <w:iCs/>
          <w:noProof/>
          <w:sz w:val="24"/>
          <w:szCs w:val="24"/>
        </w:rPr>
        <w:t>Plant Methods</w:t>
      </w:r>
      <w:r w:rsidRPr="00DF2FAB">
        <w:rPr>
          <w:noProof/>
          <w:sz w:val="24"/>
          <w:szCs w:val="24"/>
        </w:rPr>
        <w:t xml:space="preserve"> 13, 16</w:t>
      </w:r>
    </w:p>
    <w:p w14:paraId="5929D2D8"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137 </w:t>
      </w:r>
      <w:r w:rsidRPr="00DF2FAB">
        <w:rPr>
          <w:noProof/>
          <w:sz w:val="24"/>
          <w:szCs w:val="24"/>
        </w:rPr>
        <w:tab/>
        <w:t xml:space="preserve">O’Leary, B.M. </w:t>
      </w:r>
      <w:r w:rsidRPr="00DF2FAB">
        <w:rPr>
          <w:i/>
          <w:iCs/>
          <w:noProof/>
          <w:sz w:val="24"/>
          <w:szCs w:val="24"/>
        </w:rPr>
        <w:t>et al.</w:t>
      </w:r>
      <w:r w:rsidRPr="00DF2FAB">
        <w:rPr>
          <w:noProof/>
          <w:sz w:val="24"/>
          <w:szCs w:val="24"/>
        </w:rPr>
        <w:t xml:space="preserve"> (2017) Variation in leaf respiration rates at night correlate with carbohydrate and amino acid supply. </w:t>
      </w:r>
      <w:r w:rsidRPr="00DF2FAB">
        <w:rPr>
          <w:i/>
          <w:iCs/>
          <w:noProof/>
          <w:sz w:val="24"/>
          <w:szCs w:val="24"/>
        </w:rPr>
        <w:t>Plant Physiol.</w:t>
      </w:r>
      <w:r w:rsidRPr="00DF2FAB">
        <w:rPr>
          <w:noProof/>
          <w:sz w:val="24"/>
          <w:szCs w:val="24"/>
        </w:rPr>
        <w:t xml:space="preserve"> 174, 2261–2273</w:t>
      </w:r>
    </w:p>
    <w:p w14:paraId="348A91F8"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138 </w:t>
      </w:r>
      <w:r w:rsidRPr="00DF2FAB">
        <w:rPr>
          <w:noProof/>
          <w:sz w:val="24"/>
          <w:szCs w:val="24"/>
        </w:rPr>
        <w:tab/>
        <w:t xml:space="preserve">Taagen, E. </w:t>
      </w:r>
      <w:r w:rsidRPr="00DF2FAB">
        <w:rPr>
          <w:i/>
          <w:iCs/>
          <w:noProof/>
          <w:sz w:val="24"/>
          <w:szCs w:val="24"/>
        </w:rPr>
        <w:t>et al.</w:t>
      </w:r>
      <w:r w:rsidRPr="00DF2FAB">
        <w:rPr>
          <w:noProof/>
          <w:sz w:val="24"/>
          <w:szCs w:val="24"/>
        </w:rPr>
        <w:t xml:space="preserve"> (2020) Counting on Crossovers: Controlled Recombination for Plant Breeding. </w:t>
      </w:r>
      <w:r w:rsidRPr="00DF2FAB">
        <w:rPr>
          <w:i/>
          <w:iCs/>
          <w:noProof/>
          <w:sz w:val="24"/>
          <w:szCs w:val="24"/>
        </w:rPr>
        <w:t>Trends Plant Sci.</w:t>
      </w:r>
      <w:r w:rsidRPr="00DF2FAB">
        <w:rPr>
          <w:noProof/>
          <w:sz w:val="24"/>
          <w:szCs w:val="24"/>
        </w:rPr>
        <w:t xml:space="preserve"> 25, 455–465</w:t>
      </w:r>
    </w:p>
    <w:p w14:paraId="430EA758"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139 </w:t>
      </w:r>
      <w:r w:rsidRPr="00DF2FAB">
        <w:rPr>
          <w:noProof/>
          <w:sz w:val="24"/>
          <w:szCs w:val="24"/>
        </w:rPr>
        <w:tab/>
        <w:t xml:space="preserve">Tourrette, E. </w:t>
      </w:r>
      <w:r w:rsidRPr="00DF2FAB">
        <w:rPr>
          <w:i/>
          <w:iCs/>
          <w:noProof/>
          <w:sz w:val="24"/>
          <w:szCs w:val="24"/>
        </w:rPr>
        <w:t>et al.</w:t>
      </w:r>
      <w:r w:rsidRPr="00DF2FAB">
        <w:rPr>
          <w:noProof/>
          <w:sz w:val="24"/>
          <w:szCs w:val="24"/>
        </w:rPr>
        <w:t xml:space="preserve"> (2019) Assessing by modeling the consequences of increased recombination in recurrent selection of oryza sativa and brassica rapa. </w:t>
      </w:r>
      <w:r w:rsidRPr="00DF2FAB">
        <w:rPr>
          <w:i/>
          <w:iCs/>
          <w:noProof/>
          <w:sz w:val="24"/>
          <w:szCs w:val="24"/>
        </w:rPr>
        <w:t>G3 Genes | Genomes | Genet.</w:t>
      </w:r>
      <w:r w:rsidRPr="00DF2FAB">
        <w:rPr>
          <w:noProof/>
          <w:sz w:val="24"/>
          <w:szCs w:val="24"/>
        </w:rPr>
        <w:t xml:space="preserve"> 9, 4169–4181</w:t>
      </w:r>
    </w:p>
    <w:p w14:paraId="2436A30D"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140 </w:t>
      </w:r>
      <w:r w:rsidRPr="00DF2FAB">
        <w:rPr>
          <w:noProof/>
          <w:sz w:val="24"/>
          <w:szCs w:val="24"/>
        </w:rPr>
        <w:tab/>
        <w:t xml:space="preserve">He, Y. </w:t>
      </w:r>
      <w:r w:rsidRPr="00DF2FAB">
        <w:rPr>
          <w:i/>
          <w:iCs/>
          <w:noProof/>
          <w:sz w:val="24"/>
          <w:szCs w:val="24"/>
        </w:rPr>
        <w:t>et al.</w:t>
      </w:r>
      <w:r w:rsidRPr="00DF2FAB">
        <w:rPr>
          <w:noProof/>
          <w:sz w:val="24"/>
          <w:szCs w:val="24"/>
        </w:rPr>
        <w:t xml:space="preserve"> (2017) Genomic features shaping the landscape of meiotic double-strand-break hotspots in maize. </w:t>
      </w:r>
      <w:r w:rsidRPr="00DF2FAB">
        <w:rPr>
          <w:i/>
          <w:iCs/>
          <w:noProof/>
          <w:sz w:val="24"/>
          <w:szCs w:val="24"/>
        </w:rPr>
        <w:t>Proc. Natl. Acad. Sci. U. S. A.</w:t>
      </w:r>
      <w:r w:rsidRPr="00DF2FAB">
        <w:rPr>
          <w:noProof/>
          <w:sz w:val="24"/>
          <w:szCs w:val="24"/>
        </w:rPr>
        <w:t xml:space="preserve"> 114, 12231–12236</w:t>
      </w:r>
    </w:p>
    <w:p w14:paraId="5F19F98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141 </w:t>
      </w:r>
      <w:r w:rsidRPr="00DF2FAB">
        <w:rPr>
          <w:noProof/>
          <w:sz w:val="24"/>
          <w:szCs w:val="24"/>
        </w:rPr>
        <w:tab/>
        <w:t xml:space="preserve">Choi, K. </w:t>
      </w:r>
      <w:r w:rsidRPr="00DF2FAB">
        <w:rPr>
          <w:i/>
          <w:iCs/>
          <w:noProof/>
          <w:sz w:val="24"/>
          <w:szCs w:val="24"/>
        </w:rPr>
        <w:t>et al.</w:t>
      </w:r>
      <w:r w:rsidRPr="00DF2FAB">
        <w:rPr>
          <w:noProof/>
          <w:sz w:val="24"/>
          <w:szCs w:val="24"/>
        </w:rPr>
        <w:t xml:space="preserve"> (2018) Nucleosomes and DNA methylation shape meiotic DSB frequency in Arabidopsis thaliana transposons and gene regulatory regions. </w:t>
      </w:r>
      <w:r w:rsidRPr="00DF2FAB">
        <w:rPr>
          <w:i/>
          <w:iCs/>
          <w:noProof/>
          <w:sz w:val="24"/>
          <w:szCs w:val="24"/>
        </w:rPr>
        <w:t>Genome Res.</w:t>
      </w:r>
      <w:r w:rsidRPr="00DF2FAB">
        <w:rPr>
          <w:noProof/>
          <w:sz w:val="24"/>
          <w:szCs w:val="24"/>
        </w:rPr>
        <w:t xml:space="preserve"> 28, 532–546</w:t>
      </w:r>
    </w:p>
    <w:p w14:paraId="02864E51"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142 </w:t>
      </w:r>
      <w:r w:rsidRPr="00DF2FAB">
        <w:rPr>
          <w:noProof/>
          <w:sz w:val="24"/>
          <w:szCs w:val="24"/>
        </w:rPr>
        <w:tab/>
        <w:t xml:space="preserve">Crismani, W. </w:t>
      </w:r>
      <w:r w:rsidRPr="00DF2FAB">
        <w:rPr>
          <w:i/>
          <w:iCs/>
          <w:noProof/>
          <w:sz w:val="24"/>
          <w:szCs w:val="24"/>
        </w:rPr>
        <w:t>et al.</w:t>
      </w:r>
      <w:r w:rsidRPr="00DF2FAB">
        <w:rPr>
          <w:noProof/>
          <w:sz w:val="24"/>
          <w:szCs w:val="24"/>
        </w:rPr>
        <w:t xml:space="preserve"> (2012) FANCM limits meiotic crossovers. </w:t>
      </w:r>
      <w:r w:rsidRPr="00DF2FAB">
        <w:rPr>
          <w:i/>
          <w:iCs/>
          <w:noProof/>
          <w:sz w:val="24"/>
          <w:szCs w:val="24"/>
        </w:rPr>
        <w:t>Science</w:t>
      </w:r>
      <w:r w:rsidRPr="00DF2FAB">
        <w:rPr>
          <w:noProof/>
          <w:sz w:val="24"/>
          <w:szCs w:val="24"/>
        </w:rPr>
        <w:t xml:space="preserve"> 336, 1588–90</w:t>
      </w:r>
    </w:p>
    <w:p w14:paraId="75773B96" w14:textId="77777777" w:rsidR="00DF2FAB" w:rsidRPr="00DF2FAB" w:rsidRDefault="00DF2FAB" w:rsidP="00DF2FAB">
      <w:pPr>
        <w:widowControl w:val="0"/>
        <w:autoSpaceDE w:val="0"/>
        <w:autoSpaceDN w:val="0"/>
        <w:adjustRightInd w:val="0"/>
        <w:ind w:left="640" w:hanging="640"/>
        <w:rPr>
          <w:noProof/>
          <w:sz w:val="24"/>
          <w:szCs w:val="24"/>
        </w:rPr>
      </w:pPr>
      <w:r w:rsidRPr="00FD712C">
        <w:rPr>
          <w:noProof/>
          <w:sz w:val="24"/>
          <w:szCs w:val="24"/>
        </w:rPr>
        <w:t xml:space="preserve">143 </w:t>
      </w:r>
      <w:r w:rsidRPr="00FD712C">
        <w:rPr>
          <w:noProof/>
          <w:sz w:val="24"/>
          <w:szCs w:val="24"/>
        </w:rPr>
        <w:tab/>
        <w:t xml:space="preserve">Séguéla-Arnaud, M. </w:t>
      </w:r>
      <w:r w:rsidRPr="00FD712C">
        <w:rPr>
          <w:i/>
          <w:iCs/>
          <w:noProof/>
          <w:sz w:val="24"/>
          <w:szCs w:val="24"/>
        </w:rPr>
        <w:t>et al.</w:t>
      </w:r>
      <w:r w:rsidRPr="00FD712C">
        <w:rPr>
          <w:noProof/>
          <w:sz w:val="24"/>
          <w:szCs w:val="24"/>
        </w:rPr>
        <w:t xml:space="preserve"> </w:t>
      </w:r>
      <w:r w:rsidRPr="00DF2FAB">
        <w:rPr>
          <w:noProof/>
          <w:sz w:val="24"/>
          <w:szCs w:val="24"/>
        </w:rPr>
        <w:t xml:space="preserve">(2015) Multiple mechanisms limit meiotic crossovers: TOP3α and two BLM homologs antagonize crossovers in parallel to FANCM. </w:t>
      </w:r>
      <w:r w:rsidRPr="00DF2FAB">
        <w:rPr>
          <w:i/>
          <w:iCs/>
          <w:noProof/>
          <w:sz w:val="24"/>
          <w:szCs w:val="24"/>
        </w:rPr>
        <w:t>Proc. Natl. Acad. Sci. U. S. A.</w:t>
      </w:r>
      <w:r w:rsidRPr="00DF2FAB">
        <w:rPr>
          <w:noProof/>
          <w:sz w:val="24"/>
          <w:szCs w:val="24"/>
        </w:rPr>
        <w:t xml:space="preserve"> 112, 4713–4718</w:t>
      </w:r>
    </w:p>
    <w:p w14:paraId="7A35D23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144 </w:t>
      </w:r>
      <w:r w:rsidRPr="00DF2FAB">
        <w:rPr>
          <w:noProof/>
          <w:sz w:val="24"/>
          <w:szCs w:val="24"/>
        </w:rPr>
        <w:tab/>
        <w:t xml:space="preserve">Mieulet, D. </w:t>
      </w:r>
      <w:r w:rsidRPr="00DF2FAB">
        <w:rPr>
          <w:i/>
          <w:iCs/>
          <w:noProof/>
          <w:sz w:val="24"/>
          <w:szCs w:val="24"/>
        </w:rPr>
        <w:t>et al.</w:t>
      </w:r>
      <w:r w:rsidRPr="00DF2FAB">
        <w:rPr>
          <w:noProof/>
          <w:sz w:val="24"/>
          <w:szCs w:val="24"/>
        </w:rPr>
        <w:t xml:space="preserve"> (2018) Unleashing meiotic crossovers in crops. </w:t>
      </w:r>
      <w:r w:rsidRPr="00DF2FAB">
        <w:rPr>
          <w:i/>
          <w:iCs/>
          <w:noProof/>
          <w:sz w:val="24"/>
          <w:szCs w:val="24"/>
        </w:rPr>
        <w:t>Nat. Plants</w:t>
      </w:r>
      <w:r w:rsidRPr="00DF2FAB">
        <w:rPr>
          <w:noProof/>
          <w:sz w:val="24"/>
          <w:szCs w:val="24"/>
        </w:rPr>
        <w:t xml:space="preserve"> 4, 1010–1016</w:t>
      </w:r>
    </w:p>
    <w:p w14:paraId="7DCF82E4"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145 </w:t>
      </w:r>
      <w:r w:rsidRPr="00DF2FAB">
        <w:rPr>
          <w:noProof/>
          <w:sz w:val="24"/>
          <w:szCs w:val="24"/>
        </w:rPr>
        <w:tab/>
        <w:t xml:space="preserve">Ziolkowski, P.A. </w:t>
      </w:r>
      <w:r w:rsidRPr="00DF2FAB">
        <w:rPr>
          <w:i/>
          <w:iCs/>
          <w:noProof/>
          <w:sz w:val="24"/>
          <w:szCs w:val="24"/>
        </w:rPr>
        <w:t>et al.</w:t>
      </w:r>
      <w:r w:rsidRPr="00DF2FAB">
        <w:rPr>
          <w:noProof/>
          <w:sz w:val="24"/>
          <w:szCs w:val="24"/>
        </w:rPr>
        <w:t xml:space="preserve"> (2017) Natural variation and dosage of the HEI10 meiotic E3 ligase control Arabidopsis crossover recombination. </w:t>
      </w:r>
      <w:r w:rsidRPr="00DF2FAB">
        <w:rPr>
          <w:i/>
          <w:iCs/>
          <w:noProof/>
          <w:sz w:val="24"/>
          <w:szCs w:val="24"/>
        </w:rPr>
        <w:t>Genes Dev.</w:t>
      </w:r>
      <w:r w:rsidRPr="00DF2FAB">
        <w:rPr>
          <w:noProof/>
          <w:sz w:val="24"/>
          <w:szCs w:val="24"/>
        </w:rPr>
        <w:t xml:space="preserve"> 31, 306–317</w:t>
      </w:r>
    </w:p>
    <w:p w14:paraId="1CDD541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146 </w:t>
      </w:r>
      <w:r w:rsidRPr="00DF2FAB">
        <w:rPr>
          <w:noProof/>
          <w:sz w:val="24"/>
          <w:szCs w:val="24"/>
        </w:rPr>
        <w:tab/>
        <w:t xml:space="preserve">Serra, H. </w:t>
      </w:r>
      <w:r w:rsidRPr="00DF2FAB">
        <w:rPr>
          <w:i/>
          <w:iCs/>
          <w:noProof/>
          <w:sz w:val="24"/>
          <w:szCs w:val="24"/>
        </w:rPr>
        <w:t>et al.</w:t>
      </w:r>
      <w:r w:rsidRPr="00DF2FAB">
        <w:rPr>
          <w:noProof/>
          <w:sz w:val="24"/>
          <w:szCs w:val="24"/>
        </w:rPr>
        <w:t xml:space="preserve"> (2018) Massive crossover elevation via combination of HEI10 and recq4a recq4b during Arabidopsis meiosis. </w:t>
      </w:r>
      <w:r w:rsidRPr="00DF2FAB">
        <w:rPr>
          <w:i/>
          <w:iCs/>
          <w:noProof/>
          <w:sz w:val="24"/>
          <w:szCs w:val="24"/>
        </w:rPr>
        <w:t>Proc. Natl. Acad. Sci. U. S. A.</w:t>
      </w:r>
      <w:r w:rsidRPr="00DF2FAB">
        <w:rPr>
          <w:noProof/>
          <w:sz w:val="24"/>
          <w:szCs w:val="24"/>
        </w:rPr>
        <w:t xml:space="preserve"> 115, 2437–2442</w:t>
      </w:r>
    </w:p>
    <w:p w14:paraId="71F012E1" w14:textId="77777777" w:rsidR="00DF2FAB" w:rsidRPr="00DF2FAB" w:rsidRDefault="00DF2FAB" w:rsidP="00DF2FAB">
      <w:pPr>
        <w:widowControl w:val="0"/>
        <w:autoSpaceDE w:val="0"/>
        <w:autoSpaceDN w:val="0"/>
        <w:adjustRightInd w:val="0"/>
        <w:ind w:left="640" w:hanging="640"/>
        <w:rPr>
          <w:noProof/>
          <w:sz w:val="24"/>
          <w:szCs w:val="24"/>
        </w:rPr>
      </w:pPr>
      <w:r w:rsidRPr="00FD712C">
        <w:rPr>
          <w:noProof/>
          <w:sz w:val="24"/>
          <w:szCs w:val="24"/>
        </w:rPr>
        <w:t xml:space="preserve">147 </w:t>
      </w:r>
      <w:r w:rsidRPr="00FD712C">
        <w:rPr>
          <w:noProof/>
          <w:sz w:val="24"/>
          <w:szCs w:val="24"/>
        </w:rPr>
        <w:tab/>
        <w:t xml:space="preserve">Gardiner, L.J. </w:t>
      </w:r>
      <w:r w:rsidRPr="00FD712C">
        <w:rPr>
          <w:i/>
          <w:iCs/>
          <w:noProof/>
          <w:sz w:val="24"/>
          <w:szCs w:val="24"/>
        </w:rPr>
        <w:t>et al.</w:t>
      </w:r>
      <w:r w:rsidRPr="00FD712C">
        <w:rPr>
          <w:noProof/>
          <w:sz w:val="24"/>
          <w:szCs w:val="24"/>
        </w:rPr>
        <w:t xml:space="preserve"> </w:t>
      </w:r>
      <w:r w:rsidRPr="00DF2FAB">
        <w:rPr>
          <w:noProof/>
          <w:sz w:val="24"/>
          <w:szCs w:val="24"/>
        </w:rPr>
        <w:t xml:space="preserve">(2019) Analysis of the recombination landscape of hexaploid bread wheat reveals genes controlling recombination and gene conversion frequency. </w:t>
      </w:r>
      <w:r w:rsidRPr="00DF2FAB">
        <w:rPr>
          <w:i/>
          <w:iCs/>
          <w:noProof/>
          <w:sz w:val="24"/>
          <w:szCs w:val="24"/>
        </w:rPr>
        <w:t>Genome Biol.</w:t>
      </w:r>
      <w:r w:rsidRPr="00DF2FAB">
        <w:rPr>
          <w:noProof/>
          <w:sz w:val="24"/>
          <w:szCs w:val="24"/>
        </w:rPr>
        <w:t xml:space="preserve"> 20, 69</w:t>
      </w:r>
    </w:p>
    <w:p w14:paraId="22112CBD"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lastRenderedPageBreak/>
        <w:t xml:space="preserve">148 </w:t>
      </w:r>
      <w:r w:rsidRPr="00DF2FAB">
        <w:rPr>
          <w:noProof/>
          <w:sz w:val="24"/>
          <w:szCs w:val="24"/>
        </w:rPr>
        <w:tab/>
        <w:t xml:space="preserve">Higgins, J.D. </w:t>
      </w:r>
      <w:r w:rsidRPr="00DF2FAB">
        <w:rPr>
          <w:i/>
          <w:iCs/>
          <w:noProof/>
          <w:sz w:val="24"/>
          <w:szCs w:val="24"/>
        </w:rPr>
        <w:t>et al.</w:t>
      </w:r>
      <w:r w:rsidRPr="00DF2FAB">
        <w:rPr>
          <w:noProof/>
          <w:sz w:val="24"/>
          <w:szCs w:val="24"/>
        </w:rPr>
        <w:t xml:space="preserve"> (2012) Spatiotemporal asymmetry of the meiotic program underlies the predominantly distal distribution of meiotic crossovers in barley. </w:t>
      </w:r>
      <w:r w:rsidRPr="00DF2FAB">
        <w:rPr>
          <w:i/>
          <w:iCs/>
          <w:noProof/>
          <w:sz w:val="24"/>
          <w:szCs w:val="24"/>
        </w:rPr>
        <w:t>Plant Cell</w:t>
      </w:r>
      <w:r w:rsidRPr="00DF2FAB">
        <w:rPr>
          <w:noProof/>
          <w:sz w:val="24"/>
          <w:szCs w:val="24"/>
        </w:rPr>
        <w:t xml:space="preserve"> 24, 4096–109</w:t>
      </w:r>
    </w:p>
    <w:p w14:paraId="07EE10D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149 </w:t>
      </w:r>
      <w:r w:rsidRPr="00DF2FAB">
        <w:rPr>
          <w:noProof/>
          <w:sz w:val="24"/>
          <w:szCs w:val="24"/>
        </w:rPr>
        <w:tab/>
        <w:t xml:space="preserve">Fuchs, L.K. </w:t>
      </w:r>
      <w:r w:rsidRPr="00DF2FAB">
        <w:rPr>
          <w:i/>
          <w:iCs/>
          <w:noProof/>
          <w:sz w:val="24"/>
          <w:szCs w:val="24"/>
        </w:rPr>
        <w:t>et al.</w:t>
      </w:r>
      <w:r w:rsidRPr="00DF2FAB">
        <w:rPr>
          <w:noProof/>
          <w:sz w:val="24"/>
          <w:szCs w:val="24"/>
        </w:rPr>
        <w:t xml:space="preserve"> (2018) Anthropogenic Impacts on Meiosis in Plants. </w:t>
      </w:r>
      <w:r w:rsidRPr="00DF2FAB">
        <w:rPr>
          <w:i/>
          <w:iCs/>
          <w:noProof/>
          <w:sz w:val="24"/>
          <w:szCs w:val="24"/>
        </w:rPr>
        <w:t>Front. Plant Sci.</w:t>
      </w:r>
      <w:r w:rsidRPr="00DF2FAB">
        <w:rPr>
          <w:noProof/>
          <w:sz w:val="24"/>
          <w:szCs w:val="24"/>
        </w:rPr>
        <w:t xml:space="preserve"> 9, 1429</w:t>
      </w:r>
    </w:p>
    <w:p w14:paraId="5308310A"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150 </w:t>
      </w:r>
      <w:r w:rsidRPr="00DF2FAB">
        <w:rPr>
          <w:noProof/>
          <w:sz w:val="24"/>
          <w:szCs w:val="24"/>
        </w:rPr>
        <w:tab/>
        <w:t xml:space="preserve">Choulet, F. </w:t>
      </w:r>
      <w:r w:rsidRPr="00DF2FAB">
        <w:rPr>
          <w:i/>
          <w:iCs/>
          <w:noProof/>
          <w:sz w:val="24"/>
          <w:szCs w:val="24"/>
        </w:rPr>
        <w:t>et al.</w:t>
      </w:r>
      <w:r w:rsidRPr="00DF2FAB">
        <w:rPr>
          <w:noProof/>
          <w:sz w:val="24"/>
          <w:szCs w:val="24"/>
        </w:rPr>
        <w:t xml:space="preserve"> (2014) Structural and functional partitioning of bread wheat chromosome 3B. </w:t>
      </w:r>
      <w:r w:rsidRPr="00DF2FAB">
        <w:rPr>
          <w:i/>
          <w:iCs/>
          <w:noProof/>
          <w:sz w:val="24"/>
          <w:szCs w:val="24"/>
        </w:rPr>
        <w:t>Science</w:t>
      </w:r>
      <w:r w:rsidRPr="00DF2FAB">
        <w:rPr>
          <w:noProof/>
          <w:sz w:val="24"/>
          <w:szCs w:val="24"/>
        </w:rPr>
        <w:t xml:space="preserve"> 345, 1249721</w:t>
      </w:r>
    </w:p>
    <w:p w14:paraId="7C4E23EC"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151 </w:t>
      </w:r>
      <w:r w:rsidRPr="00DF2FAB">
        <w:rPr>
          <w:noProof/>
          <w:sz w:val="24"/>
          <w:szCs w:val="24"/>
        </w:rPr>
        <w:tab/>
        <w:t xml:space="preserve">Mercier, R. </w:t>
      </w:r>
      <w:r w:rsidRPr="00DF2FAB">
        <w:rPr>
          <w:i/>
          <w:iCs/>
          <w:noProof/>
          <w:sz w:val="24"/>
          <w:szCs w:val="24"/>
        </w:rPr>
        <w:t>et al.</w:t>
      </w:r>
      <w:r w:rsidRPr="00DF2FAB">
        <w:rPr>
          <w:noProof/>
          <w:sz w:val="24"/>
          <w:szCs w:val="24"/>
        </w:rPr>
        <w:t xml:space="preserve"> (2015) The molecular biology of meiosis in plants. </w:t>
      </w:r>
      <w:r w:rsidRPr="00DF2FAB">
        <w:rPr>
          <w:i/>
          <w:iCs/>
          <w:noProof/>
          <w:sz w:val="24"/>
          <w:szCs w:val="24"/>
        </w:rPr>
        <w:t>Annu. Rev. Plant Biol.</w:t>
      </w:r>
      <w:r w:rsidRPr="00DF2FAB">
        <w:rPr>
          <w:noProof/>
          <w:sz w:val="24"/>
          <w:szCs w:val="24"/>
        </w:rPr>
        <w:t xml:space="preserve"> 66, 297–327</w:t>
      </w:r>
    </w:p>
    <w:p w14:paraId="5CC50606"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152 </w:t>
      </w:r>
      <w:r w:rsidRPr="00DF2FAB">
        <w:rPr>
          <w:noProof/>
          <w:sz w:val="24"/>
          <w:szCs w:val="24"/>
        </w:rPr>
        <w:tab/>
        <w:t xml:space="preserve">Rodgers-Melnick, E. </w:t>
      </w:r>
      <w:r w:rsidRPr="00DF2FAB">
        <w:rPr>
          <w:i/>
          <w:iCs/>
          <w:noProof/>
          <w:sz w:val="24"/>
          <w:szCs w:val="24"/>
        </w:rPr>
        <w:t>et al.</w:t>
      </w:r>
      <w:r w:rsidRPr="00DF2FAB">
        <w:rPr>
          <w:noProof/>
          <w:sz w:val="24"/>
          <w:szCs w:val="24"/>
        </w:rPr>
        <w:t xml:space="preserve"> (2015) Recombination in diverse maize is stable, predictable, and associated with genetic load. </w:t>
      </w:r>
      <w:r w:rsidRPr="00DF2FAB">
        <w:rPr>
          <w:i/>
          <w:iCs/>
          <w:noProof/>
          <w:sz w:val="24"/>
          <w:szCs w:val="24"/>
        </w:rPr>
        <w:t>Proc. Natl. Acad. Sci. U. S. A.</w:t>
      </w:r>
      <w:r w:rsidRPr="00DF2FAB">
        <w:rPr>
          <w:noProof/>
          <w:sz w:val="24"/>
          <w:szCs w:val="24"/>
        </w:rPr>
        <w:t xml:space="preserve"> 112, 3823–8</w:t>
      </w:r>
    </w:p>
    <w:p w14:paraId="0D85069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153 </w:t>
      </w:r>
      <w:r w:rsidRPr="00DF2FAB">
        <w:rPr>
          <w:noProof/>
          <w:sz w:val="24"/>
          <w:szCs w:val="24"/>
        </w:rPr>
        <w:tab/>
        <w:t xml:space="preserve">Underwood, C.J. </w:t>
      </w:r>
      <w:r w:rsidRPr="00DF2FAB">
        <w:rPr>
          <w:i/>
          <w:iCs/>
          <w:noProof/>
          <w:sz w:val="24"/>
          <w:szCs w:val="24"/>
        </w:rPr>
        <w:t>et al.</w:t>
      </w:r>
      <w:r w:rsidRPr="00DF2FAB">
        <w:rPr>
          <w:noProof/>
          <w:sz w:val="24"/>
          <w:szCs w:val="24"/>
        </w:rPr>
        <w:t xml:space="preserve"> (2018) Epigenetic activation of meiotic recombination near Arabidopsis thaliana centromeres via loss of H3K9me2 and non-CG DNA methylation. </w:t>
      </w:r>
      <w:r w:rsidRPr="00DF2FAB">
        <w:rPr>
          <w:i/>
          <w:iCs/>
          <w:noProof/>
          <w:sz w:val="24"/>
          <w:szCs w:val="24"/>
        </w:rPr>
        <w:t>Genome Res.</w:t>
      </w:r>
      <w:r w:rsidRPr="00DF2FAB">
        <w:rPr>
          <w:noProof/>
          <w:sz w:val="24"/>
          <w:szCs w:val="24"/>
        </w:rPr>
        <w:t xml:space="preserve"> 28, 519–531</w:t>
      </w:r>
    </w:p>
    <w:p w14:paraId="435ADD1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154 </w:t>
      </w:r>
      <w:r w:rsidRPr="00DF2FAB">
        <w:rPr>
          <w:noProof/>
          <w:sz w:val="24"/>
          <w:szCs w:val="24"/>
        </w:rPr>
        <w:tab/>
        <w:t xml:space="preserve">Raz, A. </w:t>
      </w:r>
      <w:r w:rsidRPr="00DF2FAB">
        <w:rPr>
          <w:i/>
          <w:iCs/>
          <w:noProof/>
          <w:sz w:val="24"/>
          <w:szCs w:val="24"/>
        </w:rPr>
        <w:t>et al.</w:t>
      </w:r>
      <w:r w:rsidRPr="00DF2FAB">
        <w:rPr>
          <w:noProof/>
          <w:sz w:val="24"/>
          <w:szCs w:val="24"/>
        </w:rPr>
        <w:t xml:space="preserve"> (2021) Redistribution of Meiotic Crossovers Along Wheat Chromosomes by Virus-Induced Gene Silencing. </w:t>
      </w:r>
      <w:r w:rsidRPr="00DF2FAB">
        <w:rPr>
          <w:i/>
          <w:iCs/>
          <w:noProof/>
          <w:sz w:val="24"/>
          <w:szCs w:val="24"/>
        </w:rPr>
        <w:t>Front. Plant Sci.</w:t>
      </w:r>
      <w:r w:rsidRPr="00DF2FAB">
        <w:rPr>
          <w:noProof/>
          <w:sz w:val="24"/>
          <w:szCs w:val="24"/>
        </w:rPr>
        <w:t xml:space="preserve"> 11, 635139</w:t>
      </w:r>
    </w:p>
    <w:p w14:paraId="0FDFCBF1"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155 </w:t>
      </w:r>
      <w:r w:rsidRPr="00DF2FAB">
        <w:rPr>
          <w:noProof/>
          <w:sz w:val="24"/>
          <w:szCs w:val="24"/>
        </w:rPr>
        <w:tab/>
        <w:t xml:space="preserve">Rowan, B.A. </w:t>
      </w:r>
      <w:r w:rsidRPr="00DF2FAB">
        <w:rPr>
          <w:i/>
          <w:iCs/>
          <w:noProof/>
          <w:sz w:val="24"/>
          <w:szCs w:val="24"/>
        </w:rPr>
        <w:t>et al.</w:t>
      </w:r>
      <w:r w:rsidRPr="00DF2FAB">
        <w:rPr>
          <w:noProof/>
          <w:sz w:val="24"/>
          <w:szCs w:val="24"/>
        </w:rPr>
        <w:t xml:space="preserve"> (2019) An Ultra High-Density Arabidopsis thaliana Crossover Map That Refines the Influences of Structural Variation and Epigenetic Features. </w:t>
      </w:r>
      <w:r w:rsidRPr="00DF2FAB">
        <w:rPr>
          <w:i/>
          <w:iCs/>
          <w:noProof/>
          <w:sz w:val="24"/>
          <w:szCs w:val="24"/>
        </w:rPr>
        <w:t>Genetics</w:t>
      </w:r>
      <w:r w:rsidRPr="00DF2FAB">
        <w:rPr>
          <w:noProof/>
          <w:sz w:val="24"/>
          <w:szCs w:val="24"/>
        </w:rPr>
        <w:t xml:space="preserve"> 213, 771–787</w:t>
      </w:r>
    </w:p>
    <w:p w14:paraId="179F8C3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156 </w:t>
      </w:r>
      <w:r w:rsidRPr="00DF2FAB">
        <w:rPr>
          <w:noProof/>
          <w:sz w:val="24"/>
          <w:szCs w:val="24"/>
        </w:rPr>
        <w:tab/>
        <w:t xml:space="preserve">Peciña, A. </w:t>
      </w:r>
      <w:r w:rsidRPr="00DF2FAB">
        <w:rPr>
          <w:i/>
          <w:iCs/>
          <w:noProof/>
          <w:sz w:val="24"/>
          <w:szCs w:val="24"/>
        </w:rPr>
        <w:t>et al.</w:t>
      </w:r>
      <w:r w:rsidRPr="00DF2FAB">
        <w:rPr>
          <w:noProof/>
          <w:sz w:val="24"/>
          <w:szCs w:val="24"/>
        </w:rPr>
        <w:t xml:space="preserve"> (2002) Targeted stimulation of meiotic recombination. </w:t>
      </w:r>
      <w:r w:rsidRPr="00DF2FAB">
        <w:rPr>
          <w:i/>
          <w:iCs/>
          <w:noProof/>
          <w:sz w:val="24"/>
          <w:szCs w:val="24"/>
        </w:rPr>
        <w:t>Cell</w:t>
      </w:r>
      <w:r w:rsidRPr="00DF2FAB">
        <w:rPr>
          <w:noProof/>
          <w:sz w:val="24"/>
          <w:szCs w:val="24"/>
        </w:rPr>
        <w:t xml:space="preserve"> 111, 173–184</w:t>
      </w:r>
    </w:p>
    <w:p w14:paraId="5ED294C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157 </w:t>
      </w:r>
      <w:r w:rsidRPr="00DF2FAB">
        <w:rPr>
          <w:noProof/>
          <w:sz w:val="24"/>
          <w:szCs w:val="24"/>
        </w:rPr>
        <w:tab/>
        <w:t xml:space="preserve">Filler Hayut, S. </w:t>
      </w:r>
      <w:r w:rsidRPr="00DF2FAB">
        <w:rPr>
          <w:i/>
          <w:iCs/>
          <w:noProof/>
          <w:sz w:val="24"/>
          <w:szCs w:val="24"/>
        </w:rPr>
        <w:t>et al.</w:t>
      </w:r>
      <w:r w:rsidRPr="00DF2FAB">
        <w:rPr>
          <w:noProof/>
          <w:sz w:val="24"/>
          <w:szCs w:val="24"/>
        </w:rPr>
        <w:t xml:space="preserve"> (2017) Targeted recombination between homologous chromosomes for precise breeding in tomato. </w:t>
      </w:r>
      <w:r w:rsidRPr="00DF2FAB">
        <w:rPr>
          <w:i/>
          <w:iCs/>
          <w:noProof/>
          <w:sz w:val="24"/>
          <w:szCs w:val="24"/>
        </w:rPr>
        <w:t>Nat. Commun.</w:t>
      </w:r>
      <w:r w:rsidRPr="00DF2FAB">
        <w:rPr>
          <w:noProof/>
          <w:sz w:val="24"/>
          <w:szCs w:val="24"/>
        </w:rPr>
        <w:t xml:space="preserve"> 8, 15605</w:t>
      </w:r>
    </w:p>
    <w:p w14:paraId="4FA3B4F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158 </w:t>
      </w:r>
      <w:r w:rsidRPr="00DF2FAB">
        <w:rPr>
          <w:noProof/>
          <w:sz w:val="24"/>
          <w:szCs w:val="24"/>
        </w:rPr>
        <w:tab/>
        <w:t xml:space="preserve">Asseng, S. </w:t>
      </w:r>
      <w:r w:rsidRPr="00DF2FAB">
        <w:rPr>
          <w:i/>
          <w:iCs/>
          <w:noProof/>
          <w:sz w:val="24"/>
          <w:szCs w:val="24"/>
        </w:rPr>
        <w:t>et al.</w:t>
      </w:r>
      <w:r w:rsidRPr="00DF2FAB">
        <w:rPr>
          <w:noProof/>
          <w:sz w:val="24"/>
          <w:szCs w:val="24"/>
        </w:rPr>
        <w:t xml:space="preserve"> (2019) Model-Driven Multidisciplinary Global Research to Meet Future Needs: The Case for “Improving Radiation Use Efficiency to Increase Yield.” </w:t>
      </w:r>
      <w:r w:rsidRPr="00DF2FAB">
        <w:rPr>
          <w:i/>
          <w:iCs/>
          <w:noProof/>
          <w:sz w:val="24"/>
          <w:szCs w:val="24"/>
        </w:rPr>
        <w:t>Crop Sci.</w:t>
      </w:r>
      <w:r w:rsidRPr="00DF2FAB">
        <w:rPr>
          <w:noProof/>
          <w:sz w:val="24"/>
          <w:szCs w:val="24"/>
        </w:rPr>
        <w:t xml:space="preserve"> 59, 843–849</w:t>
      </w:r>
    </w:p>
    <w:p w14:paraId="5661896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159 </w:t>
      </w:r>
      <w:r w:rsidRPr="00DF2FAB">
        <w:rPr>
          <w:noProof/>
          <w:sz w:val="24"/>
          <w:szCs w:val="24"/>
        </w:rPr>
        <w:tab/>
        <w:t xml:space="preserve">Hammer, G.L. </w:t>
      </w:r>
      <w:r w:rsidRPr="00DF2FAB">
        <w:rPr>
          <w:i/>
          <w:iCs/>
          <w:noProof/>
          <w:sz w:val="24"/>
          <w:szCs w:val="24"/>
        </w:rPr>
        <w:t>et al.</w:t>
      </w:r>
      <w:r w:rsidRPr="00DF2FAB">
        <w:rPr>
          <w:noProof/>
          <w:sz w:val="24"/>
          <w:szCs w:val="24"/>
        </w:rPr>
        <w:t xml:space="preserve"> (2010) Adapting APSIM to model the physiology and genetics of complex adaptive traits in field crop. </w:t>
      </w:r>
      <w:r w:rsidRPr="00DF2FAB">
        <w:rPr>
          <w:i/>
          <w:iCs/>
          <w:noProof/>
          <w:sz w:val="24"/>
          <w:szCs w:val="24"/>
        </w:rPr>
        <w:t>J. Exp. Bot.</w:t>
      </w:r>
      <w:r w:rsidRPr="00DF2FAB">
        <w:rPr>
          <w:noProof/>
          <w:sz w:val="24"/>
          <w:szCs w:val="24"/>
        </w:rPr>
        <w:t xml:space="preserve"> 61, 2185–22002</w:t>
      </w:r>
    </w:p>
    <w:p w14:paraId="76E0CD97"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160 </w:t>
      </w:r>
      <w:r w:rsidRPr="00DF2FAB">
        <w:rPr>
          <w:noProof/>
          <w:sz w:val="24"/>
          <w:szCs w:val="24"/>
        </w:rPr>
        <w:tab/>
        <w:t xml:space="preserve">Cooper, M. </w:t>
      </w:r>
      <w:r w:rsidRPr="00DF2FAB">
        <w:rPr>
          <w:i/>
          <w:iCs/>
          <w:noProof/>
          <w:sz w:val="24"/>
          <w:szCs w:val="24"/>
        </w:rPr>
        <w:t>et al.</w:t>
      </w:r>
      <w:r w:rsidRPr="00DF2FAB">
        <w:rPr>
          <w:noProof/>
          <w:sz w:val="24"/>
          <w:szCs w:val="24"/>
        </w:rPr>
        <w:t xml:space="preserve"> (2021) Modelling selection response in plant breeding programs using crop models as mechanistic gene-to-phenotype (CGM-G2P) multi-trait link functions. </w:t>
      </w:r>
      <w:r w:rsidRPr="00DF2FAB">
        <w:rPr>
          <w:i/>
          <w:iCs/>
          <w:noProof/>
          <w:sz w:val="24"/>
          <w:szCs w:val="24"/>
        </w:rPr>
        <w:t>in silico Plants</w:t>
      </w:r>
      <w:r w:rsidRPr="00DF2FAB">
        <w:rPr>
          <w:noProof/>
          <w:sz w:val="24"/>
          <w:szCs w:val="24"/>
        </w:rPr>
        <w:t xml:space="preserve"> 3, </w:t>
      </w:r>
    </w:p>
    <w:p w14:paraId="293C1B4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161 </w:t>
      </w:r>
      <w:r w:rsidRPr="00DF2FAB">
        <w:rPr>
          <w:noProof/>
          <w:sz w:val="24"/>
          <w:szCs w:val="24"/>
        </w:rPr>
        <w:tab/>
        <w:t xml:space="preserve">McCouch, S. </w:t>
      </w:r>
      <w:r w:rsidRPr="00DF2FAB">
        <w:rPr>
          <w:i/>
          <w:iCs/>
          <w:noProof/>
          <w:sz w:val="24"/>
          <w:szCs w:val="24"/>
        </w:rPr>
        <w:t>et al.</w:t>
      </w:r>
      <w:r w:rsidRPr="00DF2FAB">
        <w:rPr>
          <w:noProof/>
          <w:sz w:val="24"/>
          <w:szCs w:val="24"/>
        </w:rPr>
        <w:t xml:space="preserve"> (2020) Mobilizing Crop Biodiversity. </w:t>
      </w:r>
      <w:r w:rsidRPr="00DF2FAB">
        <w:rPr>
          <w:i/>
          <w:iCs/>
          <w:noProof/>
          <w:sz w:val="24"/>
          <w:szCs w:val="24"/>
        </w:rPr>
        <w:t>Mol. Plant</w:t>
      </w:r>
      <w:r w:rsidRPr="00DF2FAB">
        <w:rPr>
          <w:noProof/>
          <w:sz w:val="24"/>
          <w:szCs w:val="24"/>
        </w:rPr>
        <w:t xml:space="preserve"> 13, 1341–1344</w:t>
      </w:r>
    </w:p>
    <w:p w14:paraId="01EE812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162 </w:t>
      </w:r>
      <w:r w:rsidRPr="00DF2FAB">
        <w:rPr>
          <w:noProof/>
          <w:sz w:val="24"/>
          <w:szCs w:val="24"/>
        </w:rPr>
        <w:tab/>
        <w:t xml:space="preserve">Mammadov, J. </w:t>
      </w:r>
      <w:r w:rsidRPr="00DF2FAB">
        <w:rPr>
          <w:i/>
          <w:iCs/>
          <w:noProof/>
          <w:sz w:val="24"/>
          <w:szCs w:val="24"/>
        </w:rPr>
        <w:t>et al.</w:t>
      </w:r>
      <w:r w:rsidRPr="00DF2FAB">
        <w:rPr>
          <w:noProof/>
          <w:sz w:val="24"/>
          <w:szCs w:val="24"/>
        </w:rPr>
        <w:t xml:space="preserve"> (2018) Wild Relatives of Maize, Rice, Cotton, and Soybean: Treasure Troves for Tolerance to Biotic and Abiotic Stresses. </w:t>
      </w:r>
      <w:r w:rsidRPr="00DF2FAB">
        <w:rPr>
          <w:i/>
          <w:iCs/>
          <w:noProof/>
          <w:sz w:val="24"/>
          <w:szCs w:val="24"/>
        </w:rPr>
        <w:t>Front. Plant Sci.</w:t>
      </w:r>
      <w:r w:rsidRPr="00DF2FAB">
        <w:rPr>
          <w:noProof/>
          <w:sz w:val="24"/>
          <w:szCs w:val="24"/>
        </w:rPr>
        <w:t xml:space="preserve"> 9, Article 886</w:t>
      </w:r>
    </w:p>
    <w:p w14:paraId="35DC93C6"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163 </w:t>
      </w:r>
      <w:r w:rsidRPr="00DF2FAB">
        <w:rPr>
          <w:noProof/>
          <w:sz w:val="24"/>
          <w:szCs w:val="24"/>
        </w:rPr>
        <w:tab/>
        <w:t xml:space="preserve">Dempewolf, H. </w:t>
      </w:r>
      <w:r w:rsidRPr="00DF2FAB">
        <w:rPr>
          <w:i/>
          <w:iCs/>
          <w:noProof/>
          <w:sz w:val="24"/>
          <w:szCs w:val="24"/>
        </w:rPr>
        <w:t>et al.</w:t>
      </w:r>
      <w:r w:rsidRPr="00DF2FAB">
        <w:rPr>
          <w:noProof/>
          <w:sz w:val="24"/>
          <w:szCs w:val="24"/>
        </w:rPr>
        <w:t xml:space="preserve"> (2017) Past and Future Use of Wild Relatives in Crop Breeding. </w:t>
      </w:r>
      <w:r w:rsidRPr="00DF2FAB">
        <w:rPr>
          <w:i/>
          <w:iCs/>
          <w:noProof/>
          <w:sz w:val="24"/>
          <w:szCs w:val="24"/>
        </w:rPr>
        <w:t>Crop Sci.</w:t>
      </w:r>
      <w:r w:rsidRPr="00DF2FAB">
        <w:rPr>
          <w:noProof/>
          <w:sz w:val="24"/>
          <w:szCs w:val="24"/>
        </w:rPr>
        <w:t xml:space="preserve"> 57, 1070–1082</w:t>
      </w:r>
    </w:p>
    <w:p w14:paraId="6A1DE307"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164 </w:t>
      </w:r>
      <w:r w:rsidRPr="00DF2FAB">
        <w:rPr>
          <w:noProof/>
          <w:sz w:val="24"/>
          <w:szCs w:val="24"/>
        </w:rPr>
        <w:tab/>
        <w:t xml:space="preserve">McCallum, C. </w:t>
      </w:r>
      <w:r w:rsidRPr="00DF2FAB">
        <w:rPr>
          <w:i/>
          <w:iCs/>
          <w:noProof/>
          <w:sz w:val="24"/>
          <w:szCs w:val="24"/>
        </w:rPr>
        <w:t>et al.</w:t>
      </w:r>
      <w:r w:rsidRPr="00DF2FAB">
        <w:rPr>
          <w:noProof/>
          <w:sz w:val="24"/>
          <w:szCs w:val="24"/>
        </w:rPr>
        <w:t xml:space="preserve"> (2000) Targeting Induced Local Lesions IN Genomes (TILLING) for plant functional genomics. </w:t>
      </w:r>
      <w:r w:rsidRPr="00DF2FAB">
        <w:rPr>
          <w:i/>
          <w:iCs/>
          <w:noProof/>
          <w:sz w:val="24"/>
          <w:szCs w:val="24"/>
        </w:rPr>
        <w:t>Plant Physiol.</w:t>
      </w:r>
      <w:r w:rsidRPr="00DF2FAB">
        <w:rPr>
          <w:noProof/>
          <w:sz w:val="24"/>
          <w:szCs w:val="24"/>
        </w:rPr>
        <w:t xml:space="preserve"> 123, 439–442</w:t>
      </w:r>
    </w:p>
    <w:p w14:paraId="179B7B0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165 </w:t>
      </w:r>
      <w:r w:rsidRPr="00DF2FAB">
        <w:rPr>
          <w:noProof/>
          <w:sz w:val="24"/>
          <w:szCs w:val="24"/>
        </w:rPr>
        <w:tab/>
        <w:t xml:space="preserve">Van EcK, J. (2020) Applying gene editing to tailor precise genetic modifications in plants. </w:t>
      </w:r>
      <w:r w:rsidRPr="00DF2FAB">
        <w:rPr>
          <w:i/>
          <w:iCs/>
          <w:noProof/>
          <w:sz w:val="24"/>
          <w:szCs w:val="24"/>
        </w:rPr>
        <w:t>J. Biol. Chem.</w:t>
      </w:r>
      <w:r w:rsidRPr="00DF2FAB">
        <w:rPr>
          <w:noProof/>
          <w:sz w:val="24"/>
          <w:szCs w:val="24"/>
        </w:rPr>
        <w:t xml:space="preserve"> 295, 13267–13276</w:t>
      </w:r>
    </w:p>
    <w:p w14:paraId="42CC970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166 </w:t>
      </w:r>
      <w:r w:rsidRPr="00DF2FAB">
        <w:rPr>
          <w:noProof/>
          <w:sz w:val="24"/>
          <w:szCs w:val="24"/>
        </w:rPr>
        <w:tab/>
        <w:t xml:space="preserve">Tripathi, J.N. </w:t>
      </w:r>
      <w:r w:rsidRPr="00DF2FAB">
        <w:rPr>
          <w:i/>
          <w:iCs/>
          <w:noProof/>
          <w:sz w:val="24"/>
          <w:szCs w:val="24"/>
        </w:rPr>
        <w:t>et al.</w:t>
      </w:r>
      <w:r w:rsidRPr="00DF2FAB">
        <w:rPr>
          <w:noProof/>
          <w:sz w:val="24"/>
          <w:szCs w:val="24"/>
        </w:rPr>
        <w:t xml:space="preserve"> (2019) CRISPR/Cas9 editing of endogenous banana streak virus in the B genome of Musa spp. overcomes a major challenge in banana breeding. </w:t>
      </w:r>
      <w:r w:rsidRPr="00DF2FAB">
        <w:rPr>
          <w:i/>
          <w:iCs/>
          <w:noProof/>
          <w:sz w:val="24"/>
          <w:szCs w:val="24"/>
        </w:rPr>
        <w:t>Commun. Biol.</w:t>
      </w:r>
      <w:r w:rsidRPr="00DF2FAB">
        <w:rPr>
          <w:noProof/>
          <w:sz w:val="24"/>
          <w:szCs w:val="24"/>
        </w:rPr>
        <w:t xml:space="preserve"> 2, 46</w:t>
      </w:r>
    </w:p>
    <w:p w14:paraId="3DCC0586"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167 </w:t>
      </w:r>
      <w:r w:rsidRPr="00DF2FAB">
        <w:rPr>
          <w:noProof/>
          <w:sz w:val="24"/>
          <w:szCs w:val="24"/>
        </w:rPr>
        <w:tab/>
        <w:t xml:space="preserve">Oliva, A. </w:t>
      </w:r>
      <w:r w:rsidRPr="00DF2FAB">
        <w:rPr>
          <w:i/>
          <w:iCs/>
          <w:noProof/>
          <w:sz w:val="24"/>
          <w:szCs w:val="24"/>
        </w:rPr>
        <w:t>et al.</w:t>
      </w:r>
      <w:r w:rsidRPr="00DF2FAB">
        <w:rPr>
          <w:noProof/>
          <w:sz w:val="24"/>
          <w:szCs w:val="24"/>
        </w:rPr>
        <w:t xml:space="preserve"> (2019) Broad-spectrum resistance to bacterial blight in rice using genome editing. </w:t>
      </w:r>
      <w:r w:rsidRPr="00DF2FAB">
        <w:rPr>
          <w:i/>
          <w:iCs/>
          <w:noProof/>
          <w:sz w:val="24"/>
          <w:szCs w:val="24"/>
        </w:rPr>
        <w:t>Nat. Biotechnol.</w:t>
      </w:r>
      <w:r w:rsidRPr="00DF2FAB">
        <w:rPr>
          <w:noProof/>
          <w:sz w:val="24"/>
          <w:szCs w:val="24"/>
        </w:rPr>
        <w:t xml:space="preserve"> 37, 1344–1350</w:t>
      </w:r>
    </w:p>
    <w:p w14:paraId="56FCAEC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168 </w:t>
      </w:r>
      <w:r w:rsidRPr="00DF2FAB">
        <w:rPr>
          <w:noProof/>
          <w:sz w:val="24"/>
          <w:szCs w:val="24"/>
        </w:rPr>
        <w:tab/>
        <w:t xml:space="preserve">Lemmon, Z.H. </w:t>
      </w:r>
      <w:r w:rsidRPr="00DF2FAB">
        <w:rPr>
          <w:i/>
          <w:iCs/>
          <w:noProof/>
          <w:sz w:val="24"/>
          <w:szCs w:val="24"/>
        </w:rPr>
        <w:t>et al.</w:t>
      </w:r>
      <w:r w:rsidRPr="00DF2FAB">
        <w:rPr>
          <w:noProof/>
          <w:sz w:val="24"/>
          <w:szCs w:val="24"/>
        </w:rPr>
        <w:t xml:space="preserve"> (2018) Rapid improvement of domestication traits in an orphan crop by genome editing. </w:t>
      </w:r>
      <w:r w:rsidRPr="00DF2FAB">
        <w:rPr>
          <w:i/>
          <w:iCs/>
          <w:noProof/>
          <w:sz w:val="24"/>
          <w:szCs w:val="24"/>
        </w:rPr>
        <w:t>Nat. Plants</w:t>
      </w:r>
      <w:r w:rsidRPr="00DF2FAB">
        <w:rPr>
          <w:noProof/>
          <w:sz w:val="24"/>
          <w:szCs w:val="24"/>
        </w:rPr>
        <w:t xml:space="preserve"> 4, 766–770</w:t>
      </w:r>
    </w:p>
    <w:p w14:paraId="36CB1FD4"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169 </w:t>
      </w:r>
      <w:r w:rsidRPr="00DF2FAB">
        <w:rPr>
          <w:noProof/>
          <w:sz w:val="24"/>
          <w:szCs w:val="24"/>
        </w:rPr>
        <w:tab/>
        <w:t xml:space="preserve">Razzaq, A. </w:t>
      </w:r>
      <w:r w:rsidRPr="00DF2FAB">
        <w:rPr>
          <w:i/>
          <w:iCs/>
          <w:noProof/>
          <w:sz w:val="24"/>
          <w:szCs w:val="24"/>
        </w:rPr>
        <w:t>et al.</w:t>
      </w:r>
      <w:r w:rsidRPr="00DF2FAB">
        <w:rPr>
          <w:noProof/>
          <w:sz w:val="24"/>
          <w:szCs w:val="24"/>
        </w:rPr>
        <w:t xml:space="preserve"> (2019) Modern Trends in Plant Genome Editing: An Inclusive Review of the CRISPR/Cas9 Toolbox. </w:t>
      </w:r>
      <w:r w:rsidRPr="00DF2FAB">
        <w:rPr>
          <w:i/>
          <w:iCs/>
          <w:noProof/>
          <w:sz w:val="24"/>
          <w:szCs w:val="24"/>
        </w:rPr>
        <w:t>Int. J. Mol. Sicences</w:t>
      </w:r>
      <w:r w:rsidRPr="00DF2FAB">
        <w:rPr>
          <w:noProof/>
          <w:sz w:val="24"/>
          <w:szCs w:val="24"/>
        </w:rPr>
        <w:t xml:space="preserve"> 20, 4045</w:t>
      </w:r>
    </w:p>
    <w:p w14:paraId="2990DFA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170 </w:t>
      </w:r>
      <w:r w:rsidRPr="00DF2FAB">
        <w:rPr>
          <w:noProof/>
          <w:sz w:val="24"/>
          <w:szCs w:val="24"/>
        </w:rPr>
        <w:tab/>
        <w:t xml:space="preserve">Reynolds, M.P. </w:t>
      </w:r>
      <w:r w:rsidRPr="00DF2FAB">
        <w:rPr>
          <w:i/>
          <w:iCs/>
          <w:noProof/>
          <w:sz w:val="24"/>
          <w:szCs w:val="24"/>
        </w:rPr>
        <w:t>et al.</w:t>
      </w:r>
      <w:r w:rsidRPr="00DF2FAB">
        <w:rPr>
          <w:noProof/>
          <w:sz w:val="24"/>
          <w:szCs w:val="24"/>
        </w:rPr>
        <w:t xml:space="preserve"> (2017) Strategic crossing of biomass and harvest index—source and sink—achieves genetic gains in wheat. </w:t>
      </w:r>
      <w:r w:rsidRPr="00DF2FAB">
        <w:rPr>
          <w:i/>
          <w:iCs/>
          <w:noProof/>
          <w:sz w:val="24"/>
          <w:szCs w:val="24"/>
        </w:rPr>
        <w:t>Euphytica</w:t>
      </w:r>
      <w:r w:rsidRPr="00DF2FAB">
        <w:rPr>
          <w:noProof/>
          <w:sz w:val="24"/>
          <w:szCs w:val="24"/>
        </w:rPr>
        <w:t xml:space="preserve"> 213, 23</w:t>
      </w:r>
    </w:p>
    <w:p w14:paraId="35E203FB"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171 </w:t>
      </w:r>
      <w:r w:rsidRPr="00DF2FAB">
        <w:rPr>
          <w:noProof/>
          <w:sz w:val="24"/>
          <w:szCs w:val="24"/>
        </w:rPr>
        <w:tab/>
        <w:t xml:space="preserve">Cooper, M. </w:t>
      </w:r>
      <w:r w:rsidRPr="00DF2FAB">
        <w:rPr>
          <w:i/>
          <w:iCs/>
          <w:noProof/>
          <w:sz w:val="24"/>
          <w:szCs w:val="24"/>
        </w:rPr>
        <w:t>et al.</w:t>
      </w:r>
      <w:r w:rsidRPr="00DF2FAB">
        <w:rPr>
          <w:noProof/>
          <w:sz w:val="24"/>
          <w:szCs w:val="24"/>
        </w:rPr>
        <w:t xml:space="preserve"> (2014) Breeding drought-tolerant maize hybrids for the US corn-belt: </w:t>
      </w:r>
      <w:r w:rsidRPr="00DF2FAB">
        <w:rPr>
          <w:noProof/>
          <w:sz w:val="24"/>
          <w:szCs w:val="24"/>
        </w:rPr>
        <w:lastRenderedPageBreak/>
        <w:t xml:space="preserve">discovery to product. </w:t>
      </w:r>
      <w:r w:rsidRPr="00DF2FAB">
        <w:rPr>
          <w:i/>
          <w:iCs/>
          <w:noProof/>
          <w:sz w:val="24"/>
          <w:szCs w:val="24"/>
        </w:rPr>
        <w:t>J. Exp. Bot.</w:t>
      </w:r>
      <w:r w:rsidRPr="00DF2FAB">
        <w:rPr>
          <w:noProof/>
          <w:sz w:val="24"/>
          <w:szCs w:val="24"/>
        </w:rPr>
        <w:t xml:space="preserve"> 65, 6191–6204</w:t>
      </w:r>
    </w:p>
    <w:p w14:paraId="3ABF91F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172 </w:t>
      </w:r>
      <w:r w:rsidRPr="00DF2FAB">
        <w:rPr>
          <w:noProof/>
          <w:sz w:val="24"/>
          <w:szCs w:val="24"/>
        </w:rPr>
        <w:tab/>
        <w:t xml:space="preserve">Voss-Fels, K. </w:t>
      </w:r>
      <w:r w:rsidRPr="00DF2FAB">
        <w:rPr>
          <w:i/>
          <w:iCs/>
          <w:noProof/>
          <w:sz w:val="24"/>
          <w:szCs w:val="24"/>
        </w:rPr>
        <w:t>et al.</w:t>
      </w:r>
      <w:r w:rsidRPr="00DF2FAB">
        <w:rPr>
          <w:noProof/>
          <w:sz w:val="24"/>
          <w:szCs w:val="24"/>
        </w:rPr>
        <w:t xml:space="preserve"> (2019) Accelerating crop genetic gains with genomic selection. </w:t>
      </w:r>
      <w:r w:rsidRPr="00DF2FAB">
        <w:rPr>
          <w:i/>
          <w:iCs/>
          <w:noProof/>
          <w:sz w:val="24"/>
          <w:szCs w:val="24"/>
        </w:rPr>
        <w:t>Theor. Appl. Genet.</w:t>
      </w:r>
      <w:r w:rsidRPr="00DF2FAB">
        <w:rPr>
          <w:noProof/>
          <w:sz w:val="24"/>
          <w:szCs w:val="24"/>
        </w:rPr>
        <w:t xml:space="preserve"> 132, 669–686</w:t>
      </w:r>
    </w:p>
    <w:p w14:paraId="6250A6F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173 </w:t>
      </w:r>
      <w:r w:rsidRPr="00DF2FAB">
        <w:rPr>
          <w:noProof/>
          <w:sz w:val="24"/>
          <w:szCs w:val="24"/>
        </w:rPr>
        <w:tab/>
        <w:t xml:space="preserve">Campos, H. </w:t>
      </w:r>
      <w:r w:rsidRPr="00DF2FAB">
        <w:rPr>
          <w:i/>
          <w:iCs/>
          <w:noProof/>
          <w:sz w:val="24"/>
          <w:szCs w:val="24"/>
        </w:rPr>
        <w:t>et al.</w:t>
      </w:r>
      <w:r w:rsidRPr="00DF2FAB">
        <w:rPr>
          <w:noProof/>
          <w:sz w:val="24"/>
          <w:szCs w:val="24"/>
        </w:rPr>
        <w:t xml:space="preserve"> (2004) Improving drought tolerance in maize: a view from industry. </w:t>
      </w:r>
      <w:r w:rsidRPr="00DF2FAB">
        <w:rPr>
          <w:i/>
          <w:iCs/>
          <w:noProof/>
          <w:sz w:val="24"/>
          <w:szCs w:val="24"/>
        </w:rPr>
        <w:t>F. Crop. Res.</w:t>
      </w:r>
      <w:r w:rsidRPr="00DF2FAB">
        <w:rPr>
          <w:noProof/>
          <w:sz w:val="24"/>
          <w:szCs w:val="24"/>
        </w:rPr>
        <w:t xml:space="preserve"> 90, 19–34</w:t>
      </w:r>
    </w:p>
    <w:p w14:paraId="4B2369CA"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174 </w:t>
      </w:r>
      <w:r w:rsidRPr="00DF2FAB">
        <w:rPr>
          <w:noProof/>
          <w:sz w:val="24"/>
          <w:szCs w:val="24"/>
        </w:rPr>
        <w:tab/>
        <w:t xml:space="preserve">Pinto, R.S. and Reynolds, M.P. (2015) Common genetic basis for canopy temperature depression under heat and drought stress associated with optimized root distribution in bread wheat. </w:t>
      </w:r>
      <w:r w:rsidRPr="00DF2FAB">
        <w:rPr>
          <w:i/>
          <w:iCs/>
          <w:noProof/>
          <w:sz w:val="24"/>
          <w:szCs w:val="24"/>
        </w:rPr>
        <w:t>Theor. Appl. Genet.</w:t>
      </w:r>
      <w:r w:rsidRPr="00DF2FAB">
        <w:rPr>
          <w:noProof/>
          <w:sz w:val="24"/>
          <w:szCs w:val="24"/>
        </w:rPr>
        <w:t xml:space="preserve"> 128, 575–585</w:t>
      </w:r>
    </w:p>
    <w:p w14:paraId="289E4C77"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175 </w:t>
      </w:r>
      <w:r w:rsidRPr="00DF2FAB">
        <w:rPr>
          <w:noProof/>
          <w:sz w:val="24"/>
          <w:szCs w:val="24"/>
        </w:rPr>
        <w:tab/>
        <w:t xml:space="preserve">Uga, Y. </w:t>
      </w:r>
      <w:r w:rsidRPr="00DF2FAB">
        <w:rPr>
          <w:i/>
          <w:iCs/>
          <w:noProof/>
          <w:sz w:val="24"/>
          <w:szCs w:val="24"/>
        </w:rPr>
        <w:t>et al.</w:t>
      </w:r>
      <w:r w:rsidRPr="00DF2FAB">
        <w:rPr>
          <w:noProof/>
          <w:sz w:val="24"/>
          <w:szCs w:val="24"/>
        </w:rPr>
        <w:t xml:space="preserve"> (2011) Dro1, a major QTL involved in deep rooting of rice under upland field conditions. </w:t>
      </w:r>
      <w:r w:rsidRPr="00DF2FAB">
        <w:rPr>
          <w:i/>
          <w:iCs/>
          <w:noProof/>
          <w:sz w:val="24"/>
          <w:szCs w:val="24"/>
        </w:rPr>
        <w:t>J. Exp. Bot.</w:t>
      </w:r>
      <w:r w:rsidRPr="00DF2FAB">
        <w:rPr>
          <w:noProof/>
          <w:sz w:val="24"/>
          <w:szCs w:val="24"/>
        </w:rPr>
        <w:t xml:space="preserve"> 62, 2485–2494</w:t>
      </w:r>
    </w:p>
    <w:p w14:paraId="5BE84227"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176 </w:t>
      </w:r>
      <w:r w:rsidRPr="00DF2FAB">
        <w:rPr>
          <w:noProof/>
          <w:sz w:val="24"/>
          <w:szCs w:val="24"/>
        </w:rPr>
        <w:tab/>
        <w:t xml:space="preserve">Ashraf, A. </w:t>
      </w:r>
      <w:r w:rsidRPr="00DF2FAB">
        <w:rPr>
          <w:i/>
          <w:iCs/>
          <w:noProof/>
          <w:sz w:val="24"/>
          <w:szCs w:val="24"/>
        </w:rPr>
        <w:t>et al.</w:t>
      </w:r>
      <w:r w:rsidRPr="00DF2FAB">
        <w:rPr>
          <w:noProof/>
          <w:sz w:val="24"/>
          <w:szCs w:val="24"/>
        </w:rPr>
        <w:t xml:space="preserve"> (2019) Evolution of Deeper Rooting 1-like homoeologs in wheat entails the C-terminus mutations as well as gain and loss of auxin response elements. </w:t>
      </w:r>
      <w:r w:rsidRPr="00DF2FAB">
        <w:rPr>
          <w:i/>
          <w:iCs/>
          <w:noProof/>
          <w:sz w:val="24"/>
          <w:szCs w:val="24"/>
        </w:rPr>
        <w:t>PLoS One</w:t>
      </w:r>
      <w:r w:rsidRPr="00DF2FAB">
        <w:rPr>
          <w:noProof/>
          <w:sz w:val="24"/>
          <w:szCs w:val="24"/>
        </w:rPr>
        <w:t xml:space="preserve"> 14, e0214145</w:t>
      </w:r>
    </w:p>
    <w:p w14:paraId="783EB299" w14:textId="77777777" w:rsidR="00DF2FAB" w:rsidRPr="00DF2FAB" w:rsidRDefault="00DF2FAB" w:rsidP="00DF2FAB">
      <w:pPr>
        <w:widowControl w:val="0"/>
        <w:autoSpaceDE w:val="0"/>
        <w:autoSpaceDN w:val="0"/>
        <w:adjustRightInd w:val="0"/>
        <w:ind w:left="640" w:hanging="640"/>
        <w:rPr>
          <w:noProof/>
          <w:sz w:val="24"/>
          <w:szCs w:val="24"/>
        </w:rPr>
      </w:pPr>
      <w:r w:rsidRPr="00FD712C">
        <w:rPr>
          <w:noProof/>
          <w:sz w:val="24"/>
          <w:szCs w:val="24"/>
        </w:rPr>
        <w:t xml:space="preserve">177 </w:t>
      </w:r>
      <w:r w:rsidRPr="00FD712C">
        <w:rPr>
          <w:noProof/>
          <w:sz w:val="24"/>
          <w:szCs w:val="24"/>
        </w:rPr>
        <w:tab/>
        <w:t xml:space="preserve">Guseman, J.M. </w:t>
      </w:r>
      <w:r w:rsidRPr="00FD712C">
        <w:rPr>
          <w:i/>
          <w:iCs/>
          <w:noProof/>
          <w:sz w:val="24"/>
          <w:szCs w:val="24"/>
        </w:rPr>
        <w:t>et al.</w:t>
      </w:r>
      <w:r w:rsidRPr="00FD712C">
        <w:rPr>
          <w:noProof/>
          <w:sz w:val="24"/>
          <w:szCs w:val="24"/>
        </w:rPr>
        <w:t xml:space="preserve"> </w:t>
      </w:r>
      <w:r w:rsidRPr="00DF2FAB">
        <w:rPr>
          <w:noProof/>
          <w:sz w:val="24"/>
          <w:szCs w:val="24"/>
        </w:rPr>
        <w:t xml:space="preserve">(2017) DRO1 influences root system architecture in Arabidopsis and Prunus species. </w:t>
      </w:r>
      <w:r w:rsidRPr="00DF2FAB">
        <w:rPr>
          <w:i/>
          <w:iCs/>
          <w:noProof/>
          <w:sz w:val="24"/>
          <w:szCs w:val="24"/>
        </w:rPr>
        <w:t>Plant J.</w:t>
      </w:r>
      <w:r w:rsidRPr="00DF2FAB">
        <w:rPr>
          <w:noProof/>
          <w:sz w:val="24"/>
          <w:szCs w:val="24"/>
        </w:rPr>
        <w:t xml:space="preserve"> 89, 1093–1105</w:t>
      </w:r>
    </w:p>
    <w:p w14:paraId="18568F0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178 </w:t>
      </w:r>
      <w:r w:rsidRPr="00DF2FAB">
        <w:rPr>
          <w:noProof/>
          <w:sz w:val="24"/>
          <w:szCs w:val="24"/>
        </w:rPr>
        <w:tab/>
        <w:t xml:space="preserve">Burton, A.L. </w:t>
      </w:r>
      <w:r w:rsidRPr="00DF2FAB">
        <w:rPr>
          <w:i/>
          <w:iCs/>
          <w:noProof/>
          <w:sz w:val="24"/>
          <w:szCs w:val="24"/>
        </w:rPr>
        <w:t>et al.</w:t>
      </w:r>
      <w:r w:rsidRPr="00DF2FAB">
        <w:rPr>
          <w:noProof/>
          <w:sz w:val="24"/>
          <w:szCs w:val="24"/>
        </w:rPr>
        <w:t xml:space="preserve"> (2014) QTL mapping and phenotypic variation for root architectural traits in maize (Zea mays L.). </w:t>
      </w:r>
      <w:r w:rsidRPr="00DF2FAB">
        <w:rPr>
          <w:i/>
          <w:iCs/>
          <w:noProof/>
          <w:sz w:val="24"/>
          <w:szCs w:val="24"/>
        </w:rPr>
        <w:t>Theor. Appl. Genet.</w:t>
      </w:r>
      <w:r w:rsidRPr="00DF2FAB">
        <w:rPr>
          <w:noProof/>
          <w:sz w:val="24"/>
          <w:szCs w:val="24"/>
        </w:rPr>
        <w:t xml:space="preserve"> 127, 2293–2311</w:t>
      </w:r>
    </w:p>
    <w:p w14:paraId="4BB97AF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179 </w:t>
      </w:r>
      <w:r w:rsidRPr="00DF2FAB">
        <w:rPr>
          <w:noProof/>
          <w:sz w:val="24"/>
          <w:szCs w:val="24"/>
        </w:rPr>
        <w:tab/>
        <w:t xml:space="preserve">Placido, D.F. </w:t>
      </w:r>
      <w:r w:rsidRPr="00DF2FAB">
        <w:rPr>
          <w:i/>
          <w:iCs/>
          <w:noProof/>
          <w:sz w:val="24"/>
          <w:szCs w:val="24"/>
        </w:rPr>
        <w:t>et al.</w:t>
      </w:r>
      <w:r w:rsidRPr="00DF2FAB">
        <w:rPr>
          <w:noProof/>
          <w:sz w:val="24"/>
          <w:szCs w:val="24"/>
        </w:rPr>
        <w:t xml:space="preserve"> (2013) Introgression of novel traits from a wild wheat relative improves drought adaptation in wheat. </w:t>
      </w:r>
      <w:r w:rsidRPr="00DF2FAB">
        <w:rPr>
          <w:i/>
          <w:iCs/>
          <w:noProof/>
          <w:sz w:val="24"/>
          <w:szCs w:val="24"/>
        </w:rPr>
        <w:t>Plant Physiol.</w:t>
      </w:r>
      <w:r w:rsidRPr="00DF2FAB">
        <w:rPr>
          <w:noProof/>
          <w:sz w:val="24"/>
          <w:szCs w:val="24"/>
        </w:rPr>
        <w:t xml:space="preserve"> 161, 1806–1819</w:t>
      </w:r>
    </w:p>
    <w:p w14:paraId="25AF793A" w14:textId="77777777" w:rsidR="00DF2FAB" w:rsidRPr="00DF2FAB" w:rsidRDefault="00DF2FAB" w:rsidP="00DF2FAB">
      <w:pPr>
        <w:widowControl w:val="0"/>
        <w:autoSpaceDE w:val="0"/>
        <w:autoSpaceDN w:val="0"/>
        <w:adjustRightInd w:val="0"/>
        <w:ind w:left="640" w:hanging="640"/>
        <w:rPr>
          <w:noProof/>
          <w:sz w:val="24"/>
          <w:szCs w:val="24"/>
        </w:rPr>
      </w:pPr>
      <w:r w:rsidRPr="00FD712C">
        <w:rPr>
          <w:noProof/>
          <w:sz w:val="24"/>
          <w:szCs w:val="24"/>
        </w:rPr>
        <w:t xml:space="preserve">180 </w:t>
      </w:r>
      <w:r w:rsidRPr="00FD712C">
        <w:rPr>
          <w:noProof/>
          <w:sz w:val="24"/>
          <w:szCs w:val="24"/>
        </w:rPr>
        <w:tab/>
        <w:t xml:space="preserve">Mace, E.S. </w:t>
      </w:r>
      <w:r w:rsidRPr="00FD712C">
        <w:rPr>
          <w:i/>
          <w:iCs/>
          <w:noProof/>
          <w:sz w:val="24"/>
          <w:szCs w:val="24"/>
        </w:rPr>
        <w:t>et al.</w:t>
      </w:r>
      <w:r w:rsidRPr="00FD712C">
        <w:rPr>
          <w:noProof/>
          <w:sz w:val="24"/>
          <w:szCs w:val="24"/>
        </w:rPr>
        <w:t xml:space="preserve"> </w:t>
      </w:r>
      <w:r w:rsidRPr="00DF2FAB">
        <w:rPr>
          <w:noProof/>
          <w:sz w:val="24"/>
          <w:szCs w:val="24"/>
        </w:rPr>
        <w:t xml:space="preserve">(2012) QTL for nodal root angle in sorghum (Sorghum bicolor L. Moench) co locate with QTL for traits associated with drought adaptation. </w:t>
      </w:r>
      <w:r w:rsidRPr="00DF2FAB">
        <w:rPr>
          <w:i/>
          <w:iCs/>
          <w:noProof/>
          <w:sz w:val="24"/>
          <w:szCs w:val="24"/>
        </w:rPr>
        <w:t>Theor. Appl. Genet.</w:t>
      </w:r>
      <w:r w:rsidRPr="00DF2FAB">
        <w:rPr>
          <w:noProof/>
          <w:sz w:val="24"/>
          <w:szCs w:val="24"/>
        </w:rPr>
        <w:t xml:space="preserve"> 124, 97–109</w:t>
      </w:r>
    </w:p>
    <w:p w14:paraId="57CA669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181 </w:t>
      </w:r>
      <w:r w:rsidRPr="00DF2FAB">
        <w:rPr>
          <w:noProof/>
          <w:sz w:val="24"/>
          <w:szCs w:val="24"/>
        </w:rPr>
        <w:tab/>
        <w:t xml:space="preserve">Naz, A.A. </w:t>
      </w:r>
      <w:r w:rsidRPr="00DF2FAB">
        <w:rPr>
          <w:i/>
          <w:iCs/>
          <w:noProof/>
          <w:sz w:val="24"/>
          <w:szCs w:val="24"/>
        </w:rPr>
        <w:t>et al.</w:t>
      </w:r>
      <w:r w:rsidRPr="00DF2FAB">
        <w:rPr>
          <w:noProof/>
          <w:sz w:val="24"/>
          <w:szCs w:val="24"/>
        </w:rPr>
        <w:t xml:space="preserve"> (2014) Wild barley introgression lines revealed novel QTL alleles for root and related shoot traits in the cultivated barley (Hordeum vulgare L.). </w:t>
      </w:r>
      <w:r w:rsidRPr="00DF2FAB">
        <w:rPr>
          <w:i/>
          <w:iCs/>
          <w:noProof/>
          <w:sz w:val="24"/>
          <w:szCs w:val="24"/>
        </w:rPr>
        <w:t>BMC Genet.</w:t>
      </w:r>
      <w:r w:rsidRPr="00DF2FAB">
        <w:rPr>
          <w:noProof/>
          <w:sz w:val="24"/>
          <w:szCs w:val="24"/>
        </w:rPr>
        <w:t xml:space="preserve"> 15, 107</w:t>
      </w:r>
    </w:p>
    <w:p w14:paraId="0ACE4B08"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182 </w:t>
      </w:r>
      <w:r w:rsidRPr="00DF2FAB">
        <w:rPr>
          <w:noProof/>
          <w:sz w:val="24"/>
          <w:szCs w:val="24"/>
        </w:rPr>
        <w:tab/>
        <w:t xml:space="preserve">Varshney, R.K. </w:t>
      </w:r>
      <w:r w:rsidRPr="00DF2FAB">
        <w:rPr>
          <w:i/>
          <w:iCs/>
          <w:noProof/>
          <w:sz w:val="24"/>
          <w:szCs w:val="24"/>
        </w:rPr>
        <w:t>et al.</w:t>
      </w:r>
      <w:r w:rsidRPr="00DF2FAB">
        <w:rPr>
          <w:noProof/>
          <w:sz w:val="24"/>
          <w:szCs w:val="24"/>
        </w:rPr>
        <w:t xml:space="preserve"> (2016) Fast-Track Introgression of “QTL-hotspot” for Root Traits and Other Drought Tolerance Traits in JG 11, an Elite and Leading Variety of Chickpea. </w:t>
      </w:r>
      <w:r w:rsidRPr="00DF2FAB">
        <w:rPr>
          <w:i/>
          <w:iCs/>
          <w:noProof/>
          <w:sz w:val="24"/>
          <w:szCs w:val="24"/>
        </w:rPr>
        <w:t>Plant Genome</w:t>
      </w:r>
      <w:r w:rsidRPr="00DF2FAB">
        <w:rPr>
          <w:noProof/>
          <w:sz w:val="24"/>
          <w:szCs w:val="24"/>
        </w:rPr>
        <w:t xml:space="preserve"> 6, 1–9</w:t>
      </w:r>
    </w:p>
    <w:p w14:paraId="272130C6"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183 </w:t>
      </w:r>
      <w:r w:rsidRPr="00DF2FAB">
        <w:rPr>
          <w:noProof/>
          <w:sz w:val="24"/>
          <w:szCs w:val="24"/>
        </w:rPr>
        <w:tab/>
        <w:t xml:space="preserve">Arai-Sanoh, Y. </w:t>
      </w:r>
      <w:r w:rsidRPr="00DF2FAB">
        <w:rPr>
          <w:i/>
          <w:iCs/>
          <w:noProof/>
          <w:sz w:val="24"/>
          <w:szCs w:val="24"/>
        </w:rPr>
        <w:t>et al.</w:t>
      </w:r>
      <w:r w:rsidRPr="00DF2FAB">
        <w:rPr>
          <w:noProof/>
          <w:sz w:val="24"/>
          <w:szCs w:val="24"/>
        </w:rPr>
        <w:t xml:space="preserve"> (2014) Deep rooting conferred by DEEPER ROOTING 1, enhances rice yield in paddy fields. </w:t>
      </w:r>
      <w:r w:rsidRPr="00DF2FAB">
        <w:rPr>
          <w:i/>
          <w:iCs/>
          <w:noProof/>
          <w:sz w:val="24"/>
          <w:szCs w:val="24"/>
        </w:rPr>
        <w:t>Sci. Rep.</w:t>
      </w:r>
      <w:r w:rsidRPr="00DF2FAB">
        <w:rPr>
          <w:noProof/>
          <w:sz w:val="24"/>
          <w:szCs w:val="24"/>
        </w:rPr>
        <w:t xml:space="preserve"> 4, 5563</w:t>
      </w:r>
    </w:p>
    <w:p w14:paraId="3F58DE9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184 </w:t>
      </w:r>
      <w:r w:rsidRPr="00DF2FAB">
        <w:rPr>
          <w:noProof/>
          <w:sz w:val="24"/>
          <w:szCs w:val="24"/>
        </w:rPr>
        <w:tab/>
        <w:t xml:space="preserve">Ohta, M. </w:t>
      </w:r>
      <w:r w:rsidRPr="00DF2FAB">
        <w:rPr>
          <w:i/>
          <w:iCs/>
          <w:noProof/>
          <w:sz w:val="24"/>
          <w:szCs w:val="24"/>
        </w:rPr>
        <w:t>et al.</w:t>
      </w:r>
      <w:r w:rsidRPr="00DF2FAB">
        <w:rPr>
          <w:noProof/>
          <w:sz w:val="24"/>
          <w:szCs w:val="24"/>
        </w:rPr>
        <w:t xml:space="preserve"> (2001) Repression domains of class II ERF transcriptional repressors share an essential motif for active repression. </w:t>
      </w:r>
      <w:r w:rsidRPr="00DF2FAB">
        <w:rPr>
          <w:i/>
          <w:iCs/>
          <w:noProof/>
          <w:sz w:val="24"/>
          <w:szCs w:val="24"/>
        </w:rPr>
        <w:t>Plant Cell</w:t>
      </w:r>
      <w:r w:rsidRPr="00DF2FAB">
        <w:rPr>
          <w:noProof/>
          <w:sz w:val="24"/>
          <w:szCs w:val="24"/>
        </w:rPr>
        <w:t xml:space="preserve"> 13, 1959–1968</w:t>
      </w:r>
    </w:p>
    <w:p w14:paraId="4F61203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185 </w:t>
      </w:r>
      <w:r w:rsidRPr="00DF2FAB">
        <w:rPr>
          <w:noProof/>
          <w:sz w:val="24"/>
          <w:szCs w:val="24"/>
        </w:rPr>
        <w:tab/>
        <w:t xml:space="preserve">Kulkarni, M. </w:t>
      </w:r>
      <w:r w:rsidRPr="00DF2FAB">
        <w:rPr>
          <w:i/>
          <w:iCs/>
          <w:noProof/>
          <w:sz w:val="24"/>
          <w:szCs w:val="24"/>
        </w:rPr>
        <w:t>et al.</w:t>
      </w:r>
      <w:r w:rsidRPr="00DF2FAB">
        <w:rPr>
          <w:noProof/>
          <w:sz w:val="24"/>
          <w:szCs w:val="24"/>
        </w:rPr>
        <w:t xml:space="preserve"> (2017) Drought Response in Wheat: Key Genes and Regulatory Mechanisms Controlling Root System Architecture and Transpiration Efficiency. </w:t>
      </w:r>
      <w:r w:rsidRPr="00DF2FAB">
        <w:rPr>
          <w:i/>
          <w:iCs/>
          <w:noProof/>
          <w:sz w:val="24"/>
          <w:szCs w:val="24"/>
        </w:rPr>
        <w:t>Front. Chem.</w:t>
      </w:r>
      <w:r w:rsidRPr="00DF2FAB">
        <w:rPr>
          <w:noProof/>
          <w:sz w:val="24"/>
          <w:szCs w:val="24"/>
        </w:rPr>
        <w:t xml:space="preserve"> 5, 106</w:t>
      </w:r>
    </w:p>
    <w:p w14:paraId="5C1D255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186 </w:t>
      </w:r>
      <w:r w:rsidRPr="00DF2FAB">
        <w:rPr>
          <w:noProof/>
          <w:sz w:val="24"/>
          <w:szCs w:val="24"/>
        </w:rPr>
        <w:tab/>
        <w:t xml:space="preserve">Messina, C.D. </w:t>
      </w:r>
      <w:r w:rsidRPr="00DF2FAB">
        <w:rPr>
          <w:i/>
          <w:iCs/>
          <w:noProof/>
          <w:sz w:val="24"/>
          <w:szCs w:val="24"/>
        </w:rPr>
        <w:t>et al.</w:t>
      </w:r>
      <w:r w:rsidRPr="00DF2FAB">
        <w:rPr>
          <w:noProof/>
          <w:sz w:val="24"/>
          <w:szCs w:val="24"/>
        </w:rPr>
        <w:t xml:space="preserve"> (2011) Yield-trait performance landscapes: from theory to application in breeding maize for drought tolerance. </w:t>
      </w:r>
      <w:r w:rsidRPr="00DF2FAB">
        <w:rPr>
          <w:i/>
          <w:iCs/>
          <w:noProof/>
          <w:sz w:val="24"/>
          <w:szCs w:val="24"/>
        </w:rPr>
        <w:t>J. Exp. Bot.</w:t>
      </w:r>
      <w:r w:rsidRPr="00DF2FAB">
        <w:rPr>
          <w:noProof/>
          <w:sz w:val="24"/>
          <w:szCs w:val="24"/>
        </w:rPr>
        <w:t xml:space="preserve"> 62, 855–868</w:t>
      </w:r>
    </w:p>
    <w:p w14:paraId="652E21CB"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187 </w:t>
      </w:r>
      <w:r w:rsidRPr="00DF2FAB">
        <w:rPr>
          <w:noProof/>
          <w:sz w:val="24"/>
          <w:szCs w:val="24"/>
        </w:rPr>
        <w:tab/>
        <w:t xml:space="preserve">Bucksch, A. </w:t>
      </w:r>
      <w:r w:rsidRPr="00DF2FAB">
        <w:rPr>
          <w:i/>
          <w:iCs/>
          <w:noProof/>
          <w:sz w:val="24"/>
          <w:szCs w:val="24"/>
        </w:rPr>
        <w:t>et al.</w:t>
      </w:r>
      <w:r w:rsidRPr="00DF2FAB">
        <w:rPr>
          <w:noProof/>
          <w:sz w:val="24"/>
          <w:szCs w:val="24"/>
        </w:rPr>
        <w:t xml:space="preserve"> (2014) Image-based high-throughput field phenotyping of crop roots. </w:t>
      </w:r>
      <w:r w:rsidRPr="00DF2FAB">
        <w:rPr>
          <w:i/>
          <w:iCs/>
          <w:noProof/>
          <w:sz w:val="24"/>
          <w:szCs w:val="24"/>
        </w:rPr>
        <w:t>Plant Physiol.</w:t>
      </w:r>
      <w:r w:rsidRPr="00DF2FAB">
        <w:rPr>
          <w:noProof/>
          <w:sz w:val="24"/>
          <w:szCs w:val="24"/>
        </w:rPr>
        <w:t xml:space="preserve"> 166, 470–486</w:t>
      </w:r>
    </w:p>
    <w:p w14:paraId="35D3428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188 </w:t>
      </w:r>
      <w:r w:rsidRPr="00DF2FAB">
        <w:rPr>
          <w:noProof/>
          <w:sz w:val="24"/>
          <w:szCs w:val="24"/>
        </w:rPr>
        <w:tab/>
        <w:t xml:space="preserve">Jiang, N. </w:t>
      </w:r>
      <w:r w:rsidRPr="00DF2FAB">
        <w:rPr>
          <w:i/>
          <w:iCs/>
          <w:noProof/>
          <w:sz w:val="24"/>
          <w:szCs w:val="24"/>
        </w:rPr>
        <w:t>et al.</w:t>
      </w:r>
      <w:r w:rsidRPr="00DF2FAB">
        <w:rPr>
          <w:noProof/>
          <w:sz w:val="24"/>
          <w:szCs w:val="24"/>
        </w:rPr>
        <w:t xml:space="preserve"> (2019) Three-dimensional time-lapse analysis reveals multiscale relationships in maize root systems with contrasting architectures. </w:t>
      </w:r>
      <w:r w:rsidRPr="00DF2FAB">
        <w:rPr>
          <w:i/>
          <w:iCs/>
          <w:noProof/>
          <w:sz w:val="24"/>
          <w:szCs w:val="24"/>
        </w:rPr>
        <w:t>Plant Cell</w:t>
      </w:r>
      <w:r w:rsidRPr="00DF2FAB">
        <w:rPr>
          <w:noProof/>
          <w:sz w:val="24"/>
          <w:szCs w:val="24"/>
        </w:rPr>
        <w:t xml:space="preserve"> 31, 1708–1722</w:t>
      </w:r>
    </w:p>
    <w:p w14:paraId="04AB664C"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189 </w:t>
      </w:r>
      <w:r w:rsidRPr="00DF2FAB">
        <w:rPr>
          <w:noProof/>
          <w:sz w:val="24"/>
          <w:szCs w:val="24"/>
        </w:rPr>
        <w:tab/>
        <w:t xml:space="preserve">Amani, I. </w:t>
      </w:r>
      <w:r w:rsidRPr="00DF2FAB">
        <w:rPr>
          <w:i/>
          <w:iCs/>
          <w:noProof/>
          <w:sz w:val="24"/>
          <w:szCs w:val="24"/>
        </w:rPr>
        <w:t>et al.</w:t>
      </w:r>
      <w:r w:rsidRPr="00DF2FAB">
        <w:rPr>
          <w:noProof/>
          <w:sz w:val="24"/>
          <w:szCs w:val="24"/>
        </w:rPr>
        <w:t xml:space="preserve"> (1996) Canopy temperature depression association with yield of irrigated spring wheat cultivars in a hot climate. </w:t>
      </w:r>
      <w:r w:rsidRPr="00DF2FAB">
        <w:rPr>
          <w:i/>
          <w:iCs/>
          <w:noProof/>
          <w:sz w:val="24"/>
          <w:szCs w:val="24"/>
        </w:rPr>
        <w:t>J. Agron. Crop Sci.</w:t>
      </w:r>
      <w:r w:rsidRPr="00DF2FAB">
        <w:rPr>
          <w:noProof/>
          <w:sz w:val="24"/>
          <w:szCs w:val="24"/>
        </w:rPr>
        <w:t xml:space="preserve"> 176, 119–129</w:t>
      </w:r>
    </w:p>
    <w:p w14:paraId="3E8028C2"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190 </w:t>
      </w:r>
      <w:r w:rsidRPr="00DF2FAB">
        <w:rPr>
          <w:noProof/>
          <w:sz w:val="24"/>
          <w:szCs w:val="24"/>
        </w:rPr>
        <w:tab/>
        <w:t xml:space="preserve">Masle, J. </w:t>
      </w:r>
      <w:r w:rsidRPr="00DF2FAB">
        <w:rPr>
          <w:i/>
          <w:iCs/>
          <w:noProof/>
          <w:sz w:val="24"/>
          <w:szCs w:val="24"/>
        </w:rPr>
        <w:t>et al.</w:t>
      </w:r>
      <w:r w:rsidRPr="00DF2FAB">
        <w:rPr>
          <w:noProof/>
          <w:sz w:val="24"/>
          <w:szCs w:val="24"/>
        </w:rPr>
        <w:t xml:space="preserve"> (2005) The ERECTA gene regulates plant transpiration efficiency in Arabidopsis. </w:t>
      </w:r>
      <w:r w:rsidRPr="00DF2FAB">
        <w:rPr>
          <w:i/>
          <w:iCs/>
          <w:noProof/>
          <w:sz w:val="24"/>
          <w:szCs w:val="24"/>
        </w:rPr>
        <w:t>Nature</w:t>
      </w:r>
      <w:r w:rsidRPr="00DF2FAB">
        <w:rPr>
          <w:noProof/>
          <w:sz w:val="24"/>
          <w:szCs w:val="24"/>
        </w:rPr>
        <w:t xml:space="preserve"> 436, 866–870</w:t>
      </w:r>
    </w:p>
    <w:p w14:paraId="55A86853"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191 </w:t>
      </w:r>
      <w:r w:rsidRPr="00DF2FAB">
        <w:rPr>
          <w:noProof/>
          <w:sz w:val="24"/>
          <w:szCs w:val="24"/>
        </w:rPr>
        <w:tab/>
        <w:t xml:space="preserve">Głowacka, K. </w:t>
      </w:r>
      <w:r w:rsidRPr="00DF2FAB">
        <w:rPr>
          <w:i/>
          <w:iCs/>
          <w:noProof/>
          <w:sz w:val="24"/>
          <w:szCs w:val="24"/>
        </w:rPr>
        <w:t>et al.</w:t>
      </w:r>
      <w:r w:rsidRPr="00DF2FAB">
        <w:rPr>
          <w:noProof/>
          <w:sz w:val="24"/>
          <w:szCs w:val="24"/>
        </w:rPr>
        <w:t xml:space="preserve"> (2018) Photosystem II Subunit S overexpression increases the efficiency of water use in a field-grown crop. </w:t>
      </w:r>
      <w:r w:rsidRPr="00DF2FAB">
        <w:rPr>
          <w:i/>
          <w:iCs/>
          <w:noProof/>
          <w:sz w:val="24"/>
          <w:szCs w:val="24"/>
        </w:rPr>
        <w:t>Nat. Commun.</w:t>
      </w:r>
      <w:r w:rsidRPr="00DF2FAB">
        <w:rPr>
          <w:noProof/>
          <w:sz w:val="24"/>
          <w:szCs w:val="24"/>
        </w:rPr>
        <w:t xml:space="preserve"> 9, 868</w:t>
      </w:r>
    </w:p>
    <w:p w14:paraId="38B72DCA"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192 </w:t>
      </w:r>
      <w:r w:rsidRPr="00DF2FAB">
        <w:rPr>
          <w:noProof/>
          <w:sz w:val="24"/>
          <w:szCs w:val="24"/>
        </w:rPr>
        <w:tab/>
        <w:t xml:space="preserve">Zheng, J. </w:t>
      </w:r>
      <w:r w:rsidRPr="00DF2FAB">
        <w:rPr>
          <w:i/>
          <w:iCs/>
          <w:noProof/>
          <w:sz w:val="24"/>
          <w:szCs w:val="24"/>
        </w:rPr>
        <w:t>et al.</w:t>
      </w:r>
      <w:r w:rsidRPr="00DF2FAB">
        <w:rPr>
          <w:noProof/>
          <w:sz w:val="24"/>
          <w:szCs w:val="24"/>
        </w:rPr>
        <w:t xml:space="preserve"> (2015) TaER expression is associated with transpiration efficiency traits and yield in bread wheat. </w:t>
      </w:r>
      <w:r w:rsidRPr="00DF2FAB">
        <w:rPr>
          <w:i/>
          <w:iCs/>
          <w:noProof/>
          <w:sz w:val="24"/>
          <w:szCs w:val="24"/>
        </w:rPr>
        <w:t>PLoS One</w:t>
      </w:r>
      <w:r w:rsidRPr="00DF2FAB">
        <w:rPr>
          <w:noProof/>
          <w:sz w:val="24"/>
          <w:szCs w:val="24"/>
        </w:rPr>
        <w:t xml:space="preserve"> DOI: 10.1371/journal.pone.0128415</w:t>
      </w:r>
    </w:p>
    <w:p w14:paraId="66647EF7"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lastRenderedPageBreak/>
        <w:t xml:space="preserve">193 </w:t>
      </w:r>
      <w:r w:rsidRPr="00DF2FAB">
        <w:rPr>
          <w:noProof/>
          <w:sz w:val="24"/>
          <w:szCs w:val="24"/>
        </w:rPr>
        <w:tab/>
        <w:t xml:space="preserve">Li, H. </w:t>
      </w:r>
      <w:r w:rsidRPr="00DF2FAB">
        <w:rPr>
          <w:i/>
          <w:iCs/>
          <w:noProof/>
          <w:sz w:val="24"/>
          <w:szCs w:val="24"/>
        </w:rPr>
        <w:t>et al.</w:t>
      </w:r>
      <w:r w:rsidRPr="00DF2FAB">
        <w:rPr>
          <w:noProof/>
          <w:sz w:val="24"/>
          <w:szCs w:val="24"/>
        </w:rPr>
        <w:t xml:space="preserve"> (2019) A leucine-rich repeat-receptor-like kinase gene SbER2–1 from sorghum (Sorghum bicolor L.) confers drought tolerance in maize. </w:t>
      </w:r>
      <w:r w:rsidRPr="00DF2FAB">
        <w:rPr>
          <w:i/>
          <w:iCs/>
          <w:noProof/>
          <w:sz w:val="24"/>
          <w:szCs w:val="24"/>
        </w:rPr>
        <w:t>BMC Genomics</w:t>
      </w:r>
      <w:r w:rsidRPr="00DF2FAB">
        <w:rPr>
          <w:noProof/>
          <w:sz w:val="24"/>
          <w:szCs w:val="24"/>
        </w:rPr>
        <w:t xml:space="preserve"> 20, 737</w:t>
      </w:r>
    </w:p>
    <w:p w14:paraId="3867A8B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194 </w:t>
      </w:r>
      <w:r w:rsidRPr="00DF2FAB">
        <w:rPr>
          <w:noProof/>
          <w:sz w:val="24"/>
          <w:szCs w:val="24"/>
        </w:rPr>
        <w:tab/>
        <w:t xml:space="preserve">Sinclair, T.R. (2011) Challenges in breeding for yield increase for drought. </w:t>
      </w:r>
      <w:r w:rsidRPr="00DF2FAB">
        <w:rPr>
          <w:i/>
          <w:iCs/>
          <w:noProof/>
          <w:sz w:val="24"/>
          <w:szCs w:val="24"/>
        </w:rPr>
        <w:t>Trends Plant Sci.</w:t>
      </w:r>
      <w:r w:rsidRPr="00DF2FAB">
        <w:rPr>
          <w:noProof/>
          <w:sz w:val="24"/>
          <w:szCs w:val="24"/>
        </w:rPr>
        <w:t xml:space="preserve"> 16, 289–293</w:t>
      </w:r>
    </w:p>
    <w:p w14:paraId="7BC140C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195 </w:t>
      </w:r>
      <w:r w:rsidRPr="00DF2FAB">
        <w:rPr>
          <w:noProof/>
          <w:sz w:val="24"/>
          <w:szCs w:val="24"/>
        </w:rPr>
        <w:tab/>
        <w:t xml:space="preserve">Choudhary, S. </w:t>
      </w:r>
      <w:r w:rsidRPr="00DF2FAB">
        <w:rPr>
          <w:i/>
          <w:iCs/>
          <w:noProof/>
          <w:sz w:val="24"/>
          <w:szCs w:val="24"/>
        </w:rPr>
        <w:t>et al.</w:t>
      </w:r>
      <w:r w:rsidRPr="00DF2FAB">
        <w:rPr>
          <w:noProof/>
          <w:sz w:val="24"/>
          <w:szCs w:val="24"/>
        </w:rPr>
        <w:t xml:space="preserve"> (2014) Hydraulic conductance in maize hybrids differing in breakpoint of transpiration response to increasing vapor pressure deficit. </w:t>
      </w:r>
      <w:r w:rsidRPr="00DF2FAB">
        <w:rPr>
          <w:i/>
          <w:iCs/>
          <w:noProof/>
          <w:sz w:val="24"/>
          <w:szCs w:val="24"/>
        </w:rPr>
        <w:t>Crop Sci.</w:t>
      </w:r>
      <w:r w:rsidRPr="00DF2FAB">
        <w:rPr>
          <w:noProof/>
          <w:sz w:val="24"/>
          <w:szCs w:val="24"/>
        </w:rPr>
        <w:t xml:space="preserve"> 54, 1147–1152</w:t>
      </w:r>
    </w:p>
    <w:p w14:paraId="3FDF4EF6"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196 </w:t>
      </w:r>
      <w:r w:rsidRPr="00DF2FAB">
        <w:rPr>
          <w:noProof/>
          <w:sz w:val="24"/>
          <w:szCs w:val="24"/>
        </w:rPr>
        <w:tab/>
        <w:t xml:space="preserve">Messina, C.D. </w:t>
      </w:r>
      <w:r w:rsidRPr="00DF2FAB">
        <w:rPr>
          <w:i/>
          <w:iCs/>
          <w:noProof/>
          <w:sz w:val="24"/>
          <w:szCs w:val="24"/>
        </w:rPr>
        <w:t>et al.</w:t>
      </w:r>
      <w:r w:rsidRPr="00DF2FAB">
        <w:rPr>
          <w:noProof/>
          <w:sz w:val="24"/>
          <w:szCs w:val="24"/>
        </w:rPr>
        <w:t xml:space="preserve"> (2019) On the dynamic determinants of reproductive failure under drought in maize. </w:t>
      </w:r>
      <w:r w:rsidRPr="00DF2FAB">
        <w:rPr>
          <w:i/>
          <w:iCs/>
          <w:noProof/>
          <w:sz w:val="24"/>
          <w:szCs w:val="24"/>
        </w:rPr>
        <w:t>in silico Plants</w:t>
      </w:r>
      <w:r w:rsidRPr="00DF2FAB">
        <w:rPr>
          <w:noProof/>
          <w:sz w:val="24"/>
          <w:szCs w:val="24"/>
        </w:rPr>
        <w:t xml:space="preserve"> 1, diz003</w:t>
      </w:r>
    </w:p>
    <w:p w14:paraId="74E51B97"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197 </w:t>
      </w:r>
      <w:r w:rsidRPr="00DF2FAB">
        <w:rPr>
          <w:noProof/>
          <w:sz w:val="24"/>
          <w:szCs w:val="24"/>
        </w:rPr>
        <w:tab/>
        <w:t xml:space="preserve">Hay, R.K.M. (1995) Harvest index - a review of its use in plant-breeding and crop physiology. </w:t>
      </w:r>
      <w:r w:rsidRPr="00DF2FAB">
        <w:rPr>
          <w:i/>
          <w:iCs/>
          <w:noProof/>
          <w:sz w:val="24"/>
          <w:szCs w:val="24"/>
        </w:rPr>
        <w:t>Ann. Appl. Biol.</w:t>
      </w:r>
      <w:r w:rsidRPr="00DF2FAB">
        <w:rPr>
          <w:noProof/>
          <w:sz w:val="24"/>
          <w:szCs w:val="24"/>
        </w:rPr>
        <w:t xml:space="preserve"> 126, 197–216</w:t>
      </w:r>
    </w:p>
    <w:p w14:paraId="1460631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198 </w:t>
      </w:r>
      <w:r w:rsidRPr="00DF2FAB">
        <w:rPr>
          <w:noProof/>
          <w:sz w:val="24"/>
          <w:szCs w:val="24"/>
        </w:rPr>
        <w:tab/>
        <w:t xml:space="preserve">van Oosterom, E.J. </w:t>
      </w:r>
      <w:r w:rsidRPr="00DF2FAB">
        <w:rPr>
          <w:i/>
          <w:iCs/>
          <w:noProof/>
          <w:sz w:val="24"/>
          <w:szCs w:val="24"/>
        </w:rPr>
        <w:t>et al.</w:t>
      </w:r>
      <w:r w:rsidRPr="00DF2FAB">
        <w:rPr>
          <w:noProof/>
          <w:sz w:val="24"/>
          <w:szCs w:val="24"/>
        </w:rPr>
        <w:t xml:space="preserve"> (2016) Hybrid variation for root system efficiency in maize: potential links to drought adaptation. </w:t>
      </w:r>
      <w:r w:rsidRPr="00DF2FAB">
        <w:rPr>
          <w:i/>
          <w:iCs/>
          <w:noProof/>
          <w:sz w:val="24"/>
          <w:szCs w:val="24"/>
        </w:rPr>
        <w:t>Funct. Plant Biol.</w:t>
      </w:r>
      <w:r w:rsidRPr="00DF2FAB">
        <w:rPr>
          <w:noProof/>
          <w:sz w:val="24"/>
          <w:szCs w:val="24"/>
        </w:rPr>
        <w:t xml:space="preserve"> 43, 502–511</w:t>
      </w:r>
    </w:p>
    <w:p w14:paraId="50C677A5"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199 </w:t>
      </w:r>
      <w:r w:rsidRPr="00DF2FAB">
        <w:rPr>
          <w:noProof/>
          <w:sz w:val="24"/>
          <w:szCs w:val="24"/>
        </w:rPr>
        <w:tab/>
        <w:t xml:space="preserve">Soufizadeh, S. </w:t>
      </w:r>
      <w:r w:rsidRPr="00DF2FAB">
        <w:rPr>
          <w:i/>
          <w:iCs/>
          <w:noProof/>
          <w:sz w:val="24"/>
          <w:szCs w:val="24"/>
        </w:rPr>
        <w:t>et al.</w:t>
      </w:r>
      <w:r w:rsidRPr="00DF2FAB">
        <w:rPr>
          <w:noProof/>
          <w:sz w:val="24"/>
          <w:szCs w:val="24"/>
        </w:rPr>
        <w:t xml:space="preserve"> (2018) Modelling the nitrogen dynamics of maize crops – Enhancing the APSIM maize model. </w:t>
      </w:r>
      <w:r w:rsidRPr="00DF2FAB">
        <w:rPr>
          <w:i/>
          <w:iCs/>
          <w:noProof/>
          <w:sz w:val="24"/>
          <w:szCs w:val="24"/>
        </w:rPr>
        <w:t>Eur. J. Agron.</w:t>
      </w:r>
      <w:r w:rsidRPr="00DF2FAB">
        <w:rPr>
          <w:noProof/>
          <w:sz w:val="24"/>
          <w:szCs w:val="24"/>
        </w:rPr>
        <w:t xml:space="preserve"> 100, 118–131</w:t>
      </w:r>
    </w:p>
    <w:p w14:paraId="68E8CC4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200 </w:t>
      </w:r>
      <w:r w:rsidRPr="00DF2FAB">
        <w:rPr>
          <w:noProof/>
          <w:sz w:val="24"/>
          <w:szCs w:val="24"/>
        </w:rPr>
        <w:tab/>
        <w:t xml:space="preserve">Loomis, R. and Amthor, J. (1999) Yield Potential, Plant Assimilatory Capacity, and Metabolic Efficiencies. </w:t>
      </w:r>
      <w:r w:rsidRPr="00DF2FAB">
        <w:rPr>
          <w:i/>
          <w:iCs/>
          <w:noProof/>
          <w:sz w:val="24"/>
          <w:szCs w:val="24"/>
        </w:rPr>
        <w:t>Crop Sci.</w:t>
      </w:r>
      <w:r w:rsidRPr="00DF2FAB">
        <w:rPr>
          <w:noProof/>
          <w:sz w:val="24"/>
          <w:szCs w:val="24"/>
        </w:rPr>
        <w:t xml:space="preserve"> 39, 584–1596</w:t>
      </w:r>
    </w:p>
    <w:p w14:paraId="45F2C49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201 </w:t>
      </w:r>
      <w:r w:rsidRPr="00DF2FAB">
        <w:rPr>
          <w:noProof/>
          <w:sz w:val="24"/>
          <w:szCs w:val="24"/>
        </w:rPr>
        <w:tab/>
        <w:t xml:space="preserve">Hammer, G.L. (2020) The roles of credibility and transdisciplinarity in modelling to support future crop improvement. </w:t>
      </w:r>
      <w:r w:rsidRPr="00DF2FAB">
        <w:rPr>
          <w:i/>
          <w:iCs/>
          <w:noProof/>
          <w:sz w:val="24"/>
          <w:szCs w:val="24"/>
        </w:rPr>
        <w:t>in silico Plants</w:t>
      </w:r>
      <w:r w:rsidRPr="00DF2FAB">
        <w:rPr>
          <w:noProof/>
          <w:sz w:val="24"/>
          <w:szCs w:val="24"/>
        </w:rPr>
        <w:t xml:space="preserve"> 2, 1–3</w:t>
      </w:r>
    </w:p>
    <w:p w14:paraId="0D6CE984"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202 </w:t>
      </w:r>
      <w:r w:rsidRPr="00DF2FAB">
        <w:rPr>
          <w:noProof/>
          <w:sz w:val="24"/>
          <w:szCs w:val="24"/>
        </w:rPr>
        <w:tab/>
        <w:t xml:space="preserve">Messina, C.D. </w:t>
      </w:r>
      <w:r w:rsidRPr="00DF2FAB">
        <w:rPr>
          <w:i/>
          <w:iCs/>
          <w:noProof/>
          <w:sz w:val="24"/>
          <w:szCs w:val="24"/>
        </w:rPr>
        <w:t>et al.</w:t>
      </w:r>
      <w:r w:rsidRPr="00DF2FAB">
        <w:rPr>
          <w:noProof/>
          <w:sz w:val="24"/>
          <w:szCs w:val="24"/>
        </w:rPr>
        <w:t xml:space="preserve"> (2018) Leveraging biological insight and environmental variation to improve phenotypic prediction: Integrating crop growth models (CGM) with whole genome prediction (WGP). </w:t>
      </w:r>
      <w:r w:rsidRPr="00DF2FAB">
        <w:rPr>
          <w:i/>
          <w:iCs/>
          <w:noProof/>
          <w:sz w:val="24"/>
          <w:szCs w:val="24"/>
        </w:rPr>
        <w:t>Eur. J. Agron.</w:t>
      </w:r>
      <w:r w:rsidRPr="00DF2FAB">
        <w:rPr>
          <w:noProof/>
          <w:sz w:val="24"/>
          <w:szCs w:val="24"/>
        </w:rPr>
        <w:t xml:space="preserve"> 100, 151–162</w:t>
      </w:r>
    </w:p>
    <w:p w14:paraId="26472ED1"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203 </w:t>
      </w:r>
      <w:r w:rsidRPr="00DF2FAB">
        <w:rPr>
          <w:noProof/>
          <w:sz w:val="24"/>
          <w:szCs w:val="24"/>
        </w:rPr>
        <w:tab/>
        <w:t xml:space="preserve">Reynolds, M.P. </w:t>
      </w:r>
      <w:r w:rsidRPr="00DF2FAB">
        <w:rPr>
          <w:i/>
          <w:iCs/>
          <w:noProof/>
          <w:sz w:val="24"/>
          <w:szCs w:val="24"/>
        </w:rPr>
        <w:t>et al.</w:t>
      </w:r>
      <w:r w:rsidRPr="00DF2FAB">
        <w:rPr>
          <w:noProof/>
          <w:sz w:val="24"/>
          <w:szCs w:val="24"/>
        </w:rPr>
        <w:t xml:space="preserve"> (2020) Breeder friendly phenotyping. </w:t>
      </w:r>
      <w:r w:rsidRPr="00DF2FAB">
        <w:rPr>
          <w:i/>
          <w:iCs/>
          <w:noProof/>
          <w:sz w:val="24"/>
          <w:szCs w:val="24"/>
        </w:rPr>
        <w:t>Plant Sci.</w:t>
      </w:r>
      <w:r w:rsidRPr="00DF2FAB">
        <w:rPr>
          <w:noProof/>
          <w:sz w:val="24"/>
          <w:szCs w:val="24"/>
        </w:rPr>
        <w:t xml:space="preserve"> 295, 110396</w:t>
      </w:r>
    </w:p>
    <w:p w14:paraId="13DBD4C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204 </w:t>
      </w:r>
      <w:r w:rsidRPr="00DF2FAB">
        <w:rPr>
          <w:noProof/>
          <w:sz w:val="24"/>
          <w:szCs w:val="24"/>
        </w:rPr>
        <w:tab/>
        <w:t xml:space="preserve">Shi, J. </w:t>
      </w:r>
      <w:r w:rsidRPr="00DF2FAB">
        <w:rPr>
          <w:i/>
          <w:iCs/>
          <w:noProof/>
          <w:sz w:val="24"/>
          <w:szCs w:val="24"/>
        </w:rPr>
        <w:t>et al.</w:t>
      </w:r>
      <w:r w:rsidRPr="00DF2FAB">
        <w:rPr>
          <w:noProof/>
          <w:sz w:val="24"/>
          <w:szCs w:val="24"/>
        </w:rPr>
        <w:t xml:space="preserve"> (2017) ARGOS8 variants generated by CRISPR-Cas9 improve maize grain yield under field drought stress conditions. </w:t>
      </w:r>
      <w:r w:rsidRPr="00DF2FAB">
        <w:rPr>
          <w:i/>
          <w:iCs/>
          <w:noProof/>
          <w:sz w:val="24"/>
          <w:szCs w:val="24"/>
        </w:rPr>
        <w:t>Plant Biotechnol. J.</w:t>
      </w:r>
      <w:r w:rsidRPr="00DF2FAB">
        <w:rPr>
          <w:noProof/>
          <w:sz w:val="24"/>
          <w:szCs w:val="24"/>
        </w:rPr>
        <w:t xml:space="preserve"> 15, 207–216</w:t>
      </w:r>
    </w:p>
    <w:p w14:paraId="737FA43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205 </w:t>
      </w:r>
      <w:r w:rsidRPr="00DF2FAB">
        <w:rPr>
          <w:noProof/>
          <w:sz w:val="24"/>
          <w:szCs w:val="24"/>
        </w:rPr>
        <w:tab/>
        <w:t xml:space="preserve">Hammer, G.L. </w:t>
      </w:r>
      <w:r w:rsidRPr="00DF2FAB">
        <w:rPr>
          <w:i/>
          <w:iCs/>
          <w:noProof/>
          <w:sz w:val="24"/>
          <w:szCs w:val="24"/>
        </w:rPr>
        <w:t>et al.</w:t>
      </w:r>
      <w:r w:rsidRPr="00DF2FAB">
        <w:rPr>
          <w:noProof/>
          <w:sz w:val="24"/>
          <w:szCs w:val="24"/>
        </w:rPr>
        <w:t xml:space="preserve"> (2020) Designing crops for adaptation to the drought and high‐temperature risks anticipated in future climates. </w:t>
      </w:r>
      <w:r w:rsidRPr="00DF2FAB">
        <w:rPr>
          <w:i/>
          <w:iCs/>
          <w:noProof/>
          <w:sz w:val="24"/>
          <w:szCs w:val="24"/>
        </w:rPr>
        <w:t>Crop Sci.</w:t>
      </w:r>
      <w:r w:rsidRPr="00DF2FAB">
        <w:rPr>
          <w:noProof/>
          <w:sz w:val="24"/>
          <w:szCs w:val="24"/>
        </w:rPr>
        <w:t xml:space="preserve"> 60, 605–621</w:t>
      </w:r>
    </w:p>
    <w:p w14:paraId="02CCF4A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206 </w:t>
      </w:r>
      <w:r w:rsidRPr="00DF2FAB">
        <w:rPr>
          <w:noProof/>
          <w:sz w:val="24"/>
          <w:szCs w:val="24"/>
        </w:rPr>
        <w:tab/>
        <w:t xml:space="preserve">Cornelissen, M. </w:t>
      </w:r>
      <w:r w:rsidRPr="00DF2FAB">
        <w:rPr>
          <w:i/>
          <w:iCs/>
          <w:noProof/>
          <w:sz w:val="24"/>
          <w:szCs w:val="24"/>
        </w:rPr>
        <w:t>et al.</w:t>
      </w:r>
      <w:r w:rsidRPr="00DF2FAB">
        <w:rPr>
          <w:noProof/>
          <w:sz w:val="24"/>
          <w:szCs w:val="24"/>
        </w:rPr>
        <w:t xml:space="preserve"> (2020) Biotechnology for Tomorrow’s World: Scenarios to Guide Directions for Future Innovation. </w:t>
      </w:r>
      <w:r w:rsidRPr="00DF2FAB">
        <w:rPr>
          <w:i/>
          <w:iCs/>
          <w:noProof/>
          <w:sz w:val="24"/>
          <w:szCs w:val="24"/>
        </w:rPr>
        <w:t>Trends Biotechnol.</w:t>
      </w:r>
      <w:r w:rsidRPr="00DF2FAB">
        <w:rPr>
          <w:noProof/>
          <w:sz w:val="24"/>
          <w:szCs w:val="24"/>
        </w:rPr>
        <w:t xml:space="preserve"> In press, </w:t>
      </w:r>
    </w:p>
    <w:p w14:paraId="0BD3915A"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207 </w:t>
      </w:r>
      <w:r w:rsidRPr="00DF2FAB">
        <w:rPr>
          <w:noProof/>
          <w:sz w:val="24"/>
          <w:szCs w:val="24"/>
        </w:rPr>
        <w:tab/>
        <w:t xml:space="preserve">Chilley, P. </w:t>
      </w:r>
      <w:r w:rsidRPr="00DF2FAB">
        <w:rPr>
          <w:i/>
          <w:iCs/>
          <w:noProof/>
          <w:sz w:val="24"/>
          <w:szCs w:val="24"/>
        </w:rPr>
        <w:t>et al.</w:t>
      </w:r>
      <w:r w:rsidRPr="00DF2FAB">
        <w:rPr>
          <w:noProof/>
          <w:sz w:val="24"/>
          <w:szCs w:val="24"/>
        </w:rPr>
        <w:t xml:space="preserve"> (2006) The POLARIS peptide of arabidopsis regulates auxin transport and root growth via effects on ethylene signaling. </w:t>
      </w:r>
      <w:r w:rsidRPr="00DF2FAB">
        <w:rPr>
          <w:i/>
          <w:iCs/>
          <w:noProof/>
          <w:sz w:val="24"/>
          <w:szCs w:val="24"/>
        </w:rPr>
        <w:t>Plant Cell</w:t>
      </w:r>
      <w:r w:rsidRPr="00DF2FAB">
        <w:rPr>
          <w:noProof/>
          <w:sz w:val="24"/>
          <w:szCs w:val="24"/>
        </w:rPr>
        <w:t xml:space="preserve"> 18, 3058–3072</w:t>
      </w:r>
    </w:p>
    <w:p w14:paraId="4E7BF0E1"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208 </w:t>
      </w:r>
      <w:r w:rsidRPr="00DF2FAB">
        <w:rPr>
          <w:noProof/>
          <w:sz w:val="24"/>
          <w:szCs w:val="24"/>
        </w:rPr>
        <w:tab/>
        <w:t xml:space="preserve">Liu, J. </w:t>
      </w:r>
      <w:r w:rsidRPr="00DF2FAB">
        <w:rPr>
          <w:i/>
          <w:iCs/>
          <w:noProof/>
          <w:sz w:val="24"/>
          <w:szCs w:val="24"/>
        </w:rPr>
        <w:t>et al.</w:t>
      </w:r>
      <w:r w:rsidRPr="00DF2FAB">
        <w:rPr>
          <w:noProof/>
          <w:sz w:val="24"/>
          <w:szCs w:val="24"/>
        </w:rPr>
        <w:t xml:space="preserve"> (2013) Interaction of PLS and PIN and hormonal crosstalk in Arabidopsis root development. </w:t>
      </w:r>
      <w:r w:rsidRPr="00DF2FAB">
        <w:rPr>
          <w:i/>
          <w:iCs/>
          <w:noProof/>
          <w:sz w:val="24"/>
          <w:szCs w:val="24"/>
        </w:rPr>
        <w:t>Front. Plant Sci.</w:t>
      </w:r>
      <w:r w:rsidRPr="00DF2FAB">
        <w:rPr>
          <w:noProof/>
          <w:sz w:val="24"/>
          <w:szCs w:val="24"/>
        </w:rPr>
        <w:t xml:space="preserve"> 4, </w:t>
      </w:r>
    </w:p>
    <w:p w14:paraId="03D4C7A4"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209 </w:t>
      </w:r>
      <w:r w:rsidRPr="00DF2FAB">
        <w:rPr>
          <w:noProof/>
          <w:sz w:val="24"/>
          <w:szCs w:val="24"/>
        </w:rPr>
        <w:tab/>
        <w:t xml:space="preserve">Yuan, T. </w:t>
      </w:r>
      <w:r w:rsidRPr="00DF2FAB">
        <w:rPr>
          <w:i/>
          <w:iCs/>
          <w:noProof/>
          <w:sz w:val="24"/>
          <w:szCs w:val="24"/>
        </w:rPr>
        <w:t>et al.</w:t>
      </w:r>
      <w:r w:rsidRPr="00DF2FAB">
        <w:rPr>
          <w:noProof/>
          <w:sz w:val="24"/>
          <w:szCs w:val="24"/>
        </w:rPr>
        <w:t xml:space="preserve"> (2014) Glucose inhibits root meristem growth via ABA INSENSITIVE 5, which represses PIN1 accumulation and auxinactivity in Arabidopsis. </w:t>
      </w:r>
      <w:r w:rsidRPr="00DF2FAB">
        <w:rPr>
          <w:i/>
          <w:iCs/>
          <w:noProof/>
          <w:sz w:val="24"/>
          <w:szCs w:val="24"/>
        </w:rPr>
        <w:t>Plant Cell Environ.</w:t>
      </w:r>
      <w:r w:rsidRPr="00DF2FAB">
        <w:rPr>
          <w:noProof/>
          <w:sz w:val="24"/>
          <w:szCs w:val="24"/>
        </w:rPr>
        <w:t xml:space="preserve"> 37, 1338–1350</w:t>
      </w:r>
    </w:p>
    <w:p w14:paraId="14FB95F4"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210 </w:t>
      </w:r>
      <w:r w:rsidRPr="00DF2FAB">
        <w:rPr>
          <w:noProof/>
          <w:sz w:val="24"/>
          <w:szCs w:val="24"/>
        </w:rPr>
        <w:tab/>
        <w:t xml:space="preserve">Dello, R. </w:t>
      </w:r>
      <w:r w:rsidRPr="00DF2FAB">
        <w:rPr>
          <w:i/>
          <w:iCs/>
          <w:noProof/>
          <w:sz w:val="24"/>
          <w:szCs w:val="24"/>
        </w:rPr>
        <w:t>et al.</w:t>
      </w:r>
      <w:r w:rsidRPr="00DF2FAB">
        <w:rPr>
          <w:noProof/>
          <w:sz w:val="24"/>
          <w:szCs w:val="24"/>
        </w:rPr>
        <w:t xml:space="preserve"> (2008) A genetic framework for the control of cell division and differentiation in the root meristem. </w:t>
      </w:r>
      <w:r w:rsidRPr="00DF2FAB">
        <w:rPr>
          <w:i/>
          <w:iCs/>
          <w:noProof/>
          <w:sz w:val="24"/>
          <w:szCs w:val="24"/>
        </w:rPr>
        <w:t>Science</w:t>
      </w:r>
      <w:r w:rsidRPr="00DF2FAB">
        <w:rPr>
          <w:noProof/>
          <w:sz w:val="24"/>
          <w:szCs w:val="24"/>
        </w:rPr>
        <w:t xml:space="preserve"> 322, 1380–1384</w:t>
      </w:r>
    </w:p>
    <w:p w14:paraId="12B46E09"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211 </w:t>
      </w:r>
      <w:r w:rsidRPr="00DF2FAB">
        <w:rPr>
          <w:noProof/>
          <w:sz w:val="24"/>
          <w:szCs w:val="24"/>
        </w:rPr>
        <w:tab/>
        <w:t xml:space="preserve">Moubayidin, L. </w:t>
      </w:r>
      <w:r w:rsidRPr="00DF2FAB">
        <w:rPr>
          <w:i/>
          <w:iCs/>
          <w:noProof/>
          <w:sz w:val="24"/>
          <w:szCs w:val="24"/>
        </w:rPr>
        <w:t>et al.</w:t>
      </w:r>
      <w:r w:rsidRPr="00DF2FAB">
        <w:rPr>
          <w:noProof/>
          <w:sz w:val="24"/>
          <w:szCs w:val="24"/>
        </w:rPr>
        <w:t xml:space="preserve"> (2009) Cytokinin–auxin crosstalk. </w:t>
      </w:r>
      <w:r w:rsidRPr="00DF2FAB">
        <w:rPr>
          <w:i/>
          <w:iCs/>
          <w:noProof/>
          <w:sz w:val="24"/>
          <w:szCs w:val="24"/>
        </w:rPr>
        <w:t>Trends Plant Sci.</w:t>
      </w:r>
      <w:r w:rsidRPr="00DF2FAB">
        <w:rPr>
          <w:noProof/>
          <w:sz w:val="24"/>
          <w:szCs w:val="24"/>
        </w:rPr>
        <w:t xml:space="preserve"> 14, 557–562</w:t>
      </w:r>
    </w:p>
    <w:p w14:paraId="2EEE122F"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212 </w:t>
      </w:r>
      <w:r w:rsidRPr="00DF2FAB">
        <w:rPr>
          <w:noProof/>
          <w:sz w:val="24"/>
          <w:szCs w:val="24"/>
        </w:rPr>
        <w:tab/>
        <w:t xml:space="preserve">Arite, T. </w:t>
      </w:r>
      <w:r w:rsidRPr="00DF2FAB">
        <w:rPr>
          <w:i/>
          <w:iCs/>
          <w:noProof/>
          <w:sz w:val="24"/>
          <w:szCs w:val="24"/>
        </w:rPr>
        <w:t>et al.</w:t>
      </w:r>
      <w:r w:rsidRPr="00DF2FAB">
        <w:rPr>
          <w:noProof/>
          <w:sz w:val="24"/>
          <w:szCs w:val="24"/>
        </w:rPr>
        <w:t xml:space="preserve"> (2012) Strigolactone positively controls crown root elongation in rice. </w:t>
      </w:r>
      <w:r w:rsidRPr="00DF2FAB">
        <w:rPr>
          <w:i/>
          <w:iCs/>
          <w:noProof/>
          <w:sz w:val="24"/>
          <w:szCs w:val="24"/>
        </w:rPr>
        <w:t>J. Plant Growth Regul.</w:t>
      </w:r>
      <w:r w:rsidRPr="00DF2FAB">
        <w:rPr>
          <w:noProof/>
          <w:sz w:val="24"/>
          <w:szCs w:val="24"/>
        </w:rPr>
        <w:t xml:space="preserve"> 31, 165–172</w:t>
      </w:r>
    </w:p>
    <w:p w14:paraId="7E3C506A"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213 </w:t>
      </w:r>
      <w:r w:rsidRPr="00DF2FAB">
        <w:rPr>
          <w:noProof/>
          <w:sz w:val="24"/>
          <w:szCs w:val="24"/>
        </w:rPr>
        <w:tab/>
        <w:t xml:space="preserve">Hu, Q. </w:t>
      </w:r>
      <w:r w:rsidRPr="00DF2FAB">
        <w:rPr>
          <w:i/>
          <w:iCs/>
          <w:noProof/>
          <w:sz w:val="24"/>
          <w:szCs w:val="24"/>
        </w:rPr>
        <w:t>et al.</w:t>
      </w:r>
      <w:r w:rsidRPr="00DF2FAB">
        <w:rPr>
          <w:noProof/>
          <w:sz w:val="24"/>
          <w:szCs w:val="24"/>
        </w:rPr>
        <w:t xml:space="preserve"> (2018) Strigolactones and interaction with auxin regulating root elongation in tall fescue under different temperature regimes. </w:t>
      </w:r>
      <w:r w:rsidRPr="00DF2FAB">
        <w:rPr>
          <w:i/>
          <w:iCs/>
          <w:noProof/>
          <w:sz w:val="24"/>
          <w:szCs w:val="24"/>
        </w:rPr>
        <w:t>Plant Sci.</w:t>
      </w:r>
      <w:r w:rsidRPr="00DF2FAB">
        <w:rPr>
          <w:noProof/>
          <w:sz w:val="24"/>
          <w:szCs w:val="24"/>
        </w:rPr>
        <w:t xml:space="preserve"> 271, 34–39</w:t>
      </w:r>
    </w:p>
    <w:p w14:paraId="6AE5ED50"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214 </w:t>
      </w:r>
      <w:r w:rsidRPr="00DF2FAB">
        <w:rPr>
          <w:noProof/>
          <w:sz w:val="24"/>
          <w:szCs w:val="24"/>
        </w:rPr>
        <w:tab/>
        <w:t xml:space="preserve">Koren, D. </w:t>
      </w:r>
      <w:r w:rsidRPr="00DF2FAB">
        <w:rPr>
          <w:i/>
          <w:iCs/>
          <w:noProof/>
          <w:sz w:val="24"/>
          <w:szCs w:val="24"/>
        </w:rPr>
        <w:t>et al.</w:t>
      </w:r>
      <w:r w:rsidRPr="00DF2FAB">
        <w:rPr>
          <w:noProof/>
          <w:sz w:val="24"/>
          <w:szCs w:val="24"/>
        </w:rPr>
        <w:t xml:space="preserve"> (2013) Strigolactone signaling in the endodermis is sufficient to restore root responses and involves SHORT HYPOCOTYL2 (SHY2) activity. </w:t>
      </w:r>
      <w:r w:rsidRPr="00DF2FAB">
        <w:rPr>
          <w:i/>
          <w:iCs/>
          <w:noProof/>
          <w:sz w:val="24"/>
          <w:szCs w:val="24"/>
        </w:rPr>
        <w:t>New Phytol.</w:t>
      </w:r>
      <w:r w:rsidRPr="00DF2FAB">
        <w:rPr>
          <w:noProof/>
          <w:sz w:val="24"/>
          <w:szCs w:val="24"/>
        </w:rPr>
        <w:t xml:space="preserve"> 198, 866–874</w:t>
      </w:r>
    </w:p>
    <w:p w14:paraId="11CE0B2E" w14:textId="77777777" w:rsidR="00DF2FAB" w:rsidRPr="00DF2FAB" w:rsidRDefault="00DF2FAB" w:rsidP="00DF2FAB">
      <w:pPr>
        <w:widowControl w:val="0"/>
        <w:autoSpaceDE w:val="0"/>
        <w:autoSpaceDN w:val="0"/>
        <w:adjustRightInd w:val="0"/>
        <w:ind w:left="640" w:hanging="640"/>
        <w:rPr>
          <w:noProof/>
          <w:sz w:val="24"/>
          <w:szCs w:val="24"/>
        </w:rPr>
      </w:pPr>
      <w:r w:rsidRPr="00DF2FAB">
        <w:rPr>
          <w:noProof/>
          <w:sz w:val="24"/>
          <w:szCs w:val="24"/>
        </w:rPr>
        <w:t xml:space="preserve">215 </w:t>
      </w:r>
      <w:r w:rsidRPr="00DF2FAB">
        <w:rPr>
          <w:noProof/>
          <w:sz w:val="24"/>
          <w:szCs w:val="24"/>
        </w:rPr>
        <w:tab/>
        <w:t xml:space="preserve">Lambers, H. and Oliveira, R.S. (2019) </w:t>
      </w:r>
      <w:r w:rsidRPr="00DF2FAB">
        <w:rPr>
          <w:i/>
          <w:iCs/>
          <w:noProof/>
          <w:sz w:val="24"/>
          <w:szCs w:val="24"/>
        </w:rPr>
        <w:t>Plant Physiological Ecology</w:t>
      </w:r>
      <w:r w:rsidRPr="00DF2FAB">
        <w:rPr>
          <w:noProof/>
          <w:sz w:val="24"/>
          <w:szCs w:val="24"/>
        </w:rPr>
        <w:t>, Springer International Publishing.</w:t>
      </w:r>
    </w:p>
    <w:p w14:paraId="288F9398" w14:textId="77777777" w:rsidR="00DF2FAB" w:rsidRPr="00DF2FAB" w:rsidRDefault="00DF2FAB" w:rsidP="00DF2FAB">
      <w:pPr>
        <w:widowControl w:val="0"/>
        <w:autoSpaceDE w:val="0"/>
        <w:autoSpaceDN w:val="0"/>
        <w:adjustRightInd w:val="0"/>
        <w:ind w:left="640" w:hanging="640"/>
        <w:rPr>
          <w:noProof/>
          <w:sz w:val="24"/>
        </w:rPr>
      </w:pPr>
      <w:r w:rsidRPr="00DF2FAB">
        <w:rPr>
          <w:noProof/>
          <w:sz w:val="24"/>
          <w:szCs w:val="24"/>
        </w:rPr>
        <w:lastRenderedPageBreak/>
        <w:t xml:space="preserve">216 </w:t>
      </w:r>
      <w:r w:rsidRPr="00DF2FAB">
        <w:rPr>
          <w:noProof/>
          <w:sz w:val="24"/>
          <w:szCs w:val="24"/>
        </w:rPr>
        <w:tab/>
        <w:t xml:space="preserve">Rey, M.-D. </w:t>
      </w:r>
      <w:r w:rsidRPr="00DF2FAB">
        <w:rPr>
          <w:i/>
          <w:iCs/>
          <w:noProof/>
          <w:sz w:val="24"/>
          <w:szCs w:val="24"/>
        </w:rPr>
        <w:t>et al.</w:t>
      </w:r>
      <w:r w:rsidRPr="00DF2FAB">
        <w:rPr>
          <w:noProof/>
          <w:sz w:val="24"/>
          <w:szCs w:val="24"/>
        </w:rPr>
        <w:t xml:space="preserve"> (2017) Exploiting The ZIP4 Homologue Within The Wheat Ph1 Locus Has Identified Two Lines Exhibiting Homoeologous Crossover In Wheat-Wild Relative Hybrids. </w:t>
      </w:r>
      <w:r w:rsidRPr="00DF2FAB">
        <w:rPr>
          <w:i/>
          <w:iCs/>
          <w:noProof/>
          <w:sz w:val="24"/>
          <w:szCs w:val="24"/>
        </w:rPr>
        <w:t>Mol. Breed.</w:t>
      </w:r>
      <w:r w:rsidRPr="00DF2FAB">
        <w:rPr>
          <w:noProof/>
          <w:sz w:val="24"/>
          <w:szCs w:val="24"/>
        </w:rPr>
        <w:t xml:space="preserve"> 37, 95</w:t>
      </w:r>
    </w:p>
    <w:p w14:paraId="3A9D9A22" w14:textId="63822DA1" w:rsidR="00CB4CCF" w:rsidRDefault="001B218C" w:rsidP="006C35E6">
      <w:pPr>
        <w:widowControl w:val="0"/>
        <w:autoSpaceDE w:val="0"/>
        <w:autoSpaceDN w:val="0"/>
        <w:adjustRightInd w:val="0"/>
        <w:spacing w:line="276" w:lineRule="auto"/>
        <w:ind w:left="640" w:hanging="640"/>
        <w:rPr>
          <w:b/>
          <w:bCs/>
          <w:noProof/>
          <w:sz w:val="24"/>
          <w:szCs w:val="24"/>
        </w:rPr>
      </w:pPr>
      <w:r>
        <w:rPr>
          <w:noProof/>
          <w:sz w:val="24"/>
          <w:szCs w:val="24"/>
        </w:rPr>
        <w:fldChar w:fldCharType="end"/>
      </w:r>
    </w:p>
    <w:p w14:paraId="61DE1E9D" w14:textId="77777777" w:rsidR="006C35E6" w:rsidRDefault="006C35E6">
      <w:pPr>
        <w:spacing w:after="160" w:line="259" w:lineRule="auto"/>
        <w:rPr>
          <w:b/>
          <w:bCs/>
          <w:noProof/>
          <w:sz w:val="24"/>
          <w:szCs w:val="24"/>
        </w:rPr>
      </w:pPr>
      <w:r>
        <w:rPr>
          <w:b/>
          <w:bCs/>
          <w:noProof/>
          <w:sz w:val="24"/>
          <w:szCs w:val="24"/>
        </w:rPr>
        <w:br w:type="page"/>
      </w:r>
    </w:p>
    <w:p w14:paraId="3F49A02B" w14:textId="2CE17F51" w:rsidR="00CB4CCF" w:rsidRDefault="00CB4CCF">
      <w:pPr>
        <w:spacing w:after="160" w:line="259" w:lineRule="auto"/>
        <w:rPr>
          <w:b/>
          <w:bCs/>
          <w:noProof/>
          <w:sz w:val="24"/>
          <w:szCs w:val="24"/>
        </w:rPr>
      </w:pPr>
      <w:r>
        <w:rPr>
          <w:b/>
          <w:bCs/>
          <w:noProof/>
          <w:sz w:val="24"/>
          <w:szCs w:val="24"/>
        </w:rPr>
        <w:lastRenderedPageBreak/>
        <w:t xml:space="preserve">Boxes </w:t>
      </w:r>
    </w:p>
    <w:p w14:paraId="5F94FBF7" w14:textId="77777777" w:rsidR="00CB4CCF" w:rsidRPr="00346DA6" w:rsidRDefault="00CB4CCF" w:rsidP="00CB4CCF">
      <w:pPr>
        <w:spacing w:line="276" w:lineRule="auto"/>
        <w:jc w:val="both"/>
        <w:rPr>
          <w:rFonts w:asciiTheme="minorHAnsi" w:hAnsiTheme="minorHAnsi" w:cstheme="minorHAnsi"/>
          <w:b/>
          <w:bCs/>
          <w:sz w:val="24"/>
          <w:szCs w:val="24"/>
        </w:rPr>
      </w:pPr>
      <w:r w:rsidRPr="00806F88">
        <w:rPr>
          <w:rFonts w:asciiTheme="minorHAnsi" w:hAnsiTheme="minorHAnsi" w:cstheme="minorHAnsi"/>
          <w:b/>
          <w:bCs/>
          <w:sz w:val="24"/>
          <w:szCs w:val="24"/>
        </w:rPr>
        <w:t xml:space="preserve">Box </w:t>
      </w:r>
      <w:r>
        <w:rPr>
          <w:rFonts w:asciiTheme="minorHAnsi" w:hAnsiTheme="minorHAnsi" w:cstheme="minorHAnsi"/>
          <w:b/>
          <w:bCs/>
          <w:sz w:val="24"/>
          <w:szCs w:val="24"/>
        </w:rPr>
        <w:t>1</w:t>
      </w:r>
      <w:r w:rsidRPr="00806F88">
        <w:rPr>
          <w:rFonts w:asciiTheme="minorHAnsi" w:hAnsiTheme="minorHAnsi" w:cstheme="minorHAnsi"/>
          <w:b/>
          <w:bCs/>
          <w:sz w:val="24"/>
          <w:szCs w:val="24"/>
        </w:rPr>
        <w:t xml:space="preserve">. Hormonal Crosstalk in Regulating Root </w:t>
      </w:r>
      <w:r>
        <w:rPr>
          <w:rFonts w:asciiTheme="minorHAnsi" w:hAnsiTheme="minorHAnsi" w:cstheme="minorHAnsi"/>
          <w:b/>
          <w:bCs/>
          <w:sz w:val="24"/>
          <w:szCs w:val="24"/>
        </w:rPr>
        <w:t xml:space="preserve">Elongation </w:t>
      </w:r>
    </w:p>
    <w:p w14:paraId="719309A5" w14:textId="3C652A88" w:rsidR="00CB4CCF" w:rsidRPr="00DF765D" w:rsidRDefault="00CB4CCF" w:rsidP="00CB4CCF">
      <w:pPr>
        <w:pStyle w:val="NormalWeb"/>
        <w:spacing w:before="0" w:beforeAutospacing="0" w:after="0" w:afterAutospacing="0" w:line="276" w:lineRule="auto"/>
        <w:jc w:val="both"/>
        <w:rPr>
          <w:rFonts w:asciiTheme="minorHAnsi" w:eastAsiaTheme="minorEastAsia" w:hAnsiTheme="minorHAnsi" w:cstheme="minorHAnsi"/>
          <w:color w:val="000000" w:themeColor="text1"/>
          <w:kern w:val="24"/>
          <w:sz w:val="22"/>
          <w:szCs w:val="22"/>
          <w:lang w:val="en-US"/>
        </w:rPr>
      </w:pPr>
      <w:r w:rsidRPr="00806F88">
        <w:rPr>
          <w:rFonts w:asciiTheme="minorHAnsi" w:hAnsiTheme="minorHAnsi" w:cstheme="minorHAnsi"/>
          <w:shd w:val="clear" w:color="auto" w:fill="FFFFFF"/>
          <w:lang w:val="en-US"/>
        </w:rPr>
        <w:t xml:space="preserve">POLARIS (PLS), encoding a 36–amino acid peptide, modulates both auxin transport and represses ethylene signaling to allow proper root elongation in Arabidopsis </w:t>
      </w:r>
      <w:r w:rsidR="006C35E6">
        <w:rPr>
          <w:rFonts w:asciiTheme="minorHAnsi" w:hAnsiTheme="minorHAnsi" w:cstheme="minorHAnsi"/>
          <w:shd w:val="clear" w:color="auto" w:fill="FFFFFF"/>
          <w:lang w:val="en-US"/>
        </w:rPr>
        <w:fldChar w:fldCharType="begin" w:fldLock="1"/>
      </w:r>
      <w:r w:rsidR="00DF2FAB">
        <w:rPr>
          <w:rFonts w:asciiTheme="minorHAnsi" w:hAnsiTheme="minorHAnsi" w:cstheme="minorHAnsi"/>
          <w:shd w:val="clear" w:color="auto" w:fill="FFFFFF"/>
          <w:lang w:val="en-US"/>
        </w:rPr>
        <w:instrText>ADDIN CSL_CITATION {"citationItems":[{"id":"ITEM-1","itemData":{"DOI":"10.1105/tpc.106.040790","author":[{"dropping-particle":"","family":"Chilley","given":"PM","non-dropping-particle":"","parse-names":false,"suffix":""},{"dropping-particle":"","family":"Casson","given":"SA","non-dropping-particle":"","parse-names":false,"suffix":""},{"dropping-particle":"","family":"Tarkowski","given":"P","non-dropping-particle":"","parse-names":false,"suffix":""},{"dropping-particle":"","family":"Hawkins","given":"N","non-dropping-particle":"","parse-names":false,"suffix":""},{"dropping-particle":"","family":"Wang","given":"K","non-dropping-particle":"","parse-names":false,"suffix":""},{"dropping-particle":"","family":"Hussey","given":"P","non-dropping-particle":"","parse-names":false,"suffix":""},{"dropping-particle":"","family":"Beatle","given":"M","non-dropping-particle":"","parse-names":false,"suffix":""},{"dropping-particle":"","family":"Ecker","given":"JR","non-dropping-particle":"","parse-names":false,"suffix":""},{"dropping-particle":"","family":"Sandberg","given":"GK","non-dropping-particle":"","parse-names":false,"suffix":""},{"dropping-particle":"","family":"Lindsey","given":"K","non-dropping-particle":"","parse-names":false,"suffix":""}],"container-title":"The Plant Cell","id":"ITEM-1","issued":{"date-parts":[["2006"]]},"page":"3058-3072","title":"The POLARIS peptide of arabidopsis regulates auxin transport and root growth via effects on ethylene signaling","type":"article-journal","volume":"18"},"uris":["http://www.mendeley.com/documents/?uuid=23d2341b-e38c-448e-9ca7-101b0fc5f490"]},{"id":"ITEM-2","itemData":{"DOI":"10.3389/fpls.2013.00075","author":[{"dropping-particle":"","family":"Liu","given":"J","non-dropping-particle":"","parse-names":false,"suffix":""},{"dropping-particle":"","family":"Mehdi","given":"S","non-dropping-particle":"","parse-names":false,"suffix":""},{"dropping-particle":"","family":"Topping","given":"J","non-dropping-particle":"","parse-names":false,"suffix":""},{"dropping-particle":"","family":"Friml","given":"J","non-dropping-particle":"","parse-names":false,"suffix":""},{"dropping-particle":"","family":"Lindsey","given":"K","non-dropping-particle":"","parse-names":false,"suffix":""}],"container-title":"Frontiers in Plant Science","id":"ITEM-2","issue":"75","issued":{"date-parts":[["2013"]]},"title":"Interaction of PLS and PIN and hormonal crosstalk in Arabidopsis root development","type":"article-journal","volume":"4"},"uris":["http://www.mendeley.com/documents/?uuid=21f6805a-346c-4c0d-9517-793fcb78caf0"]}],"mendeley":{"formattedCitation":"[207,208]","plainTextFormattedCitation":"[207,208]","previouslyFormattedCitation":"[207,208]"},"properties":{"noteIndex":0},"schema":"https://github.com/citation-style-language/schema/raw/master/csl-citation.json"}</w:instrText>
      </w:r>
      <w:r w:rsidR="006C35E6">
        <w:rPr>
          <w:rFonts w:asciiTheme="minorHAnsi" w:hAnsiTheme="minorHAnsi" w:cstheme="minorHAnsi"/>
          <w:shd w:val="clear" w:color="auto" w:fill="FFFFFF"/>
          <w:lang w:val="en-US"/>
        </w:rPr>
        <w:fldChar w:fldCharType="separate"/>
      </w:r>
      <w:r w:rsidR="00DF2FAB" w:rsidRPr="00DF2FAB">
        <w:rPr>
          <w:rFonts w:asciiTheme="minorHAnsi" w:hAnsiTheme="minorHAnsi" w:cstheme="minorHAnsi"/>
          <w:noProof/>
          <w:shd w:val="clear" w:color="auto" w:fill="FFFFFF"/>
          <w:lang w:val="en-US"/>
        </w:rPr>
        <w:t>[207,208]</w:t>
      </w:r>
      <w:r w:rsidR="006C35E6">
        <w:rPr>
          <w:rFonts w:asciiTheme="minorHAnsi" w:hAnsiTheme="minorHAnsi" w:cstheme="minorHAnsi"/>
          <w:shd w:val="clear" w:color="auto" w:fill="FFFFFF"/>
          <w:lang w:val="en-US"/>
        </w:rPr>
        <w:fldChar w:fldCharType="end"/>
      </w:r>
      <w:r w:rsidRPr="00806F88">
        <w:rPr>
          <w:rFonts w:asciiTheme="minorHAnsi" w:hAnsiTheme="minorHAnsi" w:cstheme="minorHAnsi"/>
          <w:shd w:val="clear" w:color="auto" w:fill="FFFFFF"/>
          <w:lang w:val="en-US"/>
        </w:rPr>
        <w:t xml:space="preserve">, </w:t>
      </w:r>
      <w:r w:rsidRPr="00806F88">
        <w:rPr>
          <w:rFonts w:asciiTheme="minorHAnsi" w:hAnsiTheme="minorHAnsi" w:cstheme="minorHAnsi"/>
          <w:lang w:val="en-US"/>
        </w:rPr>
        <w:t xml:space="preserve">and may be the cross point at which ethylene and auxin interact for </w:t>
      </w:r>
      <w:r w:rsidRPr="00806F88">
        <w:rPr>
          <w:rFonts w:asciiTheme="minorHAnsi" w:hAnsiTheme="minorHAnsi" w:cstheme="minorHAnsi"/>
          <w:shd w:val="clear" w:color="auto" w:fill="FFFFFF"/>
          <w:lang w:val="en-US"/>
        </w:rPr>
        <w:t>root growth</w:t>
      </w:r>
      <w:r w:rsidRPr="00806F88">
        <w:rPr>
          <w:rFonts w:asciiTheme="minorHAnsi" w:hAnsiTheme="minorHAnsi" w:cstheme="minorHAnsi"/>
          <w:lang w:val="en-US"/>
        </w:rPr>
        <w:t xml:space="preserve">. </w:t>
      </w:r>
      <w:r w:rsidRPr="00806F88">
        <w:rPr>
          <w:rFonts w:asciiTheme="minorHAnsi" w:hAnsiTheme="minorHAnsi" w:cstheme="minorHAnsi"/>
          <w:shd w:val="clear" w:color="auto" w:fill="FFFFFF"/>
          <w:lang w:val="en-US"/>
        </w:rPr>
        <w:t>ABA regulates root elongation by modulating ethylene sensitivity</w:t>
      </w:r>
      <w:r w:rsidR="006C35E6">
        <w:rPr>
          <w:rFonts w:asciiTheme="minorHAnsi" w:hAnsiTheme="minorHAnsi" w:cstheme="minorHAnsi"/>
          <w:shd w:val="clear" w:color="auto" w:fill="FFFFFF"/>
          <w:lang w:val="en-US"/>
        </w:rPr>
        <w:t xml:space="preserve"> </w:t>
      </w:r>
      <w:r w:rsidR="006C35E6">
        <w:rPr>
          <w:rFonts w:asciiTheme="minorHAnsi" w:hAnsiTheme="minorHAnsi" w:cstheme="minorHAnsi"/>
          <w:shd w:val="clear" w:color="auto" w:fill="FFFFFF"/>
          <w:lang w:val="en-US"/>
        </w:rPr>
        <w:fldChar w:fldCharType="begin" w:fldLock="1"/>
      </w:r>
      <w:r w:rsidR="00F06164">
        <w:rPr>
          <w:rFonts w:asciiTheme="minorHAnsi" w:hAnsiTheme="minorHAnsi" w:cstheme="minorHAnsi"/>
          <w:shd w:val="clear" w:color="auto" w:fill="FFFFFF"/>
          <w:lang w:val="en-US"/>
        </w:rPr>
        <w:instrText>ADDIN CSL_CITATION {"citationItems":[{"id":"ITEM-1","itemData":{"DOI":"10.1534/g3.114.011080","author":[{"dropping-particle":"","family":"Thole","given":"J. M.","non-dropping-particle":"","parse-names":false,"suffix":""},{"dropping-particle":"","family":"Beisner","given":"E. R.","non-dropping-particle":"","parse-names":false,"suffix":""},{"dropping-particle":"","family":"Liu","given":"J","non-dropping-particle":"","parse-names":false,"suffix":""},{"dropping-particle":"V.","family":"Venkova","given":"S.","non-dropping-particle":"","parse-names":false,"suffix":""},{"dropping-particle":"","family":"Strader","given":"L. C.","non-dropping-particle":"","parse-names":false,"suffix":""}],"container-title":"G3 Genes | Genomes | Genetics","id":"ITEM-1","issue":"7","issued":{"date-parts":[["2014"]]},"page":"1259-1274","title":"Abscisic acid regulates root elongation through the activities of auxin and ethylene in arabidopsis thaliana","type":"article-journal","volume":"4"},"uris":["http://www.mendeley.com/documents/?uuid=ed915167-e3af-4c82-ba47-7edb8d940e58"]}],"mendeley":{"formattedCitation":"[61]","plainTextFormattedCitation":"[61]","previouslyFormattedCitation":"[61]"},"properties":{"noteIndex":0},"schema":"https://github.com/citation-style-language/schema/raw/master/csl-citation.json"}</w:instrText>
      </w:r>
      <w:r w:rsidR="006C35E6">
        <w:rPr>
          <w:rFonts w:asciiTheme="minorHAnsi" w:hAnsiTheme="minorHAnsi" w:cstheme="minorHAnsi"/>
          <w:shd w:val="clear" w:color="auto" w:fill="FFFFFF"/>
          <w:lang w:val="en-US"/>
        </w:rPr>
        <w:fldChar w:fldCharType="separate"/>
      </w:r>
      <w:r w:rsidR="00F06164" w:rsidRPr="00F06164">
        <w:rPr>
          <w:rFonts w:asciiTheme="minorHAnsi" w:hAnsiTheme="minorHAnsi" w:cstheme="minorHAnsi"/>
          <w:noProof/>
          <w:shd w:val="clear" w:color="auto" w:fill="FFFFFF"/>
          <w:lang w:val="en-US"/>
        </w:rPr>
        <w:t>[61]</w:t>
      </w:r>
      <w:r w:rsidR="006C35E6">
        <w:rPr>
          <w:rFonts w:asciiTheme="minorHAnsi" w:hAnsiTheme="minorHAnsi" w:cstheme="minorHAnsi"/>
          <w:shd w:val="clear" w:color="auto" w:fill="FFFFFF"/>
          <w:lang w:val="en-US"/>
        </w:rPr>
        <w:fldChar w:fldCharType="end"/>
      </w:r>
      <w:r w:rsidRPr="00806F88">
        <w:rPr>
          <w:rFonts w:asciiTheme="minorHAnsi" w:hAnsiTheme="minorHAnsi" w:cstheme="minorHAnsi"/>
          <w:shd w:val="clear" w:color="auto" w:fill="FFFFFF"/>
          <w:lang w:val="en-US"/>
        </w:rPr>
        <w:t xml:space="preserve"> and auxin transport </w:t>
      </w:r>
      <w:r w:rsidR="006C35E6">
        <w:rPr>
          <w:rFonts w:asciiTheme="minorHAnsi" w:hAnsiTheme="minorHAnsi" w:cstheme="minorHAnsi"/>
          <w:shd w:val="clear" w:color="auto" w:fill="FFFFFF"/>
          <w:lang w:val="en-US"/>
        </w:rPr>
        <w:fldChar w:fldCharType="begin" w:fldLock="1"/>
      </w:r>
      <w:r w:rsidR="00DF2FAB">
        <w:rPr>
          <w:rFonts w:asciiTheme="minorHAnsi" w:hAnsiTheme="minorHAnsi" w:cstheme="minorHAnsi"/>
          <w:shd w:val="clear" w:color="auto" w:fill="FFFFFF"/>
          <w:lang w:val="en-US"/>
        </w:rPr>
        <w:instrText>ADDIN CSL_CITATION {"citationItems":[{"id":"ITEM-1","itemData":{"DOI":"10.1111/nph.12004","author":[{"dropping-particle":"","family":"Xu","given":"W","non-dropping-particle":"","parse-names":false,"suffix":""},{"dropping-particle":"","family":"Jia","given":"L","non-dropping-particle":"","parse-names":false,"suffix":""},{"dropping-particle":"","family":"Shi","given":"W","non-dropping-particle":"","parse-names":false,"suffix":""},{"dropping-particle":"","family":"Liang","given":"J","non-dropping-particle":"","parse-names":false,"suffix":""},{"dropping-particle":"","family":"Zhou","given":"F","non-dropping-particle":"","parse-names":false,"suffix":""},{"dropping-particle":"","family":"Li","given":"Q","non-dropping-particle":"","parse-names":false,"suffix":""},{"dropping-particle":"","family":"Zhang","given":"J","non-dropping-particle":"","parse-names":false,"suffix":""}],"container-title":"New Phytologist","id":"ITEM-1","issue":"1","issued":{"date-parts":[["2013"]]},"page":"139-150","title":"Abscisic acid accumulation modulates auxin transport in the root tip to enhance proton secretion for maintaining root growth under moderate water stress","type":"article-journal","volume":"197"},"uris":["http://www.mendeley.com/documents/?uuid=77c124c7-78d4-4fe9-996b-c19e98832725"]},{"id":"ITEM-2","itemData":{"DOI":"10.1111/pce.12233","author":[{"dropping-particle":"","family":"Yuan","given":"TT","non-dropping-particle":"","parse-names":false,"suffix":""},{"dropping-particle":"","family":"Xu","given":"HH","non-dropping-particle":"","parse-names":false,"suffix":""},{"dropping-particle":"","family":"Zhang","given":"KX","non-dropping-particle":"","parse-names":false,"suffix":""},{"dropping-particle":"","family":"Guo","given":"TT","non-dropping-particle":"","parse-names":false,"suffix":""},{"dropping-particle":"","family":"Lu","given":"YT","non-dropping-particle":"","parse-names":false,"suffix":""}],"container-title":"Plant Cell and Environment","id":"ITEM-2","issue":"6","issued":{"date-parts":[["2014"]]},"page":"1338-1350","title":"Glucose inhibits root meristem growth via ABA INSENSITIVE 5, which represses PIN1 accumulation and auxinactivity in Arabidopsis","type":"article-journal","volume":"37"},"uris":["http://www.mendeley.com/documents/?uuid=2209a252-5378-4c6c-8c2f-2e8692576783"]}],"mendeley":{"formattedCitation":"[62,209]","plainTextFormattedCitation":"[62,209]","previouslyFormattedCitation":"[62,209]"},"properties":{"noteIndex":0},"schema":"https://github.com/citation-style-language/schema/raw/master/csl-citation.json"}</w:instrText>
      </w:r>
      <w:r w:rsidR="006C35E6">
        <w:rPr>
          <w:rFonts w:asciiTheme="minorHAnsi" w:hAnsiTheme="minorHAnsi" w:cstheme="minorHAnsi"/>
          <w:shd w:val="clear" w:color="auto" w:fill="FFFFFF"/>
          <w:lang w:val="en-US"/>
        </w:rPr>
        <w:fldChar w:fldCharType="separate"/>
      </w:r>
      <w:r w:rsidR="00DF2FAB" w:rsidRPr="00DF2FAB">
        <w:rPr>
          <w:rFonts w:asciiTheme="minorHAnsi" w:hAnsiTheme="minorHAnsi" w:cstheme="minorHAnsi"/>
          <w:noProof/>
          <w:shd w:val="clear" w:color="auto" w:fill="FFFFFF"/>
          <w:lang w:val="en-US"/>
        </w:rPr>
        <w:t>[62,209]</w:t>
      </w:r>
      <w:r w:rsidR="006C35E6">
        <w:rPr>
          <w:rFonts w:asciiTheme="minorHAnsi" w:hAnsiTheme="minorHAnsi" w:cstheme="minorHAnsi"/>
          <w:shd w:val="clear" w:color="auto" w:fill="FFFFFF"/>
          <w:lang w:val="en-US"/>
        </w:rPr>
        <w:fldChar w:fldCharType="end"/>
      </w:r>
      <w:r w:rsidRPr="00806F88">
        <w:rPr>
          <w:rFonts w:asciiTheme="minorHAnsi" w:hAnsiTheme="minorHAnsi" w:cstheme="minorHAnsi"/>
          <w:shd w:val="clear" w:color="auto" w:fill="FFFFFF"/>
          <w:lang w:val="en-US"/>
        </w:rPr>
        <w:t xml:space="preserve"> (</w:t>
      </w:r>
      <w:r w:rsidRPr="00806F88">
        <w:rPr>
          <w:rFonts w:asciiTheme="minorHAnsi" w:hAnsiTheme="minorHAnsi" w:cstheme="minorHAnsi"/>
          <w:color w:val="4472C4" w:themeColor="accent1"/>
          <w:shd w:val="clear" w:color="auto" w:fill="FFFFFF"/>
          <w:lang w:val="en-US"/>
        </w:rPr>
        <w:t>Figure I</w:t>
      </w:r>
      <w:r w:rsidRPr="00806F88">
        <w:rPr>
          <w:rFonts w:asciiTheme="minorHAnsi" w:hAnsiTheme="minorHAnsi" w:cstheme="minorHAnsi"/>
          <w:shd w:val="clear" w:color="auto" w:fill="FFFFFF"/>
          <w:lang w:val="en-US"/>
        </w:rPr>
        <w:t xml:space="preserve">). </w:t>
      </w:r>
      <w:r w:rsidRPr="00806F88">
        <w:rPr>
          <w:rFonts w:asciiTheme="minorHAnsi" w:hAnsiTheme="minorHAnsi" w:cstheme="minorHAnsi"/>
          <w:lang w:val="en-US"/>
        </w:rPr>
        <w:t xml:space="preserve">CK and auxin crosstalk controls root elongation of Arabidopsis via an auxin repressor gene, SHY2 (SHORT HYPOCOTYL 2); cytokinin-response transcription factor, ARR1, can directly bind and activate SHY2 which represses auxin </w:t>
      </w:r>
      <w:proofErr w:type="spellStart"/>
      <w:r w:rsidRPr="00806F88">
        <w:rPr>
          <w:rFonts w:asciiTheme="minorHAnsi" w:hAnsiTheme="minorHAnsi" w:cstheme="minorHAnsi"/>
          <w:lang w:val="en-US"/>
        </w:rPr>
        <w:t>signalling</w:t>
      </w:r>
      <w:proofErr w:type="spellEnd"/>
      <w:r w:rsidRPr="00806F88">
        <w:rPr>
          <w:rFonts w:asciiTheme="minorHAnsi" w:hAnsiTheme="minorHAnsi" w:cstheme="minorHAnsi"/>
          <w:lang w:val="en-US"/>
        </w:rPr>
        <w:t xml:space="preserve"> that negatively regulates auxin transporters, such as PIN and PAT</w:t>
      </w:r>
      <w:r w:rsidR="006C35E6">
        <w:rPr>
          <w:rFonts w:asciiTheme="minorHAnsi" w:hAnsiTheme="minorHAnsi" w:cstheme="minorHAnsi"/>
          <w:lang w:val="en-US"/>
        </w:rPr>
        <w:t xml:space="preserve"> </w:t>
      </w:r>
      <w:r w:rsidR="006C35E6">
        <w:rPr>
          <w:rFonts w:asciiTheme="minorHAnsi" w:hAnsiTheme="minorHAnsi" w:cstheme="minorHAnsi"/>
          <w:lang w:val="en-US"/>
        </w:rPr>
        <w:fldChar w:fldCharType="begin" w:fldLock="1"/>
      </w:r>
      <w:r w:rsidR="00DF2FAB">
        <w:rPr>
          <w:rFonts w:asciiTheme="minorHAnsi" w:hAnsiTheme="minorHAnsi" w:cstheme="minorHAnsi"/>
          <w:lang w:val="en-US"/>
        </w:rPr>
        <w:instrText>ADDIN CSL_CITATION {"citationItems":[{"id":"ITEM-1","itemData":{"DOI":"10.1126/science.1164147","author":[{"dropping-particle":"","family":"Dello","given":"R","non-dropping-particle":"","parse-names":false,"suffix":""},{"dropping-particle":"","family":"Nakumara","given":"K","non-dropping-particle":"","parse-names":false,"suffix":""},{"dropping-particle":"","family":"Moubayidin","given":"D","non-dropping-particle":"","parse-names":false,"suffix":""},{"dropping-particle":"","family":"Perilli","given":"S","non-dropping-particle":"","parse-names":false,"suffix":""},{"dropping-particle":"","family":"Taniguchi","given":"M","non-dropping-particle":"","parse-names":false,"suffix":""},{"dropping-particle":"","family":"Morita","given":"M","non-dropping-particle":"","parse-names":false,"suffix":""},{"dropping-particle":"","family":"Aoyama","given":"T","non-dropping-particle":"","parse-names":false,"suffix":""},{"dropping-particle":"","family":"Costantino","given":"P","non-dropping-particle":"","parse-names":false,"suffix":""},{"dropping-particle":"","family":"Sabatini","given":"S","non-dropping-particle":"","parse-names":false,"suffix":""}],"container-title":"Science","id":"ITEM-1","issue":"5906","issued":{"date-parts":[["2008"]]},"page":"1380-1384","title":"A genetic framework for the control of cell division and differentiation in the root meristem","type":"article-journal","volume":"322"},"uris":["http://www.mendeley.com/documents/?uuid=a128a01b-4067-412f-94ba-0e900c301cf3"]},{"id":"ITEM-2","itemData":{"DOI":"10.1016/j.tplants.2009.06.010","author":[{"dropping-particle":"","family":"Moubayidin","given":"L","non-dropping-particle":"","parse-names":false,"suffix":""},{"dropping-particle":"","family":"Mambro","given":"R","non-dropping-particle":"Di","parse-names":false,"suffix":""},{"dropping-particle":"","family":"Sabatini","given":"S","non-dropping-particle":"","parse-names":false,"suffix":""}],"container-title":"Trends in Plant Science","id":"ITEM-2","issue":"10","issued":{"date-parts":[["2009"]]},"page":"557-562","title":"Cytokinin–auxin crosstalk","type":"article-journal","volume":"14"},"uris":["http://www.mendeley.com/documents/?uuid=deb2297d-03cd-4cca-8856-4a013e11a390"]}],"mendeley":{"formattedCitation":"[210,211]","plainTextFormattedCitation":"[210,211]","previouslyFormattedCitation":"[210,211]"},"properties":{"noteIndex":0},"schema":"https://github.com/citation-style-language/schema/raw/master/csl-citation.json"}</w:instrText>
      </w:r>
      <w:r w:rsidR="006C35E6">
        <w:rPr>
          <w:rFonts w:asciiTheme="minorHAnsi" w:hAnsiTheme="minorHAnsi" w:cstheme="minorHAnsi"/>
          <w:lang w:val="en-US"/>
        </w:rPr>
        <w:fldChar w:fldCharType="separate"/>
      </w:r>
      <w:r w:rsidR="00DF2FAB" w:rsidRPr="00DF2FAB">
        <w:rPr>
          <w:rFonts w:asciiTheme="minorHAnsi" w:hAnsiTheme="minorHAnsi" w:cstheme="minorHAnsi"/>
          <w:noProof/>
          <w:lang w:val="en-US"/>
        </w:rPr>
        <w:t>[210,211]</w:t>
      </w:r>
      <w:r w:rsidR="006C35E6">
        <w:rPr>
          <w:rFonts w:asciiTheme="minorHAnsi" w:hAnsiTheme="minorHAnsi" w:cstheme="minorHAnsi"/>
          <w:lang w:val="en-US"/>
        </w:rPr>
        <w:fldChar w:fldCharType="end"/>
      </w:r>
      <w:r w:rsidR="006C35E6">
        <w:rPr>
          <w:rFonts w:asciiTheme="minorHAnsi" w:hAnsiTheme="minorHAnsi" w:cstheme="minorHAnsi"/>
          <w:lang w:val="en-US"/>
        </w:rPr>
        <w:t xml:space="preserve"> </w:t>
      </w:r>
      <w:r w:rsidRPr="00806F88">
        <w:rPr>
          <w:rFonts w:asciiTheme="minorHAnsi" w:hAnsiTheme="minorHAnsi" w:cstheme="minorHAnsi"/>
          <w:lang w:val="en-US"/>
        </w:rPr>
        <w:t>(</w:t>
      </w:r>
      <w:r w:rsidRPr="00806F88">
        <w:rPr>
          <w:rFonts w:asciiTheme="minorHAnsi" w:hAnsiTheme="minorHAnsi" w:cstheme="minorHAnsi"/>
          <w:color w:val="4472C4" w:themeColor="accent1"/>
          <w:lang w:val="en-US"/>
        </w:rPr>
        <w:t>Figure I</w:t>
      </w:r>
      <w:r w:rsidRPr="00806F88">
        <w:rPr>
          <w:rFonts w:asciiTheme="minorHAnsi" w:hAnsiTheme="minorHAnsi" w:cstheme="minorHAnsi"/>
          <w:lang w:val="en-US"/>
        </w:rPr>
        <w:t xml:space="preserve">). While the specific mechanism(s) by which </w:t>
      </w:r>
      <w:proofErr w:type="spellStart"/>
      <w:r w:rsidRPr="00806F88">
        <w:rPr>
          <w:rFonts w:asciiTheme="minorHAnsi" w:hAnsiTheme="minorHAnsi" w:cstheme="minorHAnsi"/>
          <w:lang w:val="en-US"/>
        </w:rPr>
        <w:t>strigolactones</w:t>
      </w:r>
      <w:proofErr w:type="spellEnd"/>
      <w:r w:rsidRPr="00806F88">
        <w:rPr>
          <w:rFonts w:asciiTheme="minorHAnsi" w:hAnsiTheme="minorHAnsi" w:cstheme="minorHAnsi"/>
          <w:lang w:val="en-US"/>
        </w:rPr>
        <w:t xml:space="preserve"> (SL) affect root growth have yet to be fully elucidated, they can positively regulate root elongation by promoting root meristematic cell division, potentially by suppressing auxin transport</w:t>
      </w:r>
      <w:r w:rsidR="006C35E6">
        <w:rPr>
          <w:rFonts w:asciiTheme="minorHAnsi" w:hAnsiTheme="minorHAnsi" w:cstheme="minorHAnsi"/>
          <w:lang w:val="en-US"/>
        </w:rPr>
        <w:t xml:space="preserve"> </w:t>
      </w:r>
      <w:r w:rsidR="006C35E6">
        <w:rPr>
          <w:rFonts w:asciiTheme="minorHAnsi" w:hAnsiTheme="minorHAnsi" w:cstheme="minorHAnsi"/>
          <w:lang w:val="en-US"/>
        </w:rPr>
        <w:fldChar w:fldCharType="begin" w:fldLock="1"/>
      </w:r>
      <w:r w:rsidR="00DF2FAB">
        <w:rPr>
          <w:rFonts w:asciiTheme="minorHAnsi" w:hAnsiTheme="minorHAnsi" w:cstheme="minorHAnsi"/>
          <w:lang w:val="en-US"/>
        </w:rPr>
        <w:instrText>ADDIN CSL_CITATION {"citationItems":[{"id":"ITEM-1","itemData":{"DOI":"10.1007/s00344-011-9228-6","author":[{"dropping-particle":"","family":"Arite","given":"T","non-dropping-particle":"","parse-names":false,"suffix":""},{"dropping-particle":"","family":"Kameoka","given":"H","non-dropping-particle":"","parse-names":false,"suffix":""},{"dropping-particle":"","family":"Kyozuka","given":"J","non-dropping-particle":"","parse-names":false,"suffix":""}],"container-title":"Journal of Plant Growth Regulation","id":"ITEM-1","issued":{"date-parts":[["2012"]]},"page":"165-172","title":"Strigolactone positively controls crown root elongation in rice","type":"article-journal","volume":"31"},"uris":["http://www.mendeley.com/documents/?uuid=4cabcc14-e8ea-4fd6-8bc9-ccb00dcc6fd7"]},{"id":"ITEM-2","itemData":{"DOI":"10.1016/j.plantsci.2018.03.008","author":[{"dropping-particle":"","family":"Hu","given":"Q","non-dropping-particle":"","parse-names":false,"suffix":""},{"dropping-particle":"","family":"Zhang","given":"S","non-dropping-particle":"","parse-names":false,"suffix":""},{"dropping-particle":"","family":"Huang","given":"B","non-dropping-particle":"","parse-names":false,"suffix":""}],"container-title":"Plant Science","id":"ITEM-2","issued":{"date-parts":[["2018"]]},"page":"34-39","title":"Strigolactones and interaction with auxin regulating root elongation in tall fescue under different temperature regimes","type":"article-journal","volume":"271"},"uris":["http://www.mendeley.com/documents/?uuid=a91a25d4-7cd4-4e0c-8f5a-250e2beec1a7"]}],"mendeley":{"formattedCitation":"[212,213]","plainTextFormattedCitation":"[212,213]","previouslyFormattedCitation":"[212,213]"},"properties":{"noteIndex":0},"schema":"https://github.com/citation-style-language/schema/raw/master/csl-citation.json"}</w:instrText>
      </w:r>
      <w:r w:rsidR="006C35E6">
        <w:rPr>
          <w:rFonts w:asciiTheme="minorHAnsi" w:hAnsiTheme="minorHAnsi" w:cstheme="minorHAnsi"/>
          <w:lang w:val="en-US"/>
        </w:rPr>
        <w:fldChar w:fldCharType="separate"/>
      </w:r>
      <w:r w:rsidR="00DF2FAB" w:rsidRPr="00DF2FAB">
        <w:rPr>
          <w:rFonts w:asciiTheme="minorHAnsi" w:hAnsiTheme="minorHAnsi" w:cstheme="minorHAnsi"/>
          <w:noProof/>
          <w:lang w:val="en-US"/>
        </w:rPr>
        <w:t>[212,213]</w:t>
      </w:r>
      <w:r w:rsidR="006C35E6">
        <w:rPr>
          <w:rFonts w:asciiTheme="minorHAnsi" w:hAnsiTheme="minorHAnsi" w:cstheme="minorHAnsi"/>
          <w:lang w:val="en-US"/>
        </w:rPr>
        <w:fldChar w:fldCharType="end"/>
      </w:r>
      <w:r w:rsidR="006C35E6">
        <w:rPr>
          <w:rFonts w:asciiTheme="minorHAnsi" w:hAnsiTheme="minorHAnsi" w:cstheme="minorHAnsi"/>
          <w:lang w:val="en-US"/>
        </w:rPr>
        <w:t xml:space="preserve">. </w:t>
      </w:r>
      <w:r w:rsidRPr="00916CBF">
        <w:rPr>
          <w:rFonts w:asciiTheme="minorHAnsi" w:hAnsiTheme="minorHAnsi" w:cstheme="minorHAnsi"/>
          <w:lang w:val="en-US"/>
        </w:rPr>
        <w:t>SL may induce SHY2 expression to inhibit auxin flux</w:t>
      </w:r>
      <w:r w:rsidR="006C35E6">
        <w:rPr>
          <w:rFonts w:asciiTheme="minorHAnsi" w:hAnsiTheme="minorHAnsi" w:cstheme="minorHAnsi"/>
          <w:lang w:val="en-US"/>
        </w:rPr>
        <w:t xml:space="preserve"> </w:t>
      </w:r>
      <w:r w:rsidR="006C35E6">
        <w:rPr>
          <w:rFonts w:asciiTheme="minorHAnsi" w:hAnsiTheme="minorHAnsi" w:cstheme="minorHAnsi"/>
          <w:lang w:val="en-US"/>
        </w:rPr>
        <w:fldChar w:fldCharType="begin" w:fldLock="1"/>
      </w:r>
      <w:r w:rsidR="00DF2FAB">
        <w:rPr>
          <w:rFonts w:asciiTheme="minorHAnsi" w:hAnsiTheme="minorHAnsi" w:cstheme="minorHAnsi"/>
          <w:lang w:val="en-US"/>
        </w:rPr>
        <w:instrText>ADDIN CSL_CITATION {"citationItems":[{"id":"ITEM-1","itemData":{"DOI":"10.1111/nph.12189","author":[{"dropping-particle":"","family":"Koren","given":"D","non-dropping-particle":"","parse-names":false,"suffix":""},{"dropping-particle":"","family":"Resnick","given":"N","non-dropping-particle":"","parse-names":false,"suffix":""},{"dropping-particle":"","family":"Gati","given":"E. M","non-dropping-particle":"","parse-names":false,"suffix":""},{"dropping-particle":"","family":"Belausov","given":"E","non-dropping-particle":"","parse-names":false,"suffix":""},{"dropping-particle":"","family":"Weininger","given":"S","non-dropping-particle":"","parse-names":false,"suffix":""},{"dropping-particle":"","family":"Kapulnik","given":"Y","non-dropping-particle":"","parse-names":false,"suffix":""},{"dropping-particle":"","family":"Koltai","given":"H","non-dropping-particle":"","parse-names":false,"suffix":""}],"container-title":"New Phytologist","id":"ITEM-1","issue":"3","issued":{"date-parts":[["2013"]]},"page":"866-874","title":"Strigolactone signaling in the endodermis is sufficient to restore root responses and involves SHORT HYPOCOTYL2 (SHY2) activity","type":"article-journal","volume":"198"},"uris":["http://www.mendeley.com/documents/?uuid=f861c1fc-6e03-4a96-a333-b9f6ff5040d1"]}],"mendeley":{"formattedCitation":"[214]","plainTextFormattedCitation":"[214]","previouslyFormattedCitation":"[214]"},"properties":{"noteIndex":0},"schema":"https://github.com/citation-style-language/schema/raw/master/csl-citation.json"}</w:instrText>
      </w:r>
      <w:r w:rsidR="006C35E6">
        <w:rPr>
          <w:rFonts w:asciiTheme="minorHAnsi" w:hAnsiTheme="minorHAnsi" w:cstheme="minorHAnsi"/>
          <w:lang w:val="en-US"/>
        </w:rPr>
        <w:fldChar w:fldCharType="separate"/>
      </w:r>
      <w:r w:rsidR="00DF2FAB" w:rsidRPr="00DF2FAB">
        <w:rPr>
          <w:rFonts w:asciiTheme="minorHAnsi" w:hAnsiTheme="minorHAnsi" w:cstheme="minorHAnsi"/>
          <w:noProof/>
          <w:lang w:val="en-US"/>
        </w:rPr>
        <w:t>[214]</w:t>
      </w:r>
      <w:r w:rsidR="006C35E6">
        <w:rPr>
          <w:rFonts w:asciiTheme="minorHAnsi" w:hAnsiTheme="minorHAnsi" w:cstheme="minorHAnsi"/>
          <w:lang w:val="en-US"/>
        </w:rPr>
        <w:fldChar w:fldCharType="end"/>
      </w:r>
      <w:r w:rsidR="006C35E6">
        <w:rPr>
          <w:rFonts w:asciiTheme="minorHAnsi" w:hAnsiTheme="minorHAnsi" w:cstheme="minorHAnsi"/>
          <w:lang w:val="en-US"/>
        </w:rPr>
        <w:t>.</w:t>
      </w:r>
    </w:p>
    <w:p w14:paraId="30E5F3C2" w14:textId="205FB800" w:rsidR="00CB4CCF" w:rsidRDefault="00CB4CCF" w:rsidP="00CB4CCF">
      <w:pPr>
        <w:autoSpaceDE w:val="0"/>
        <w:autoSpaceDN w:val="0"/>
        <w:adjustRightInd w:val="0"/>
        <w:spacing w:line="360" w:lineRule="auto"/>
        <w:jc w:val="center"/>
        <w:rPr>
          <w:rFonts w:asciiTheme="minorHAnsi" w:eastAsiaTheme="minorEastAsia" w:hAnsiTheme="minorHAnsi" w:cstheme="minorHAnsi"/>
          <w:color w:val="000000" w:themeColor="text1"/>
          <w:kern w:val="24"/>
        </w:rPr>
      </w:pPr>
    </w:p>
    <w:p w14:paraId="132291D9" w14:textId="7D73A3D7" w:rsidR="00001D9B" w:rsidRDefault="00001D9B" w:rsidP="00CB4CCF">
      <w:pPr>
        <w:autoSpaceDE w:val="0"/>
        <w:autoSpaceDN w:val="0"/>
        <w:adjustRightInd w:val="0"/>
        <w:spacing w:line="360" w:lineRule="auto"/>
        <w:jc w:val="center"/>
        <w:rPr>
          <w:rFonts w:asciiTheme="minorHAnsi" w:eastAsiaTheme="minorEastAsia" w:hAnsiTheme="minorHAnsi" w:cstheme="minorHAnsi"/>
          <w:color w:val="000000" w:themeColor="text1"/>
          <w:kern w:val="24"/>
        </w:rPr>
      </w:pPr>
      <w:r>
        <w:rPr>
          <w:rFonts w:asciiTheme="minorHAnsi" w:eastAsiaTheme="minorEastAsia" w:hAnsiTheme="minorHAnsi" w:cstheme="minorHAnsi"/>
          <w:noProof/>
          <w:color w:val="000000" w:themeColor="text1"/>
          <w:kern w:val="24"/>
        </w:rPr>
        <w:drawing>
          <wp:inline distT="0" distB="0" distL="0" distR="0" wp14:anchorId="58616351" wp14:editId="7FBB6996">
            <wp:extent cx="6301105" cy="468820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35">
                      <a:extLst>
                        <a:ext uri="{28A0092B-C50C-407E-A947-70E740481C1C}">
                          <a14:useLocalDpi xmlns:a14="http://schemas.microsoft.com/office/drawing/2010/main" val="0"/>
                        </a:ext>
                      </a:extLst>
                    </a:blip>
                    <a:stretch>
                      <a:fillRect/>
                    </a:stretch>
                  </pic:blipFill>
                  <pic:spPr>
                    <a:xfrm>
                      <a:off x="0" y="0"/>
                      <a:ext cx="6301105" cy="4688205"/>
                    </a:xfrm>
                    <a:prstGeom prst="rect">
                      <a:avLst/>
                    </a:prstGeom>
                  </pic:spPr>
                </pic:pic>
              </a:graphicData>
            </a:graphic>
          </wp:inline>
        </w:drawing>
      </w:r>
    </w:p>
    <w:p w14:paraId="00C513DA" w14:textId="72021553" w:rsidR="00CB4CCF" w:rsidRDefault="00CB4CCF" w:rsidP="00CB4CCF">
      <w:pPr>
        <w:autoSpaceDE w:val="0"/>
        <w:autoSpaceDN w:val="0"/>
        <w:adjustRightInd w:val="0"/>
        <w:jc w:val="both"/>
        <w:rPr>
          <w:rFonts w:asciiTheme="minorHAnsi" w:eastAsiaTheme="minorEastAsia" w:hAnsiTheme="minorHAnsi" w:cstheme="minorHAnsi"/>
          <w:color w:val="000000" w:themeColor="text1"/>
          <w:kern w:val="24"/>
          <w:sz w:val="24"/>
          <w:szCs w:val="24"/>
        </w:rPr>
      </w:pPr>
      <w:r w:rsidRPr="00D1046A">
        <w:rPr>
          <w:rFonts w:asciiTheme="minorHAnsi" w:eastAsiaTheme="minorEastAsia" w:hAnsiTheme="minorHAnsi" w:cstheme="minorHAnsi"/>
          <w:b/>
          <w:bCs/>
          <w:color w:val="000000" w:themeColor="text1"/>
          <w:kern w:val="24"/>
          <w:sz w:val="24"/>
          <w:szCs w:val="24"/>
        </w:rPr>
        <w:t>Figure I</w:t>
      </w:r>
      <w:r>
        <w:rPr>
          <w:rFonts w:asciiTheme="minorHAnsi" w:eastAsiaTheme="minorEastAsia" w:hAnsiTheme="minorHAnsi" w:cstheme="minorHAnsi"/>
          <w:b/>
          <w:bCs/>
          <w:color w:val="000000" w:themeColor="text1"/>
          <w:kern w:val="24"/>
          <w:sz w:val="24"/>
          <w:szCs w:val="24"/>
        </w:rPr>
        <w:t>.</w:t>
      </w:r>
      <w:r w:rsidRPr="00D1046A">
        <w:rPr>
          <w:rFonts w:asciiTheme="minorHAnsi" w:eastAsiaTheme="minorEastAsia" w:hAnsiTheme="minorHAnsi" w:cstheme="minorHAnsi"/>
          <w:color w:val="000000" w:themeColor="text1"/>
          <w:kern w:val="24"/>
          <w:sz w:val="24"/>
          <w:szCs w:val="24"/>
        </w:rPr>
        <w:t xml:space="preserve"> Schematic </w:t>
      </w:r>
      <w:r>
        <w:rPr>
          <w:rFonts w:asciiTheme="minorHAnsi" w:eastAsiaTheme="minorEastAsia" w:hAnsiTheme="minorHAnsi" w:cstheme="minorHAnsi"/>
          <w:color w:val="000000" w:themeColor="text1"/>
          <w:kern w:val="24"/>
          <w:sz w:val="24"/>
          <w:szCs w:val="24"/>
        </w:rPr>
        <w:t>p</w:t>
      </w:r>
      <w:r w:rsidRPr="00D1046A">
        <w:rPr>
          <w:rFonts w:asciiTheme="minorHAnsi" w:eastAsiaTheme="minorEastAsia" w:hAnsiTheme="minorHAnsi" w:cstheme="minorHAnsi"/>
          <w:color w:val="000000" w:themeColor="text1"/>
          <w:kern w:val="24"/>
          <w:sz w:val="24"/>
          <w:szCs w:val="24"/>
        </w:rPr>
        <w:t xml:space="preserve">athways of </w:t>
      </w:r>
      <w:r>
        <w:rPr>
          <w:rFonts w:asciiTheme="minorHAnsi" w:eastAsiaTheme="minorEastAsia" w:hAnsiTheme="minorHAnsi" w:cstheme="minorHAnsi"/>
          <w:color w:val="000000" w:themeColor="text1"/>
          <w:kern w:val="24"/>
          <w:sz w:val="24"/>
          <w:szCs w:val="24"/>
        </w:rPr>
        <w:t>h</w:t>
      </w:r>
      <w:r w:rsidRPr="00D1046A">
        <w:rPr>
          <w:rFonts w:asciiTheme="minorHAnsi" w:eastAsiaTheme="minorEastAsia" w:hAnsiTheme="minorHAnsi" w:cstheme="minorHAnsi"/>
          <w:color w:val="000000" w:themeColor="text1"/>
          <w:kern w:val="24"/>
          <w:sz w:val="24"/>
          <w:szCs w:val="24"/>
        </w:rPr>
        <w:t xml:space="preserve">ormonal </w:t>
      </w:r>
      <w:r>
        <w:rPr>
          <w:rFonts w:asciiTheme="minorHAnsi" w:eastAsiaTheme="minorEastAsia" w:hAnsiTheme="minorHAnsi" w:cstheme="minorHAnsi"/>
          <w:color w:val="000000" w:themeColor="text1"/>
          <w:kern w:val="24"/>
          <w:sz w:val="24"/>
          <w:szCs w:val="24"/>
        </w:rPr>
        <w:t>c</w:t>
      </w:r>
      <w:r w:rsidRPr="00D1046A">
        <w:rPr>
          <w:rFonts w:asciiTheme="minorHAnsi" w:eastAsiaTheme="minorEastAsia" w:hAnsiTheme="minorHAnsi" w:cstheme="minorHAnsi"/>
          <w:color w:val="000000" w:themeColor="text1"/>
          <w:kern w:val="24"/>
          <w:sz w:val="24"/>
          <w:szCs w:val="24"/>
        </w:rPr>
        <w:t xml:space="preserve">rosstalk in </w:t>
      </w:r>
      <w:r>
        <w:rPr>
          <w:rFonts w:asciiTheme="minorHAnsi" w:eastAsiaTheme="minorEastAsia" w:hAnsiTheme="minorHAnsi" w:cstheme="minorHAnsi"/>
          <w:color w:val="000000" w:themeColor="text1"/>
          <w:kern w:val="24"/>
          <w:sz w:val="24"/>
          <w:szCs w:val="24"/>
        </w:rPr>
        <w:t>r</w:t>
      </w:r>
      <w:r w:rsidRPr="00D1046A">
        <w:rPr>
          <w:rFonts w:asciiTheme="minorHAnsi" w:eastAsiaTheme="minorEastAsia" w:hAnsiTheme="minorHAnsi" w:cstheme="minorHAnsi"/>
          <w:color w:val="000000" w:themeColor="text1"/>
          <w:kern w:val="24"/>
          <w:sz w:val="24"/>
          <w:szCs w:val="24"/>
        </w:rPr>
        <w:t xml:space="preserve">egulating </w:t>
      </w:r>
      <w:r>
        <w:rPr>
          <w:rFonts w:asciiTheme="minorHAnsi" w:eastAsiaTheme="minorEastAsia" w:hAnsiTheme="minorHAnsi" w:cstheme="minorHAnsi"/>
          <w:color w:val="000000" w:themeColor="text1"/>
          <w:kern w:val="24"/>
          <w:sz w:val="24"/>
          <w:szCs w:val="24"/>
        </w:rPr>
        <w:t>r</w:t>
      </w:r>
      <w:r w:rsidRPr="00D1046A">
        <w:rPr>
          <w:rFonts w:asciiTheme="minorHAnsi" w:eastAsiaTheme="minorEastAsia" w:hAnsiTheme="minorHAnsi" w:cstheme="minorHAnsi"/>
          <w:color w:val="000000" w:themeColor="text1"/>
          <w:kern w:val="24"/>
          <w:sz w:val="24"/>
          <w:szCs w:val="24"/>
        </w:rPr>
        <w:t xml:space="preserve">oot </w:t>
      </w:r>
      <w:r>
        <w:rPr>
          <w:rFonts w:asciiTheme="minorHAnsi" w:eastAsiaTheme="minorEastAsia" w:hAnsiTheme="minorHAnsi" w:cstheme="minorHAnsi"/>
          <w:color w:val="000000" w:themeColor="text1"/>
          <w:kern w:val="24"/>
          <w:sz w:val="24"/>
          <w:szCs w:val="24"/>
        </w:rPr>
        <w:t>e</w:t>
      </w:r>
      <w:r w:rsidRPr="00D1046A">
        <w:rPr>
          <w:rFonts w:asciiTheme="minorHAnsi" w:eastAsiaTheme="minorEastAsia" w:hAnsiTheme="minorHAnsi" w:cstheme="minorHAnsi"/>
          <w:color w:val="000000" w:themeColor="text1"/>
          <w:kern w:val="24"/>
          <w:sz w:val="24"/>
          <w:szCs w:val="24"/>
        </w:rPr>
        <w:t>longation. Arrows indicate positive regulation and stop lines indicate negative regulation</w:t>
      </w:r>
      <w:r>
        <w:rPr>
          <w:rFonts w:asciiTheme="minorHAnsi" w:eastAsiaTheme="minorEastAsia" w:hAnsiTheme="minorHAnsi" w:cstheme="minorHAnsi"/>
          <w:color w:val="000000" w:themeColor="text1"/>
          <w:kern w:val="24"/>
          <w:sz w:val="24"/>
          <w:szCs w:val="24"/>
        </w:rPr>
        <w:t>.</w:t>
      </w:r>
      <w:r w:rsidRPr="00D1046A">
        <w:rPr>
          <w:rFonts w:asciiTheme="minorHAnsi" w:eastAsiaTheme="minorEastAsia" w:hAnsiTheme="minorHAnsi" w:cstheme="minorHAnsi"/>
          <w:color w:val="000000" w:themeColor="text1"/>
          <w:kern w:val="24"/>
          <w:sz w:val="24"/>
          <w:szCs w:val="24"/>
        </w:rPr>
        <w:t xml:space="preserve"> ABI: ABSCISIC ACID INSENSITIVE for ABA signaling; ARR : A-type ARABIDOPSIS RESPONSE REGULATORS for cytokinin response; PAT: polar auxin transporter; PIN: PIN-FORMED protein as auxin efflux carrier; PLS – POLARIS peptide; SHY: SHORT HYPOCOTYL 2 as auxin repressor</w:t>
      </w:r>
      <w:r>
        <w:rPr>
          <w:rFonts w:asciiTheme="minorHAnsi" w:eastAsiaTheme="minorEastAsia" w:hAnsiTheme="minorHAnsi" w:cstheme="minorHAnsi"/>
          <w:color w:val="000000" w:themeColor="text1"/>
          <w:kern w:val="24"/>
          <w:sz w:val="24"/>
          <w:szCs w:val="24"/>
        </w:rPr>
        <w:t>.</w:t>
      </w:r>
    </w:p>
    <w:p w14:paraId="5A13B37E" w14:textId="77777777" w:rsidR="00CB4CCF" w:rsidRPr="00D93D5E" w:rsidRDefault="00CB4CCF" w:rsidP="00CB4CCF">
      <w:pPr>
        <w:autoSpaceDE w:val="0"/>
        <w:autoSpaceDN w:val="0"/>
        <w:adjustRightInd w:val="0"/>
        <w:spacing w:line="276" w:lineRule="auto"/>
        <w:rPr>
          <w:rFonts w:asciiTheme="minorHAnsi" w:hAnsiTheme="minorHAnsi" w:cstheme="minorHAnsi"/>
          <w:b/>
          <w:bCs/>
          <w:sz w:val="24"/>
          <w:szCs w:val="24"/>
        </w:rPr>
      </w:pPr>
      <w:r w:rsidRPr="00D93D5E">
        <w:rPr>
          <w:rFonts w:asciiTheme="minorHAnsi" w:hAnsiTheme="minorHAnsi" w:cstheme="minorHAnsi"/>
          <w:b/>
          <w:bCs/>
          <w:sz w:val="24"/>
          <w:szCs w:val="24"/>
        </w:rPr>
        <w:lastRenderedPageBreak/>
        <w:t xml:space="preserve">Box </w:t>
      </w:r>
      <w:r>
        <w:rPr>
          <w:rFonts w:asciiTheme="minorHAnsi" w:hAnsiTheme="minorHAnsi" w:cstheme="minorHAnsi"/>
          <w:b/>
          <w:bCs/>
          <w:sz w:val="24"/>
          <w:szCs w:val="24"/>
        </w:rPr>
        <w:t>2</w:t>
      </w:r>
      <w:r w:rsidRPr="00D93D5E">
        <w:rPr>
          <w:rFonts w:asciiTheme="minorHAnsi" w:hAnsiTheme="minorHAnsi" w:cstheme="minorHAnsi"/>
          <w:b/>
          <w:bCs/>
          <w:sz w:val="24"/>
          <w:szCs w:val="24"/>
        </w:rPr>
        <w:t>.</w:t>
      </w:r>
      <w:r>
        <w:rPr>
          <w:rFonts w:asciiTheme="minorHAnsi" w:hAnsiTheme="minorHAnsi" w:cstheme="minorHAnsi"/>
          <w:b/>
          <w:bCs/>
          <w:sz w:val="24"/>
          <w:szCs w:val="24"/>
        </w:rPr>
        <w:t xml:space="preserve"> </w:t>
      </w:r>
      <w:r w:rsidRPr="00D93D5E">
        <w:rPr>
          <w:rFonts w:asciiTheme="minorHAnsi" w:hAnsiTheme="minorHAnsi" w:cstheme="minorHAnsi"/>
          <w:b/>
          <w:bCs/>
          <w:sz w:val="24"/>
          <w:szCs w:val="24"/>
        </w:rPr>
        <w:t xml:space="preserve">Hormonal </w:t>
      </w:r>
      <w:proofErr w:type="spellStart"/>
      <w:r w:rsidRPr="00D93D5E">
        <w:rPr>
          <w:rFonts w:asciiTheme="minorHAnsi" w:hAnsiTheme="minorHAnsi" w:cstheme="minorHAnsi"/>
          <w:b/>
          <w:bCs/>
          <w:sz w:val="24"/>
          <w:szCs w:val="24"/>
        </w:rPr>
        <w:t>Crosstalk</w:t>
      </w:r>
      <w:r>
        <w:rPr>
          <w:rFonts w:asciiTheme="minorHAnsi" w:hAnsiTheme="minorHAnsi" w:cstheme="minorHAnsi"/>
          <w:b/>
          <w:bCs/>
          <w:sz w:val="24"/>
          <w:szCs w:val="24"/>
        </w:rPr>
        <w:t>s</w:t>
      </w:r>
      <w:proofErr w:type="spellEnd"/>
      <w:r w:rsidRPr="00D93D5E">
        <w:rPr>
          <w:rFonts w:asciiTheme="minorHAnsi" w:hAnsiTheme="minorHAnsi" w:cstheme="minorHAnsi"/>
          <w:b/>
          <w:bCs/>
          <w:sz w:val="24"/>
          <w:szCs w:val="24"/>
        </w:rPr>
        <w:t xml:space="preserve"> </w:t>
      </w:r>
      <w:r>
        <w:rPr>
          <w:rFonts w:asciiTheme="minorHAnsi" w:hAnsiTheme="minorHAnsi" w:cstheme="minorHAnsi"/>
          <w:b/>
          <w:bCs/>
          <w:sz w:val="24"/>
          <w:szCs w:val="24"/>
        </w:rPr>
        <w:t>to</w:t>
      </w:r>
      <w:r w:rsidRPr="00D93D5E">
        <w:rPr>
          <w:rFonts w:asciiTheme="minorHAnsi" w:hAnsiTheme="minorHAnsi" w:cstheme="minorHAnsi"/>
          <w:b/>
          <w:bCs/>
          <w:sz w:val="24"/>
          <w:szCs w:val="24"/>
        </w:rPr>
        <w:t xml:space="preserve"> Regulat</w:t>
      </w:r>
      <w:r>
        <w:rPr>
          <w:rFonts w:asciiTheme="minorHAnsi" w:hAnsiTheme="minorHAnsi" w:cstheme="minorHAnsi"/>
          <w:b/>
          <w:bCs/>
          <w:sz w:val="24"/>
          <w:szCs w:val="24"/>
        </w:rPr>
        <w:t>e</w:t>
      </w:r>
      <w:r w:rsidRPr="00D93D5E">
        <w:rPr>
          <w:rFonts w:asciiTheme="minorHAnsi" w:hAnsiTheme="minorHAnsi" w:cstheme="minorHAnsi"/>
          <w:b/>
          <w:bCs/>
          <w:sz w:val="24"/>
          <w:szCs w:val="24"/>
        </w:rPr>
        <w:t xml:space="preserve"> Source-sink Relations and Grain sets</w:t>
      </w:r>
    </w:p>
    <w:p w14:paraId="40D9DC3D" w14:textId="5AD1A3D6" w:rsidR="00CB4CCF" w:rsidRDefault="00CB4CCF" w:rsidP="00CB4CCF">
      <w:pPr>
        <w:autoSpaceDE w:val="0"/>
        <w:autoSpaceDN w:val="0"/>
        <w:adjustRightInd w:val="0"/>
        <w:spacing w:line="276" w:lineRule="auto"/>
        <w:jc w:val="both"/>
        <w:rPr>
          <w:rFonts w:asciiTheme="minorHAnsi" w:hAnsiTheme="minorHAnsi" w:cstheme="minorHAnsi"/>
          <w:sz w:val="24"/>
          <w:szCs w:val="24"/>
        </w:rPr>
      </w:pPr>
      <w:r w:rsidRPr="00D93D5E">
        <w:rPr>
          <w:rFonts w:asciiTheme="minorHAnsi" w:hAnsiTheme="minorHAnsi" w:cstheme="minorHAnsi"/>
          <w:sz w:val="24"/>
          <w:szCs w:val="24"/>
        </w:rPr>
        <w:t xml:space="preserve">Effects of individual hormones (CK, ABA, and ethylene) on source-sink relations by controlling sink activity or sink/source size have been documented, as illustrated in </w:t>
      </w:r>
      <w:r w:rsidRPr="00D93D5E">
        <w:rPr>
          <w:rFonts w:asciiTheme="minorHAnsi" w:hAnsiTheme="minorHAnsi" w:cstheme="minorHAnsi"/>
          <w:color w:val="4472C4" w:themeColor="accent1"/>
          <w:sz w:val="24"/>
          <w:szCs w:val="24"/>
        </w:rPr>
        <w:t>Figure I</w:t>
      </w:r>
      <w:r w:rsidRPr="00D93D5E">
        <w:rPr>
          <w:rFonts w:asciiTheme="minorHAnsi" w:hAnsiTheme="minorHAnsi" w:cstheme="minorHAnsi"/>
          <w:sz w:val="24"/>
          <w:szCs w:val="24"/>
        </w:rPr>
        <w:t xml:space="preserve">. CK acts as a positive regulator for sugar transport from source to sink and starch synthesis involving enzymes, such as </w:t>
      </w:r>
      <w:proofErr w:type="spellStart"/>
      <w:r w:rsidRPr="00D93D5E">
        <w:rPr>
          <w:rFonts w:asciiTheme="minorHAnsi" w:hAnsiTheme="minorHAnsi" w:cstheme="minorHAnsi"/>
          <w:sz w:val="24"/>
          <w:szCs w:val="24"/>
        </w:rPr>
        <w:t>SuS</w:t>
      </w:r>
      <w:proofErr w:type="spellEnd"/>
      <w:r w:rsidRPr="00D93D5E">
        <w:rPr>
          <w:rFonts w:asciiTheme="minorHAnsi" w:hAnsiTheme="minorHAnsi" w:cstheme="minorHAnsi"/>
          <w:sz w:val="24"/>
          <w:szCs w:val="24"/>
        </w:rPr>
        <w:t>, AGP, SSS in the sink tissue. ABA effects on sugar transport and starch synthesis in the sink tissue are dose dependent. Ethylene negatively affects seed sets by reducing source size by inducing leaf senescence, restricting source-sink sugar transport, and starch synthesis in the sink, as well as induction of grain abortion. Grain filling may be affected by the balance of ABA and ethylene. The interaction of multiple hormones, hormone-sugar crosstalk and key molecular hubs controlling hormonal interplay regulating source-sink relations are still unknown. Knowledge of such information will facilitate genetic improvement in grain yield.</w:t>
      </w:r>
    </w:p>
    <w:p w14:paraId="589325C1" w14:textId="77777777" w:rsidR="00CB4CCF" w:rsidRPr="00D93D5E" w:rsidRDefault="00CB4CCF" w:rsidP="00CB4CCF">
      <w:pPr>
        <w:autoSpaceDE w:val="0"/>
        <w:autoSpaceDN w:val="0"/>
        <w:adjustRightInd w:val="0"/>
        <w:spacing w:line="276" w:lineRule="auto"/>
        <w:jc w:val="both"/>
        <w:rPr>
          <w:rFonts w:asciiTheme="minorHAnsi" w:hAnsiTheme="minorHAnsi" w:cstheme="minorHAnsi"/>
          <w:sz w:val="24"/>
          <w:szCs w:val="24"/>
        </w:rPr>
      </w:pPr>
    </w:p>
    <w:p w14:paraId="00E2E67B" w14:textId="369780C4" w:rsidR="00CB4CCF" w:rsidRPr="00D93D5E" w:rsidRDefault="00001D9B" w:rsidP="00CB4CCF">
      <w:pPr>
        <w:autoSpaceDE w:val="0"/>
        <w:autoSpaceDN w:val="0"/>
        <w:adjustRightInd w:val="0"/>
        <w:spacing w:line="360" w:lineRule="auto"/>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6D33ABB4" wp14:editId="66544988">
            <wp:extent cx="6301105" cy="3402330"/>
            <wp:effectExtent l="0" t="0" r="0" b="7620"/>
            <wp:docPr id="5" name="Imagen 5" descr="Imagen que contiene tabla, oscuro, luz, fuegos artificial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tabla, oscuro, luz, fuegos artificiales&#10;&#10;Descripción generada automáticament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301105" cy="3402330"/>
                    </a:xfrm>
                    <a:prstGeom prst="rect">
                      <a:avLst/>
                    </a:prstGeom>
                  </pic:spPr>
                </pic:pic>
              </a:graphicData>
            </a:graphic>
          </wp:inline>
        </w:drawing>
      </w:r>
    </w:p>
    <w:p w14:paraId="1BB0B9C1" w14:textId="2778B62B" w:rsidR="00CB4CCF" w:rsidRDefault="00CB4CCF" w:rsidP="00CB4CCF">
      <w:pPr>
        <w:autoSpaceDE w:val="0"/>
        <w:autoSpaceDN w:val="0"/>
        <w:adjustRightInd w:val="0"/>
        <w:spacing w:line="276" w:lineRule="auto"/>
        <w:jc w:val="both"/>
        <w:rPr>
          <w:rFonts w:asciiTheme="minorHAnsi" w:hAnsiTheme="minorHAnsi" w:cstheme="minorHAnsi"/>
          <w:sz w:val="24"/>
          <w:szCs w:val="24"/>
        </w:rPr>
      </w:pPr>
      <w:r w:rsidRPr="00D93D5E">
        <w:rPr>
          <w:rFonts w:asciiTheme="minorHAnsi" w:hAnsiTheme="minorHAnsi" w:cstheme="minorHAnsi"/>
          <w:b/>
          <w:bCs/>
          <w:sz w:val="24"/>
          <w:szCs w:val="24"/>
        </w:rPr>
        <w:t>Figure I</w:t>
      </w:r>
      <w:r>
        <w:rPr>
          <w:rFonts w:asciiTheme="minorHAnsi" w:hAnsiTheme="minorHAnsi" w:cstheme="minorHAnsi"/>
          <w:sz w:val="24"/>
          <w:szCs w:val="24"/>
        </w:rPr>
        <w:t xml:space="preserve">. </w:t>
      </w:r>
      <w:r w:rsidRPr="00D93D5E">
        <w:rPr>
          <w:rFonts w:asciiTheme="minorHAnsi" w:hAnsiTheme="minorHAnsi" w:cstheme="minorHAnsi"/>
          <w:sz w:val="24"/>
          <w:szCs w:val="24"/>
        </w:rPr>
        <w:t>Schematic pathways of hormonal crosstalk in regulating source-sink relations and grain sets.</w:t>
      </w:r>
      <w:r>
        <w:rPr>
          <w:rFonts w:asciiTheme="minorHAnsi" w:hAnsiTheme="minorHAnsi" w:cstheme="minorHAnsi"/>
          <w:sz w:val="24"/>
          <w:szCs w:val="24"/>
        </w:rPr>
        <w:t xml:space="preserve"> </w:t>
      </w:r>
      <w:r w:rsidRPr="00D93D5E">
        <w:rPr>
          <w:rFonts w:asciiTheme="minorHAnsi" w:hAnsiTheme="minorHAnsi" w:cstheme="minorHAnsi"/>
          <w:sz w:val="24"/>
          <w:szCs w:val="24"/>
        </w:rPr>
        <w:t>Arrows indicate positive regulation and stop lines indicate negative regulation</w:t>
      </w:r>
      <w:r>
        <w:rPr>
          <w:rFonts w:asciiTheme="minorHAnsi" w:hAnsiTheme="minorHAnsi" w:cstheme="minorHAnsi"/>
          <w:sz w:val="24"/>
          <w:szCs w:val="24"/>
        </w:rPr>
        <w:t xml:space="preserve">. </w:t>
      </w:r>
      <w:r w:rsidRPr="00D93D5E">
        <w:rPr>
          <w:rFonts w:asciiTheme="minorHAnsi" w:hAnsiTheme="minorHAnsi" w:cstheme="minorHAnsi"/>
          <w:sz w:val="24"/>
          <w:szCs w:val="24"/>
        </w:rPr>
        <w:t>AGP</w:t>
      </w:r>
      <w:r>
        <w:rPr>
          <w:rFonts w:asciiTheme="minorHAnsi" w:hAnsiTheme="minorHAnsi" w:cstheme="minorHAnsi"/>
          <w:sz w:val="24"/>
          <w:szCs w:val="24"/>
        </w:rPr>
        <w:t>:</w:t>
      </w:r>
      <w:r w:rsidRPr="00D93D5E">
        <w:rPr>
          <w:rFonts w:asciiTheme="minorHAnsi" w:hAnsiTheme="minorHAnsi" w:cstheme="minorHAnsi"/>
          <w:sz w:val="24"/>
          <w:szCs w:val="24"/>
        </w:rPr>
        <w:t xml:space="preserve"> ADP-glucose </w:t>
      </w:r>
      <w:proofErr w:type="spellStart"/>
      <w:r w:rsidRPr="00D93D5E">
        <w:rPr>
          <w:rFonts w:asciiTheme="minorHAnsi" w:hAnsiTheme="minorHAnsi" w:cstheme="minorHAnsi"/>
          <w:sz w:val="24"/>
          <w:szCs w:val="24"/>
        </w:rPr>
        <w:t>pyrophosphorylase</w:t>
      </w:r>
      <w:proofErr w:type="spellEnd"/>
      <w:r>
        <w:rPr>
          <w:rFonts w:asciiTheme="minorHAnsi" w:hAnsiTheme="minorHAnsi" w:cstheme="minorHAnsi"/>
          <w:sz w:val="24"/>
          <w:szCs w:val="24"/>
        </w:rPr>
        <w:t xml:space="preserve">; </w:t>
      </w:r>
      <w:r w:rsidRPr="00D93D5E">
        <w:rPr>
          <w:rFonts w:asciiTheme="minorHAnsi" w:hAnsiTheme="minorHAnsi" w:cstheme="minorHAnsi"/>
          <w:sz w:val="24"/>
          <w:szCs w:val="24"/>
        </w:rPr>
        <w:t>SSS</w:t>
      </w:r>
      <w:r>
        <w:rPr>
          <w:rFonts w:asciiTheme="minorHAnsi" w:hAnsiTheme="minorHAnsi" w:cstheme="minorHAnsi"/>
          <w:sz w:val="24"/>
          <w:szCs w:val="24"/>
        </w:rPr>
        <w:t>:</w:t>
      </w:r>
      <w:r w:rsidRPr="00D93D5E">
        <w:rPr>
          <w:rFonts w:asciiTheme="minorHAnsi" w:hAnsiTheme="minorHAnsi" w:cstheme="minorHAnsi"/>
          <w:sz w:val="24"/>
          <w:szCs w:val="24"/>
        </w:rPr>
        <w:t xml:space="preserve"> soluble starch synthase</w:t>
      </w:r>
      <w:r>
        <w:rPr>
          <w:rFonts w:asciiTheme="minorHAnsi" w:hAnsiTheme="minorHAnsi" w:cstheme="minorHAnsi"/>
          <w:sz w:val="24"/>
          <w:szCs w:val="24"/>
        </w:rPr>
        <w:t>;</w:t>
      </w:r>
      <w:r w:rsidRPr="00D93D5E">
        <w:rPr>
          <w:rFonts w:asciiTheme="minorHAnsi" w:hAnsiTheme="minorHAnsi" w:cstheme="minorHAnsi"/>
          <w:sz w:val="24"/>
          <w:szCs w:val="24"/>
        </w:rPr>
        <w:t xml:space="preserve"> </w:t>
      </w:r>
      <w:proofErr w:type="spellStart"/>
      <w:r w:rsidRPr="00D93D5E">
        <w:rPr>
          <w:rFonts w:asciiTheme="minorHAnsi" w:hAnsiTheme="minorHAnsi" w:cstheme="minorHAnsi"/>
          <w:sz w:val="24"/>
          <w:szCs w:val="24"/>
        </w:rPr>
        <w:t>SuS</w:t>
      </w:r>
      <w:proofErr w:type="spellEnd"/>
      <w:r>
        <w:rPr>
          <w:rFonts w:asciiTheme="minorHAnsi" w:hAnsiTheme="minorHAnsi" w:cstheme="minorHAnsi"/>
          <w:sz w:val="24"/>
          <w:szCs w:val="24"/>
        </w:rPr>
        <w:t>:</w:t>
      </w:r>
      <w:r w:rsidRPr="00D93D5E">
        <w:rPr>
          <w:rFonts w:asciiTheme="minorHAnsi" w:hAnsiTheme="minorHAnsi" w:cstheme="minorHAnsi"/>
          <w:sz w:val="24"/>
          <w:szCs w:val="24"/>
        </w:rPr>
        <w:t xml:space="preserve"> sucrose synthase</w:t>
      </w:r>
      <w:r>
        <w:rPr>
          <w:rFonts w:asciiTheme="minorHAnsi" w:hAnsiTheme="minorHAnsi" w:cstheme="minorHAnsi"/>
          <w:sz w:val="24"/>
          <w:szCs w:val="24"/>
        </w:rPr>
        <w:t>.</w:t>
      </w:r>
    </w:p>
    <w:p w14:paraId="6EAFB94A" w14:textId="77777777" w:rsidR="00CB4CCF" w:rsidRDefault="00CB4CCF">
      <w:pPr>
        <w:spacing w:after="160" w:line="259" w:lineRule="auto"/>
        <w:rPr>
          <w:rFonts w:asciiTheme="minorHAnsi" w:hAnsiTheme="minorHAnsi" w:cstheme="minorHAnsi"/>
          <w:sz w:val="24"/>
          <w:szCs w:val="24"/>
        </w:rPr>
      </w:pPr>
      <w:r>
        <w:rPr>
          <w:rFonts w:asciiTheme="minorHAnsi" w:hAnsiTheme="minorHAnsi" w:cstheme="minorHAnsi"/>
          <w:sz w:val="24"/>
          <w:szCs w:val="24"/>
        </w:rPr>
        <w:br w:type="page"/>
      </w:r>
    </w:p>
    <w:p w14:paraId="60B17127" w14:textId="77777777" w:rsidR="00CB4CCF" w:rsidRPr="003E6B12" w:rsidRDefault="00CB4CCF" w:rsidP="00CB4CCF">
      <w:pPr>
        <w:jc w:val="both"/>
        <w:rPr>
          <w:rFonts w:asciiTheme="minorHAnsi" w:hAnsiTheme="minorHAnsi" w:cstheme="minorHAnsi"/>
          <w:b/>
          <w:sz w:val="24"/>
          <w:szCs w:val="24"/>
          <w:lang w:val="en-GB"/>
        </w:rPr>
      </w:pPr>
      <w:r w:rsidRPr="003E6B12">
        <w:rPr>
          <w:rFonts w:asciiTheme="minorHAnsi" w:hAnsiTheme="minorHAnsi" w:cstheme="minorHAnsi"/>
          <w:b/>
          <w:sz w:val="24"/>
          <w:szCs w:val="24"/>
          <w:lang w:val="en-GB"/>
        </w:rPr>
        <w:lastRenderedPageBreak/>
        <w:t xml:space="preserve">Box </w:t>
      </w:r>
      <w:r>
        <w:rPr>
          <w:rFonts w:asciiTheme="minorHAnsi" w:hAnsiTheme="minorHAnsi" w:cstheme="minorHAnsi"/>
          <w:b/>
          <w:sz w:val="24"/>
          <w:szCs w:val="24"/>
          <w:lang w:val="en-GB"/>
        </w:rPr>
        <w:t>3</w:t>
      </w:r>
      <w:r w:rsidRPr="003E6B12">
        <w:rPr>
          <w:rFonts w:asciiTheme="minorHAnsi" w:hAnsiTheme="minorHAnsi" w:cstheme="minorHAnsi"/>
          <w:b/>
          <w:sz w:val="24"/>
          <w:szCs w:val="24"/>
          <w:lang w:val="en-GB"/>
        </w:rPr>
        <w:t xml:space="preserve">. Priority </w:t>
      </w:r>
      <w:r>
        <w:rPr>
          <w:rFonts w:asciiTheme="minorHAnsi" w:hAnsiTheme="minorHAnsi" w:cstheme="minorHAnsi"/>
          <w:b/>
          <w:sz w:val="24"/>
          <w:szCs w:val="24"/>
          <w:lang w:val="en-GB"/>
        </w:rPr>
        <w:t>C</w:t>
      </w:r>
      <w:r w:rsidRPr="003E6B12">
        <w:rPr>
          <w:rFonts w:asciiTheme="minorHAnsi" w:hAnsiTheme="minorHAnsi" w:cstheme="minorHAnsi"/>
          <w:b/>
          <w:sz w:val="24"/>
          <w:szCs w:val="24"/>
          <w:lang w:val="en-GB"/>
        </w:rPr>
        <w:t xml:space="preserve">andidate </w:t>
      </w:r>
      <w:r>
        <w:rPr>
          <w:rFonts w:asciiTheme="minorHAnsi" w:hAnsiTheme="minorHAnsi" w:cstheme="minorHAnsi"/>
          <w:b/>
          <w:sz w:val="24"/>
          <w:szCs w:val="24"/>
          <w:lang w:val="en-GB"/>
        </w:rPr>
        <w:t>T</w:t>
      </w:r>
      <w:r w:rsidRPr="003E6B12">
        <w:rPr>
          <w:rFonts w:asciiTheme="minorHAnsi" w:hAnsiTheme="minorHAnsi" w:cstheme="minorHAnsi"/>
          <w:b/>
          <w:sz w:val="24"/>
          <w:szCs w:val="24"/>
          <w:lang w:val="en-GB"/>
        </w:rPr>
        <w:t xml:space="preserve">raits to </w:t>
      </w:r>
      <w:r>
        <w:rPr>
          <w:rFonts w:asciiTheme="minorHAnsi" w:hAnsiTheme="minorHAnsi" w:cstheme="minorHAnsi"/>
          <w:b/>
          <w:sz w:val="24"/>
          <w:szCs w:val="24"/>
          <w:lang w:val="en-GB"/>
        </w:rPr>
        <w:t>F</w:t>
      </w:r>
      <w:r w:rsidRPr="003E6B12">
        <w:rPr>
          <w:rFonts w:asciiTheme="minorHAnsi" w:hAnsiTheme="minorHAnsi" w:cstheme="minorHAnsi"/>
          <w:b/>
          <w:sz w:val="24"/>
          <w:szCs w:val="24"/>
          <w:lang w:val="en-GB"/>
        </w:rPr>
        <w:t xml:space="preserve">urther </w:t>
      </w:r>
      <w:r>
        <w:rPr>
          <w:rFonts w:asciiTheme="minorHAnsi" w:hAnsiTheme="minorHAnsi" w:cstheme="minorHAnsi"/>
          <w:b/>
          <w:sz w:val="24"/>
          <w:szCs w:val="24"/>
          <w:lang w:val="en-GB"/>
        </w:rPr>
        <w:t>R</w:t>
      </w:r>
      <w:r w:rsidRPr="003E6B12">
        <w:rPr>
          <w:rFonts w:asciiTheme="minorHAnsi" w:hAnsiTheme="minorHAnsi" w:cstheme="minorHAnsi"/>
          <w:b/>
          <w:sz w:val="24"/>
          <w:szCs w:val="24"/>
          <w:lang w:val="en-GB"/>
        </w:rPr>
        <w:t xml:space="preserve">aise </w:t>
      </w:r>
      <w:r>
        <w:rPr>
          <w:rFonts w:asciiTheme="minorHAnsi" w:hAnsiTheme="minorHAnsi" w:cstheme="minorHAnsi"/>
          <w:b/>
          <w:sz w:val="24"/>
          <w:szCs w:val="24"/>
          <w:lang w:val="en-GB"/>
        </w:rPr>
        <w:t>S</w:t>
      </w:r>
      <w:r w:rsidRPr="003E6B12">
        <w:rPr>
          <w:rFonts w:asciiTheme="minorHAnsi" w:hAnsiTheme="minorHAnsi" w:cstheme="minorHAnsi"/>
          <w:b/>
          <w:sz w:val="24"/>
          <w:szCs w:val="24"/>
          <w:lang w:val="en-GB"/>
        </w:rPr>
        <w:t>ink-strength</w:t>
      </w:r>
    </w:p>
    <w:p w14:paraId="72615D21" w14:textId="3492C39A" w:rsidR="00CB4CCF" w:rsidRPr="003E6B12" w:rsidRDefault="00CB4CCF" w:rsidP="00CB4CCF">
      <w:pPr>
        <w:jc w:val="both"/>
        <w:rPr>
          <w:rFonts w:asciiTheme="minorHAnsi" w:hAnsiTheme="minorHAnsi" w:cstheme="minorHAnsi"/>
          <w:sz w:val="24"/>
          <w:szCs w:val="24"/>
          <w:lang w:val="en-GB"/>
        </w:rPr>
      </w:pPr>
      <w:r w:rsidRPr="003E6B12">
        <w:rPr>
          <w:rFonts w:asciiTheme="minorHAnsi" w:hAnsiTheme="minorHAnsi" w:cstheme="minorHAnsi"/>
          <w:sz w:val="24"/>
          <w:szCs w:val="24"/>
          <w:lang w:val="en-GB"/>
        </w:rPr>
        <w:t>In wheat, yield is mostly sink-limited during the effective period of grain filling (i.e. photosynthetic capacity exceeds the demands of the growing grains). Consequently, photosynthesis of leaves and spikes is down-regulated by lack of sink strength. Sink strength is set by the number of grains and their potential size, which are determined immediately before anthesis and depend on source availability (as resource allocation to inflorescences affects survival of developing florets and growth of ovaries). The concept that yield is limited by both source- and sink-strength therefore becomes clear when integrated over time</w:t>
      </w:r>
      <w:r>
        <w:rPr>
          <w:rFonts w:asciiTheme="minorHAnsi" w:hAnsiTheme="minorHAnsi" w:cstheme="minorHAnsi"/>
          <w:sz w:val="24"/>
          <w:szCs w:val="24"/>
          <w:lang w:val="en-GB"/>
        </w:rPr>
        <w:t xml:space="preserve"> (</w:t>
      </w:r>
      <w:r w:rsidRPr="00C560D4">
        <w:rPr>
          <w:rFonts w:asciiTheme="minorHAnsi" w:hAnsiTheme="minorHAnsi" w:cstheme="minorHAnsi"/>
          <w:color w:val="4472C4" w:themeColor="accent1"/>
          <w:sz w:val="24"/>
          <w:szCs w:val="24"/>
          <w:lang w:val="en-GB"/>
        </w:rPr>
        <w:t>Figure I</w:t>
      </w:r>
      <w:r>
        <w:rPr>
          <w:rFonts w:asciiTheme="minorHAnsi" w:hAnsiTheme="minorHAnsi" w:cstheme="minorHAnsi"/>
          <w:sz w:val="24"/>
          <w:szCs w:val="24"/>
          <w:lang w:val="en-GB"/>
        </w:rPr>
        <w:t>)</w:t>
      </w:r>
      <w:r w:rsidRPr="003E6B12">
        <w:rPr>
          <w:rFonts w:asciiTheme="minorHAnsi" w:hAnsiTheme="minorHAnsi" w:cstheme="minorHAnsi"/>
          <w:sz w:val="24"/>
          <w:szCs w:val="24"/>
          <w:lang w:val="en-GB"/>
        </w:rPr>
        <w:t>. While studies and funding have mainly focused on improving photosynthesis, sink-strength remains a critical research bottleneck. Increasing photosynthesis (e.g. during the stem-elongation phase</w:t>
      </w:r>
      <w:r>
        <w:rPr>
          <w:rFonts w:asciiTheme="minorHAnsi" w:hAnsiTheme="minorHAnsi" w:cstheme="minorHAnsi"/>
          <w:sz w:val="24"/>
          <w:szCs w:val="24"/>
          <w:lang w:val="en-GB"/>
        </w:rPr>
        <w:t xml:space="preserve">, </w:t>
      </w:r>
      <w:r w:rsidRPr="00C560D4">
        <w:rPr>
          <w:rFonts w:asciiTheme="minorHAnsi" w:hAnsiTheme="minorHAnsi" w:cstheme="minorHAnsi"/>
          <w:color w:val="4472C4" w:themeColor="accent1"/>
          <w:sz w:val="24"/>
          <w:szCs w:val="24"/>
          <w:lang w:val="en-GB"/>
        </w:rPr>
        <w:t>Figure I</w:t>
      </w:r>
      <w:r w:rsidRPr="003E6B12">
        <w:rPr>
          <w:rFonts w:asciiTheme="minorHAnsi" w:hAnsiTheme="minorHAnsi" w:cstheme="minorHAnsi"/>
          <w:sz w:val="24"/>
          <w:szCs w:val="24"/>
          <w:lang w:val="en-GB"/>
        </w:rPr>
        <w:t>) will improve yield through increasing sink-strength (with the proviso that the partitioning towards the juvenile inflorescences is maintained). Traits that would improve yield with current levels of photosynthesis include:</w:t>
      </w:r>
    </w:p>
    <w:p w14:paraId="1C3EA5D7" w14:textId="77777777" w:rsidR="00CB4CCF" w:rsidRPr="003E6B12" w:rsidRDefault="00CB4CCF" w:rsidP="00CB4CCF">
      <w:pPr>
        <w:pStyle w:val="ListParagraph"/>
        <w:numPr>
          <w:ilvl w:val="0"/>
          <w:numId w:val="14"/>
        </w:numPr>
        <w:ind w:left="284" w:hanging="284"/>
        <w:jc w:val="both"/>
        <w:rPr>
          <w:rFonts w:asciiTheme="minorHAnsi" w:hAnsiTheme="minorHAnsi" w:cstheme="minorHAnsi"/>
          <w:sz w:val="24"/>
          <w:szCs w:val="24"/>
          <w:lang w:val="en-GB"/>
        </w:rPr>
      </w:pPr>
      <w:r w:rsidRPr="003E6B12">
        <w:rPr>
          <w:rFonts w:asciiTheme="minorHAnsi" w:hAnsiTheme="minorHAnsi" w:cstheme="minorHAnsi"/>
          <w:sz w:val="24"/>
          <w:szCs w:val="24"/>
          <w:lang w:val="en-GB"/>
        </w:rPr>
        <w:t>Increasing seeds set per unit inflorescence dry matter through hormonal regulation (see also a previous section on Roles of hormone crosstalk regulating root growth and source-sink relations)</w:t>
      </w:r>
    </w:p>
    <w:p w14:paraId="2A6CDD7B" w14:textId="77777777" w:rsidR="00CB4CCF" w:rsidRPr="003E6B12" w:rsidRDefault="00CB4CCF" w:rsidP="00CB4CCF">
      <w:pPr>
        <w:pStyle w:val="ListParagraph"/>
        <w:numPr>
          <w:ilvl w:val="0"/>
          <w:numId w:val="14"/>
        </w:numPr>
        <w:ind w:left="284" w:hanging="284"/>
        <w:jc w:val="both"/>
        <w:rPr>
          <w:rFonts w:asciiTheme="minorHAnsi" w:hAnsiTheme="minorHAnsi" w:cstheme="minorHAnsi"/>
          <w:sz w:val="24"/>
          <w:szCs w:val="24"/>
          <w:lang w:val="en-GB"/>
        </w:rPr>
      </w:pPr>
      <w:r w:rsidRPr="003E6B12">
        <w:rPr>
          <w:rFonts w:asciiTheme="minorHAnsi" w:hAnsiTheme="minorHAnsi" w:cstheme="minorHAnsi"/>
          <w:sz w:val="24"/>
          <w:szCs w:val="24"/>
          <w:lang w:val="en-GB"/>
        </w:rPr>
        <w:t>Improving floret survival through accelerating rates of floret development</w:t>
      </w:r>
    </w:p>
    <w:p w14:paraId="2D799040" w14:textId="4F3DEBCF" w:rsidR="00CB4CCF" w:rsidRDefault="00CB4CCF" w:rsidP="00CB4CCF">
      <w:pPr>
        <w:pStyle w:val="ListParagraph"/>
        <w:numPr>
          <w:ilvl w:val="0"/>
          <w:numId w:val="14"/>
        </w:numPr>
        <w:ind w:left="284" w:hanging="284"/>
        <w:jc w:val="both"/>
        <w:rPr>
          <w:rFonts w:asciiTheme="minorHAnsi" w:hAnsiTheme="minorHAnsi" w:cstheme="minorHAnsi"/>
          <w:sz w:val="24"/>
          <w:szCs w:val="24"/>
          <w:lang w:val="en-GB"/>
        </w:rPr>
      </w:pPr>
      <w:r w:rsidRPr="003E6B12">
        <w:rPr>
          <w:rFonts w:asciiTheme="minorHAnsi" w:hAnsiTheme="minorHAnsi" w:cstheme="minorHAnsi"/>
          <w:sz w:val="24"/>
          <w:szCs w:val="24"/>
          <w:lang w:val="en-GB"/>
        </w:rPr>
        <w:t>Setting larger grain weight potential</w:t>
      </w:r>
    </w:p>
    <w:p w14:paraId="30579CF7" w14:textId="6ED9E033" w:rsidR="00A02D4C" w:rsidRDefault="00A02D4C" w:rsidP="00A02D4C">
      <w:pPr>
        <w:pStyle w:val="ListParagraph"/>
        <w:numPr>
          <w:ilvl w:val="0"/>
          <w:numId w:val="14"/>
        </w:numPr>
        <w:ind w:left="284" w:hanging="284"/>
        <w:jc w:val="both"/>
        <w:rPr>
          <w:rFonts w:asciiTheme="minorHAnsi" w:hAnsiTheme="minorHAnsi" w:cstheme="minorHAnsi"/>
          <w:sz w:val="24"/>
          <w:szCs w:val="24"/>
          <w:lang w:val="en-GB"/>
        </w:rPr>
      </w:pPr>
      <w:r>
        <w:rPr>
          <w:rFonts w:asciiTheme="minorHAnsi" w:hAnsiTheme="minorHAnsi" w:cstheme="minorHAnsi"/>
          <w:sz w:val="24"/>
          <w:szCs w:val="24"/>
          <w:lang w:val="en-GB"/>
        </w:rPr>
        <w:t>E</w:t>
      </w:r>
      <w:r w:rsidRPr="003E6B12">
        <w:rPr>
          <w:rFonts w:asciiTheme="minorHAnsi" w:hAnsiTheme="minorHAnsi" w:cstheme="minorHAnsi"/>
          <w:sz w:val="24"/>
          <w:szCs w:val="24"/>
          <w:lang w:val="en-GB"/>
        </w:rPr>
        <w:t>nhancing phloem loading</w:t>
      </w:r>
    </w:p>
    <w:p w14:paraId="2B9FB58D" w14:textId="7D66ACE1" w:rsidR="00CB4CCF" w:rsidRPr="00A02D4C" w:rsidRDefault="00CB4CCF" w:rsidP="00A02D4C">
      <w:pPr>
        <w:pStyle w:val="ListParagraph"/>
        <w:ind w:left="284"/>
        <w:jc w:val="both"/>
        <w:rPr>
          <w:rFonts w:asciiTheme="minorHAnsi" w:hAnsiTheme="minorHAnsi" w:cstheme="minorHAnsi"/>
          <w:sz w:val="24"/>
          <w:szCs w:val="24"/>
          <w:lang w:val="en-GB"/>
        </w:rPr>
      </w:pPr>
    </w:p>
    <w:p w14:paraId="0E181B91" w14:textId="77777777" w:rsidR="00CB4CCF" w:rsidRPr="00A02D4C" w:rsidRDefault="00CB4CCF" w:rsidP="00A02D4C">
      <w:pPr>
        <w:jc w:val="both"/>
        <w:rPr>
          <w:rFonts w:asciiTheme="minorHAnsi" w:hAnsiTheme="minorHAnsi" w:cstheme="minorHAnsi"/>
          <w:sz w:val="24"/>
          <w:szCs w:val="24"/>
          <w:lang w:val="en-GB"/>
        </w:rPr>
      </w:pPr>
    </w:p>
    <w:p w14:paraId="1FE21378" w14:textId="5616DDF3" w:rsidR="00CB4CCF" w:rsidRPr="003E6B12" w:rsidRDefault="00CB4CCF" w:rsidP="00CB4CCF">
      <w:pPr>
        <w:pStyle w:val="ListParagraph"/>
        <w:ind w:left="284"/>
        <w:jc w:val="both"/>
        <w:rPr>
          <w:rFonts w:asciiTheme="minorHAnsi" w:hAnsiTheme="minorHAnsi" w:cstheme="minorHAnsi"/>
          <w:sz w:val="24"/>
          <w:szCs w:val="24"/>
          <w:lang w:val="en-GB"/>
        </w:rPr>
      </w:pPr>
    </w:p>
    <w:p w14:paraId="2904B4F2" w14:textId="39AD9D3E" w:rsidR="00CB4CCF" w:rsidRDefault="00001D9B" w:rsidP="00001D9B">
      <w:pPr>
        <w:spacing w:line="360" w:lineRule="auto"/>
        <w:jc w:val="center"/>
        <w:rPr>
          <w:rFonts w:asciiTheme="minorHAnsi" w:hAnsiTheme="minorHAnsi" w:cstheme="minorHAnsi"/>
          <w:lang w:val="en-GB"/>
        </w:rPr>
      </w:pPr>
      <w:r>
        <w:rPr>
          <w:rFonts w:asciiTheme="minorHAnsi" w:hAnsiTheme="minorHAnsi" w:cstheme="minorHAnsi"/>
          <w:noProof/>
          <w:lang w:val="en-GB"/>
        </w:rPr>
        <w:lastRenderedPageBreak/>
        <w:drawing>
          <wp:inline distT="0" distB="0" distL="0" distR="0" wp14:anchorId="54761DDA" wp14:editId="2721DFB8">
            <wp:extent cx="6301105" cy="7447280"/>
            <wp:effectExtent l="0" t="0" r="4445" b="1270"/>
            <wp:docPr id="6" name="Imagen 6"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10;&#10;Descripción generada automáticamente"/>
                    <pic:cNvPicPr/>
                  </pic:nvPicPr>
                  <pic:blipFill>
                    <a:blip r:embed="rId37">
                      <a:extLst>
                        <a:ext uri="{28A0092B-C50C-407E-A947-70E740481C1C}">
                          <a14:useLocalDpi xmlns:a14="http://schemas.microsoft.com/office/drawing/2010/main" val="0"/>
                        </a:ext>
                      </a:extLst>
                    </a:blip>
                    <a:stretch>
                      <a:fillRect/>
                    </a:stretch>
                  </pic:blipFill>
                  <pic:spPr>
                    <a:xfrm>
                      <a:off x="0" y="0"/>
                      <a:ext cx="6301105" cy="7447280"/>
                    </a:xfrm>
                    <a:prstGeom prst="rect">
                      <a:avLst/>
                    </a:prstGeom>
                  </pic:spPr>
                </pic:pic>
              </a:graphicData>
            </a:graphic>
          </wp:inline>
        </w:drawing>
      </w:r>
    </w:p>
    <w:p w14:paraId="349E6FC5" w14:textId="0380BDCB" w:rsidR="00CB4CCF" w:rsidRDefault="00CB4CCF" w:rsidP="00CB4CCF">
      <w:pPr>
        <w:jc w:val="both"/>
        <w:rPr>
          <w:rFonts w:asciiTheme="minorHAnsi" w:hAnsiTheme="minorHAnsi" w:cstheme="minorHAnsi"/>
          <w:sz w:val="24"/>
          <w:szCs w:val="24"/>
          <w:lang w:val="en-GB"/>
        </w:rPr>
      </w:pPr>
      <w:r w:rsidRPr="00DE13F8">
        <w:rPr>
          <w:rFonts w:asciiTheme="minorHAnsi" w:hAnsiTheme="minorHAnsi" w:cstheme="minorHAnsi"/>
          <w:b/>
          <w:bCs/>
          <w:sz w:val="24"/>
          <w:szCs w:val="24"/>
          <w:lang w:val="en-GB"/>
        </w:rPr>
        <w:t>Figure I</w:t>
      </w:r>
      <w:r>
        <w:rPr>
          <w:rFonts w:asciiTheme="minorHAnsi" w:hAnsiTheme="minorHAnsi" w:cstheme="minorHAnsi"/>
          <w:b/>
          <w:bCs/>
          <w:sz w:val="24"/>
          <w:szCs w:val="24"/>
          <w:lang w:val="en-GB"/>
        </w:rPr>
        <w:t>.</w:t>
      </w:r>
      <w:r w:rsidRPr="00DE13F8">
        <w:rPr>
          <w:rFonts w:asciiTheme="minorHAnsi" w:hAnsiTheme="minorHAnsi" w:cstheme="minorHAnsi"/>
          <w:sz w:val="24"/>
          <w:szCs w:val="24"/>
          <w:lang w:val="en-GB"/>
        </w:rPr>
        <w:t xml:space="preserve"> </w:t>
      </w:r>
      <w:r>
        <w:rPr>
          <w:rFonts w:asciiTheme="minorHAnsi" w:hAnsiTheme="minorHAnsi" w:cstheme="minorHAnsi"/>
          <w:sz w:val="24"/>
          <w:szCs w:val="24"/>
          <w:lang w:val="en-GB"/>
        </w:rPr>
        <w:t>S</w:t>
      </w:r>
      <w:r w:rsidRPr="00C560D4">
        <w:rPr>
          <w:rFonts w:asciiTheme="minorHAnsi" w:hAnsiTheme="minorHAnsi" w:cstheme="minorHAnsi"/>
          <w:sz w:val="24"/>
          <w:szCs w:val="24"/>
          <w:lang w:val="en-GB"/>
        </w:rPr>
        <w:t>chematic diagram illustrating that in pre-anthesis of cereals source-strength determines the sink-strength during post-anthesis, which in turn may affect source activity during grain filling (top-left panel), and four candidate traits to further raise sink-strength</w:t>
      </w:r>
      <w:r>
        <w:rPr>
          <w:rFonts w:asciiTheme="minorHAnsi" w:hAnsiTheme="minorHAnsi" w:cstheme="minorHAnsi"/>
          <w:sz w:val="24"/>
          <w:szCs w:val="24"/>
          <w:lang w:val="en-GB"/>
        </w:rPr>
        <w:t>.</w:t>
      </w:r>
    </w:p>
    <w:p w14:paraId="50C8CDCF" w14:textId="77777777" w:rsidR="00CB4CCF" w:rsidRDefault="00CB4CCF">
      <w:pPr>
        <w:spacing w:after="160" w:line="259" w:lineRule="auto"/>
        <w:rPr>
          <w:rFonts w:asciiTheme="minorHAnsi" w:hAnsiTheme="minorHAnsi" w:cstheme="minorHAnsi"/>
          <w:sz w:val="24"/>
          <w:szCs w:val="24"/>
          <w:lang w:val="en-GB"/>
        </w:rPr>
      </w:pPr>
      <w:r>
        <w:rPr>
          <w:rFonts w:asciiTheme="minorHAnsi" w:hAnsiTheme="minorHAnsi" w:cstheme="minorHAnsi"/>
          <w:sz w:val="24"/>
          <w:szCs w:val="24"/>
          <w:lang w:val="en-GB"/>
        </w:rPr>
        <w:br w:type="page"/>
      </w:r>
    </w:p>
    <w:p w14:paraId="48CA01E2" w14:textId="77777777" w:rsidR="00A02D4C" w:rsidRPr="00A4764C" w:rsidRDefault="00A02D4C" w:rsidP="00A02D4C">
      <w:pPr>
        <w:rPr>
          <w:rFonts w:cstheme="minorHAnsi"/>
          <w:sz w:val="24"/>
          <w:szCs w:val="24"/>
        </w:rPr>
      </w:pPr>
      <w:r w:rsidRPr="00A4764C">
        <w:rPr>
          <w:rFonts w:cstheme="minorHAnsi"/>
          <w:b/>
          <w:bCs/>
          <w:sz w:val="24"/>
          <w:szCs w:val="24"/>
        </w:rPr>
        <w:lastRenderedPageBreak/>
        <w:t xml:space="preserve">Box </w:t>
      </w:r>
      <w:r>
        <w:rPr>
          <w:rFonts w:cstheme="minorHAnsi"/>
          <w:b/>
          <w:bCs/>
          <w:sz w:val="24"/>
          <w:szCs w:val="24"/>
        </w:rPr>
        <w:t>4</w:t>
      </w:r>
      <w:r>
        <w:rPr>
          <w:rFonts w:cstheme="minorHAnsi"/>
          <w:sz w:val="24"/>
          <w:szCs w:val="24"/>
        </w:rPr>
        <w:t>.</w:t>
      </w:r>
      <w:r w:rsidRPr="00A4764C">
        <w:rPr>
          <w:rFonts w:cstheme="minorHAnsi"/>
          <w:sz w:val="24"/>
          <w:szCs w:val="24"/>
        </w:rPr>
        <w:t xml:space="preserve"> </w:t>
      </w:r>
      <w:r w:rsidRPr="00A4764C">
        <w:rPr>
          <w:rFonts w:cstheme="minorHAnsi"/>
          <w:b/>
          <w:bCs/>
          <w:sz w:val="24"/>
          <w:szCs w:val="24"/>
        </w:rPr>
        <w:t>Respiration and Carbon Use Efficiency</w:t>
      </w:r>
    </w:p>
    <w:p w14:paraId="08B70848" w14:textId="3F6C040A" w:rsidR="00A02D4C" w:rsidRPr="00A4764C" w:rsidRDefault="00A02D4C" w:rsidP="00A02D4C">
      <w:pPr>
        <w:jc w:val="both"/>
        <w:rPr>
          <w:rFonts w:cstheme="minorHAnsi"/>
          <w:sz w:val="24"/>
          <w:szCs w:val="24"/>
        </w:rPr>
      </w:pPr>
      <w:r w:rsidRPr="00A4764C">
        <w:rPr>
          <w:rFonts w:cstheme="minorHAnsi"/>
          <w:sz w:val="24"/>
          <w:szCs w:val="24"/>
        </w:rPr>
        <w:t>One way to increase biomass accumulation and yields of key cereal crops is through reducing the respiratory CO</w:t>
      </w:r>
      <w:r w:rsidRPr="00A4764C">
        <w:rPr>
          <w:rFonts w:cstheme="minorHAnsi"/>
          <w:sz w:val="24"/>
          <w:szCs w:val="24"/>
          <w:vertAlign w:val="subscript"/>
        </w:rPr>
        <w:t>2</w:t>
      </w:r>
      <w:r w:rsidRPr="00A4764C">
        <w:rPr>
          <w:rFonts w:cstheme="minorHAnsi"/>
          <w:sz w:val="24"/>
          <w:szCs w:val="24"/>
        </w:rPr>
        <w:t xml:space="preserve"> release relative to the amount of CO</w:t>
      </w:r>
      <w:r w:rsidRPr="00A4764C">
        <w:rPr>
          <w:rFonts w:cstheme="minorHAnsi"/>
          <w:sz w:val="24"/>
          <w:szCs w:val="24"/>
          <w:vertAlign w:val="subscript"/>
        </w:rPr>
        <w:t>2</w:t>
      </w:r>
      <w:r w:rsidRPr="00A4764C">
        <w:rPr>
          <w:rFonts w:cstheme="minorHAnsi"/>
          <w:sz w:val="24"/>
          <w:szCs w:val="24"/>
        </w:rPr>
        <w:t xml:space="preserve"> fixed through photosynthesis (</w:t>
      </w:r>
      <w:r w:rsidRPr="00A4764C">
        <w:rPr>
          <w:rFonts w:cstheme="minorHAnsi"/>
          <w:color w:val="4472C4" w:themeColor="accent1"/>
          <w:sz w:val="24"/>
          <w:szCs w:val="24"/>
        </w:rPr>
        <w:t xml:space="preserve">Figure </w:t>
      </w:r>
      <w:r>
        <w:rPr>
          <w:rFonts w:cstheme="minorHAnsi"/>
          <w:color w:val="4472C4" w:themeColor="accent1"/>
          <w:sz w:val="24"/>
          <w:szCs w:val="24"/>
        </w:rPr>
        <w:t>I</w:t>
      </w:r>
      <w:r w:rsidRPr="00A4764C">
        <w:rPr>
          <w:rFonts w:cstheme="minorHAnsi"/>
          <w:color w:val="4472C4" w:themeColor="accent1"/>
          <w:sz w:val="24"/>
          <w:szCs w:val="24"/>
        </w:rPr>
        <w:t>A</w:t>
      </w:r>
      <w:r w:rsidRPr="00A4764C">
        <w:rPr>
          <w:rFonts w:cstheme="minorHAnsi"/>
          <w:sz w:val="24"/>
          <w:szCs w:val="24"/>
        </w:rPr>
        <w:t>). Respiration uses sugars produced by photosynthesis to produce the carbon skeletons, reducing equivalents (NADH and FADH</w:t>
      </w:r>
      <w:r w:rsidRPr="00A4764C">
        <w:rPr>
          <w:rFonts w:cstheme="minorHAnsi"/>
          <w:sz w:val="24"/>
          <w:szCs w:val="24"/>
          <w:vertAlign w:val="subscript"/>
        </w:rPr>
        <w:t>2</w:t>
      </w:r>
      <w:r w:rsidRPr="00A4764C">
        <w:rPr>
          <w:rFonts w:cstheme="minorHAnsi"/>
          <w:sz w:val="24"/>
          <w:szCs w:val="24"/>
        </w:rPr>
        <w:t>) and ATP needed for maintenance of mature tissues and drive the biosynthetic processes that underpin growth and yield. Coupled to these processes is the uptake of O</w:t>
      </w:r>
      <w:r w:rsidRPr="00A4764C">
        <w:rPr>
          <w:rFonts w:cstheme="minorHAnsi"/>
          <w:sz w:val="24"/>
          <w:szCs w:val="24"/>
          <w:vertAlign w:val="subscript"/>
        </w:rPr>
        <w:t>2</w:t>
      </w:r>
      <w:r w:rsidRPr="00A4764C">
        <w:rPr>
          <w:rFonts w:cstheme="minorHAnsi"/>
          <w:sz w:val="24"/>
          <w:szCs w:val="24"/>
        </w:rPr>
        <w:t xml:space="preserve"> and release of CO</w:t>
      </w:r>
      <w:r w:rsidRPr="00A4764C">
        <w:rPr>
          <w:rFonts w:cstheme="minorHAnsi"/>
          <w:sz w:val="24"/>
          <w:szCs w:val="24"/>
          <w:vertAlign w:val="subscript"/>
        </w:rPr>
        <w:t>2</w:t>
      </w:r>
      <w:r w:rsidRPr="00A4764C">
        <w:rPr>
          <w:rFonts w:cstheme="minorHAnsi"/>
          <w:sz w:val="24"/>
          <w:szCs w:val="24"/>
        </w:rPr>
        <w:t xml:space="preserve"> by mitochondria, with </w:t>
      </w:r>
      <w:r>
        <w:rPr>
          <w:rFonts w:cstheme="minorHAnsi"/>
          <w:sz w:val="24"/>
          <w:szCs w:val="24"/>
        </w:rPr>
        <w:t>(</w:t>
      </w:r>
      <w:r w:rsidRPr="00A4764C">
        <w:rPr>
          <w:rFonts w:cstheme="minorHAnsi"/>
          <w:color w:val="4472C4" w:themeColor="accent1"/>
          <w:sz w:val="24"/>
          <w:szCs w:val="24"/>
        </w:rPr>
        <w:t>Figure IB</w:t>
      </w:r>
      <w:r w:rsidRPr="00A4764C">
        <w:rPr>
          <w:rFonts w:cstheme="minorHAnsi"/>
          <w:sz w:val="24"/>
          <w:szCs w:val="24"/>
        </w:rPr>
        <w:t>) the balance between respiration and photosynthetic CO</w:t>
      </w:r>
      <w:r w:rsidRPr="00A4764C">
        <w:rPr>
          <w:rFonts w:cstheme="minorHAnsi"/>
          <w:sz w:val="24"/>
          <w:szCs w:val="24"/>
          <w:vertAlign w:val="subscript"/>
        </w:rPr>
        <w:t>2</w:t>
      </w:r>
      <w:r w:rsidRPr="00A4764C">
        <w:rPr>
          <w:rFonts w:cstheme="minorHAnsi"/>
          <w:sz w:val="24"/>
          <w:szCs w:val="24"/>
        </w:rPr>
        <w:t xml:space="preserve"> uptake determining the CUE of plants. The greater the CUE, the greater the availability of carbon to be invested in new biomass and ultimately yield. While increases in CUE could (and are) being achieved through improvements in the efficiency of photosynthesis </w:t>
      </w:r>
      <w:r w:rsidR="006C35E6">
        <w:rPr>
          <w:rFonts w:cstheme="minorHAnsi"/>
          <w:sz w:val="24"/>
          <w:szCs w:val="24"/>
        </w:rPr>
        <w:fldChar w:fldCharType="begin" w:fldLock="1"/>
      </w:r>
      <w:r w:rsidR="006C35E6">
        <w:rPr>
          <w:rFonts w:cstheme="minorHAnsi"/>
          <w:sz w:val="24"/>
          <w:szCs w:val="24"/>
        </w:rPr>
        <w:instrText>ADDIN CSL_CITATION {"citationItems":[{"id":"ITEM-1","itemData":{"DOI":"10.1016/j.cell.2015.03.019","ISBN":"0092-8674","ISSN":"10974172","PMID":"25815985","abstract":"Increase in demand for our primary foodstuffs is outstripping increase in yields, an expanding gap that indicates large potential food shortages by mid-century. This comes at a time when yield improvements are slowing or stagnating as the approaches of the Green Revolution reach their biological limits. Photosynthesis, which has been improved little in crops and falls far short of its biological limit, emerges as the key remaining route to increase the genetic yield potential of our major crops. Thus, there is a timely need to accelerate our understanding of the photosynthetic process in crops to allow informed and guided improvements via in-silico-assisted genetic engineering. Potential and emerging approaches to improving crop photosynthetic efficiency are discussed, and the new tools needed to realize these changes are presented.","author":[{"dropping-particle":"","family":"Long","given":"Stephen P.","non-dropping-particle":"","parse-names":false,"suffix":""},{"dropping-particle":"","family":"Marshall-Colon","given":"Amy","non-dropping-particle":"","parse-names":false,"suffix":""},{"dropping-particle":"","family":"Zhu","given":"Xin Guang","non-dropping-particle":"","parse-names":false,"suffix":""}],"container-title":"Cell","id":"ITEM-1","issue":"1","issued":{"date-parts":[["2015"]]},"page":"56-66","publisher":"Elsevier Inc.","title":"Meeting the global food demand of the future by engineering crop photosynthesis and yield potential","type":"article-journal","volume":"161"},"uris":["http://www.mendeley.com/documents/?uuid=1ea1f14f-0a2b-4c48-a533-3548896d094d"]}],"mendeley":{"formattedCitation":"[10]","plainTextFormattedCitation":"[10]","previouslyFormattedCitation":"[10]"},"properties":{"noteIndex":0},"schema":"https://github.com/citation-style-language/schema/raw/master/csl-citation.json"}</w:instrText>
      </w:r>
      <w:r w:rsidR="006C35E6">
        <w:rPr>
          <w:rFonts w:cstheme="minorHAnsi"/>
          <w:sz w:val="24"/>
          <w:szCs w:val="24"/>
        </w:rPr>
        <w:fldChar w:fldCharType="separate"/>
      </w:r>
      <w:r w:rsidR="006C35E6" w:rsidRPr="006C35E6">
        <w:rPr>
          <w:rFonts w:cstheme="minorHAnsi"/>
          <w:noProof/>
          <w:sz w:val="24"/>
          <w:szCs w:val="24"/>
        </w:rPr>
        <w:t>[10]</w:t>
      </w:r>
      <w:r w:rsidR="006C35E6">
        <w:rPr>
          <w:rFonts w:cstheme="minorHAnsi"/>
          <w:sz w:val="24"/>
          <w:szCs w:val="24"/>
        </w:rPr>
        <w:fldChar w:fldCharType="end"/>
      </w:r>
      <w:r w:rsidRPr="00A4764C">
        <w:rPr>
          <w:rFonts w:cstheme="minorHAnsi"/>
          <w:sz w:val="24"/>
          <w:szCs w:val="24"/>
        </w:rPr>
        <w:t xml:space="preserve">, they can also be achieved through </w:t>
      </w:r>
      <w:r>
        <w:rPr>
          <w:rFonts w:cstheme="minorHAnsi"/>
          <w:sz w:val="24"/>
          <w:szCs w:val="24"/>
        </w:rPr>
        <w:t>(</w:t>
      </w:r>
      <w:r w:rsidRPr="00A4764C">
        <w:rPr>
          <w:rFonts w:cstheme="minorHAnsi"/>
          <w:color w:val="4472C4" w:themeColor="accent1"/>
          <w:sz w:val="24"/>
          <w:szCs w:val="24"/>
        </w:rPr>
        <w:t>Figure IC</w:t>
      </w:r>
      <w:r w:rsidRPr="00A4764C">
        <w:rPr>
          <w:rFonts w:cstheme="minorHAnsi"/>
          <w:sz w:val="24"/>
          <w:szCs w:val="24"/>
        </w:rPr>
        <w:t>) decreasing associated rates of respiratory CO</w:t>
      </w:r>
      <w:r w:rsidRPr="00A4764C">
        <w:rPr>
          <w:rFonts w:cstheme="minorHAnsi"/>
          <w:sz w:val="24"/>
          <w:szCs w:val="24"/>
          <w:vertAlign w:val="subscript"/>
        </w:rPr>
        <w:t>2</w:t>
      </w:r>
      <w:r w:rsidRPr="00A4764C">
        <w:rPr>
          <w:rFonts w:cstheme="minorHAnsi"/>
          <w:sz w:val="24"/>
          <w:szCs w:val="24"/>
        </w:rPr>
        <w:t xml:space="preserve"> release. Key to any strategy targeting respiration as part of a novel approach to improving crop yields will be ensuring that reduced rates of respiration are linked to improvements in: (</w:t>
      </w:r>
      <w:proofErr w:type="spellStart"/>
      <w:r w:rsidRPr="00A4764C">
        <w:rPr>
          <w:rFonts w:cstheme="minorHAnsi"/>
          <w:sz w:val="24"/>
          <w:szCs w:val="24"/>
        </w:rPr>
        <w:t>i</w:t>
      </w:r>
      <w:proofErr w:type="spellEnd"/>
      <w:r w:rsidRPr="00A4764C">
        <w:rPr>
          <w:rFonts w:cstheme="minorHAnsi"/>
          <w:sz w:val="24"/>
          <w:szCs w:val="24"/>
        </w:rPr>
        <w:t>) the efficiency of chemical energy production by respiration (i.e. increasing the amount of ATP produced per unit of CO</w:t>
      </w:r>
      <w:r w:rsidRPr="00A4764C">
        <w:rPr>
          <w:rFonts w:cstheme="minorHAnsi"/>
          <w:sz w:val="24"/>
          <w:szCs w:val="24"/>
          <w:vertAlign w:val="subscript"/>
        </w:rPr>
        <w:t>2</w:t>
      </w:r>
      <w:r w:rsidRPr="00A4764C">
        <w:rPr>
          <w:rFonts w:cstheme="minorHAnsi"/>
          <w:sz w:val="24"/>
          <w:szCs w:val="24"/>
        </w:rPr>
        <w:t xml:space="preserve"> released and O</w:t>
      </w:r>
      <w:r w:rsidRPr="00A4764C">
        <w:rPr>
          <w:rFonts w:cstheme="minorHAnsi"/>
          <w:sz w:val="24"/>
          <w:szCs w:val="24"/>
          <w:vertAlign w:val="subscript"/>
        </w:rPr>
        <w:t xml:space="preserve">2 </w:t>
      </w:r>
      <w:r w:rsidRPr="00A4764C">
        <w:rPr>
          <w:rFonts w:cstheme="minorHAnsi"/>
          <w:sz w:val="24"/>
          <w:szCs w:val="24"/>
        </w:rPr>
        <w:t xml:space="preserve">taken up) and/or (ii) increases in the efficiency of respiratory energy use. Factors that influence the efficiency of energy production include the fraction of mitochondrial electron transport occurring via non-phosphorylating pathways (e.g. NAD(P)H dehydrogenase bypasses of Complex I and the alternative oxidase) and the extent of proton leakiness through the inner mitochondrial membrane (e.g. protein movement through mitochondrial uncoupling proteins) </w:t>
      </w:r>
      <w:r w:rsidR="006C35E6">
        <w:rPr>
          <w:rFonts w:cstheme="minorHAnsi"/>
          <w:sz w:val="24"/>
          <w:szCs w:val="24"/>
        </w:rPr>
        <w:fldChar w:fldCharType="begin" w:fldLock="1"/>
      </w:r>
      <w:r w:rsidR="00F06164">
        <w:rPr>
          <w:rFonts w:cstheme="minorHAnsi"/>
          <w:sz w:val="24"/>
          <w:szCs w:val="24"/>
        </w:rPr>
        <w:instrText>ADDIN CSL_CITATION {"citationItems":[{"id":"ITEM-1","itemData":{"DOI":"10.1111/nph.15576","author":[{"dropping-particle":"","family":"O'Leary","given":"B. M.","non-dropping-particle":"","parse-names":false,"suffix":""},{"dropping-particle":"","family":"Asao","given":"S.","non-dropping-particle":"","parse-names":false,"suffix":""},{"dropping-particle":"","family":"Millar","given":"A. H.","non-dropping-particle":"","parse-names":false,"suffix":""},{"dropping-particle":"","family":"Atkin","given":"O. K.","non-dropping-particle":"","parse-names":false,"suffix":""}],"container-title":"The New Phytologist","id":"ITEM-1","issue":"2","issued":{"date-parts":[["2019"]]},"page":"670-686","title":"Core principles which explain variation in respiration across biological scales","type":"article-journal","volume":"222"},"uris":["http://www.mendeley.com/documents/?uuid=7c952660-543e-400f-bfd6-36dae80c8682"]}],"mendeley":{"formattedCitation":"[130]","plainTextFormattedCitation":"[130]","previouslyFormattedCitation":"[130]"},"properties":{"noteIndex":0},"schema":"https://github.com/citation-style-language/schema/raw/master/csl-citation.json"}</w:instrText>
      </w:r>
      <w:r w:rsidR="006C35E6">
        <w:rPr>
          <w:rFonts w:cstheme="minorHAnsi"/>
          <w:sz w:val="24"/>
          <w:szCs w:val="24"/>
        </w:rPr>
        <w:fldChar w:fldCharType="separate"/>
      </w:r>
      <w:r w:rsidR="00F06164" w:rsidRPr="00F06164">
        <w:rPr>
          <w:rFonts w:cstheme="minorHAnsi"/>
          <w:noProof/>
          <w:sz w:val="24"/>
          <w:szCs w:val="24"/>
        </w:rPr>
        <w:t>[130]</w:t>
      </w:r>
      <w:r w:rsidR="006C35E6">
        <w:rPr>
          <w:rFonts w:cstheme="minorHAnsi"/>
          <w:sz w:val="24"/>
          <w:szCs w:val="24"/>
        </w:rPr>
        <w:fldChar w:fldCharType="end"/>
      </w:r>
      <w:r w:rsidRPr="00A4764C">
        <w:rPr>
          <w:rFonts w:cstheme="minorHAnsi"/>
          <w:sz w:val="24"/>
          <w:szCs w:val="24"/>
        </w:rPr>
        <w:t xml:space="preserve">. A number of strategies are available to improve the efficiency of energy use, including reducing unnecessary turnover of proteins </w:t>
      </w:r>
      <w:r w:rsidR="006C35E6">
        <w:rPr>
          <w:rFonts w:cstheme="minorHAnsi"/>
          <w:sz w:val="24"/>
          <w:szCs w:val="24"/>
        </w:rPr>
        <w:fldChar w:fldCharType="begin" w:fldLock="1"/>
      </w:r>
      <w:r w:rsidR="00DF2FAB">
        <w:rPr>
          <w:rFonts w:cstheme="minorHAnsi"/>
          <w:sz w:val="24"/>
          <w:szCs w:val="24"/>
        </w:rPr>
        <w:instrText>ADDIN CSL_CITATION {"citationItems":[{"id":"ITEM-1","itemData":{"author":[{"dropping-particle":"","family":"Loomis","given":"RS","non-dropping-particle":"","parse-names":false,"suffix":""},{"dropping-particle":"","family":"Amthor","given":"JS","non-dropping-particle":"","parse-names":false,"suffix":""}],"container-title":"Crop Science","id":"ITEM-1","issue":"6","issued":{"date-parts":[["1999"]]},"page":"584-1596","title":"Yield Potential, Plant Assimilatory Capacity, and Metabolic Efficiencies","type":"article-journal","volume":"39"},"uris":["http://www.mendeley.com/documents/?uuid=672256d4-b6e8-467c-831d-ef2ea9fbbda3"]}],"mendeley":{"formattedCitation":"[200]","plainTextFormattedCitation":"[200]","previouslyFormattedCitation":"[200]"},"properties":{"noteIndex":0},"schema":"https://github.com/citation-style-language/schema/raw/master/csl-citation.json"}</w:instrText>
      </w:r>
      <w:r w:rsidR="006C35E6">
        <w:rPr>
          <w:rFonts w:cstheme="minorHAnsi"/>
          <w:sz w:val="24"/>
          <w:szCs w:val="24"/>
        </w:rPr>
        <w:fldChar w:fldCharType="separate"/>
      </w:r>
      <w:r w:rsidR="00DF2FAB" w:rsidRPr="00DF2FAB">
        <w:rPr>
          <w:rFonts w:cstheme="minorHAnsi"/>
          <w:noProof/>
          <w:sz w:val="24"/>
          <w:szCs w:val="24"/>
        </w:rPr>
        <w:t>[200]</w:t>
      </w:r>
      <w:r w:rsidR="006C35E6">
        <w:rPr>
          <w:rFonts w:cstheme="minorHAnsi"/>
          <w:sz w:val="24"/>
          <w:szCs w:val="24"/>
        </w:rPr>
        <w:fldChar w:fldCharType="end"/>
      </w:r>
      <w:r>
        <w:rPr>
          <w:rFonts w:cstheme="minorHAnsi"/>
          <w:sz w:val="24"/>
          <w:szCs w:val="24"/>
        </w:rPr>
        <w:t xml:space="preserve"> </w:t>
      </w:r>
      <w:r w:rsidRPr="00A4764C">
        <w:rPr>
          <w:rFonts w:cstheme="minorHAnsi"/>
          <w:sz w:val="24"/>
          <w:szCs w:val="24"/>
        </w:rPr>
        <w:t xml:space="preserve">and membranes, replacing energetically inefficient metabolic routes/reactions with efficient ones, suppressing futile cycles and reducing the ATP costs associated with ion transport </w:t>
      </w:r>
      <w:r w:rsidR="006C35E6">
        <w:rPr>
          <w:rFonts w:cstheme="minorHAnsi"/>
          <w:sz w:val="24"/>
          <w:szCs w:val="24"/>
        </w:rPr>
        <w:fldChar w:fldCharType="begin" w:fldLock="1"/>
      </w:r>
      <w:r w:rsidR="00F06164">
        <w:rPr>
          <w:rFonts w:cstheme="minorHAnsi"/>
          <w:sz w:val="24"/>
          <w:szCs w:val="24"/>
        </w:rPr>
        <w:instrText>ADDIN CSL_CITATION {"citationItems":[{"id":"ITEM-1","itemData":{"DOI":"10.1105/tpc.18.00743","author":[{"dropping-particle":"","family":"Amthor","given":"J. S.","non-dropping-particle":"","parse-names":false,"suffix":""},{"dropping-particle":"","family":"Bar-Even","given":"A.","non-dropping-particle":"","parse-names":false,"suffix":""},{"dropping-particle":"","family":"Hanson","given":"A. D.","non-dropping-particle":"","parse-names":false,"suffix":""},{"dropping-particle":"","family":"Millar","given":"A. H.","non-dropping-particle":"","parse-names":false,"suffix":""},{"dropping-particle":"","family":"Stitt","given":"M.","non-dropping-particle":"","parse-names":false,"suffix":""},{"dropping-particle":"","family":"Sweetlove","given":"L. J.","non-dropping-particle":"","parse-names":false,"suffix":""},{"dropping-particle":"","family":"Tyerman","given":"S. D.","non-dropping-particle":"","parse-names":false,"suffix":""}],"container-title":"The Plant Cell","id":"ITEM-1","issue":"2","issued":{"date-parts":[["2019"]]},"page":"297-314","title":"Engineering strategies to boost crop productivity by cutting respiratory carbon loss","type":"article-journal","volume":"31"},"uris":["http://www.mendeley.com/documents/?uuid=30bbd81f-4a8f-431f-a245-6aed95141758"]}],"mendeley":{"formattedCitation":"[122]","plainTextFormattedCitation":"[122]","previouslyFormattedCitation":"[122]"},"properties":{"noteIndex":0},"schema":"https://github.com/citation-style-language/schema/raw/master/csl-citation.json"}</w:instrText>
      </w:r>
      <w:r w:rsidR="006C35E6">
        <w:rPr>
          <w:rFonts w:cstheme="minorHAnsi"/>
          <w:sz w:val="24"/>
          <w:szCs w:val="24"/>
        </w:rPr>
        <w:fldChar w:fldCharType="separate"/>
      </w:r>
      <w:r w:rsidR="00F06164" w:rsidRPr="00F06164">
        <w:rPr>
          <w:rFonts w:cstheme="minorHAnsi"/>
          <w:noProof/>
          <w:sz w:val="24"/>
          <w:szCs w:val="24"/>
        </w:rPr>
        <w:t>[122]</w:t>
      </w:r>
      <w:r w:rsidR="006C35E6">
        <w:rPr>
          <w:rFonts w:cstheme="minorHAnsi"/>
          <w:sz w:val="24"/>
          <w:szCs w:val="24"/>
        </w:rPr>
        <w:fldChar w:fldCharType="end"/>
      </w:r>
      <w:r w:rsidRPr="00A4764C">
        <w:rPr>
          <w:rFonts w:cstheme="minorHAnsi"/>
          <w:sz w:val="24"/>
          <w:szCs w:val="24"/>
        </w:rPr>
        <w:t>. The fact that CUE values are markedly higher in inherently fast-growing grasses compared to their inherently slow-growing counterparts</w:t>
      </w:r>
      <w:r w:rsidR="006C35E6">
        <w:rPr>
          <w:rFonts w:cstheme="minorHAnsi"/>
          <w:sz w:val="24"/>
          <w:szCs w:val="24"/>
        </w:rPr>
        <w:t xml:space="preserve"> </w:t>
      </w:r>
      <w:r w:rsidR="006C35E6">
        <w:rPr>
          <w:rFonts w:cstheme="minorHAnsi"/>
          <w:sz w:val="24"/>
          <w:szCs w:val="24"/>
        </w:rPr>
        <w:fldChar w:fldCharType="begin" w:fldLock="1"/>
      </w:r>
      <w:r w:rsidR="00DF2FAB">
        <w:rPr>
          <w:rFonts w:cstheme="minorHAnsi"/>
          <w:sz w:val="24"/>
          <w:szCs w:val="24"/>
        </w:rPr>
        <w:instrText>ADDIN CSL_CITATION {"citationItems":[{"id":"ITEM-1","itemData":{"author":[{"dropping-particle":"","family":"Lambers","given":"H.","non-dropping-particle":"","parse-names":false,"suffix":""},{"dropping-particle":"","family":"Oliveira","given":"R. S.","non-dropping-particle":"","parse-names":false,"suffix":""}],"id":"ITEM-1","issued":{"date-parts":[["2019"]]},"number-of-pages":"354","publisher":"Springer International Publishing","title":"Plant Physiological Ecology","type":"book"},"uris":["http://www.mendeley.com/documents/?uuid=87e8948c-61ca-4d95-a5aa-605f8cf914ce"]}],"mendeley":{"formattedCitation":"[215]","plainTextFormattedCitation":"[215]","previouslyFormattedCitation":"[215]"},"properties":{"noteIndex":0},"schema":"https://github.com/citation-style-language/schema/raw/master/csl-citation.json"}</w:instrText>
      </w:r>
      <w:r w:rsidR="006C35E6">
        <w:rPr>
          <w:rFonts w:cstheme="minorHAnsi"/>
          <w:sz w:val="24"/>
          <w:szCs w:val="24"/>
        </w:rPr>
        <w:fldChar w:fldCharType="separate"/>
      </w:r>
      <w:r w:rsidR="00DF2FAB" w:rsidRPr="00DF2FAB">
        <w:rPr>
          <w:rFonts w:cstheme="minorHAnsi"/>
          <w:noProof/>
          <w:sz w:val="24"/>
          <w:szCs w:val="24"/>
        </w:rPr>
        <w:t>[215]</w:t>
      </w:r>
      <w:r w:rsidR="006C35E6">
        <w:rPr>
          <w:rFonts w:cstheme="minorHAnsi"/>
          <w:sz w:val="24"/>
          <w:szCs w:val="24"/>
        </w:rPr>
        <w:fldChar w:fldCharType="end"/>
      </w:r>
      <w:r w:rsidRPr="00A4764C">
        <w:rPr>
          <w:rFonts w:cstheme="minorHAnsi"/>
          <w:sz w:val="24"/>
          <w:szCs w:val="24"/>
        </w:rPr>
        <w:t xml:space="preserve"> points to opportunities to screen for variability in CUE as part of novel screens to improve crop yields.</w:t>
      </w:r>
    </w:p>
    <w:p w14:paraId="70C56913" w14:textId="120D1400" w:rsidR="00A02D4C" w:rsidRDefault="00A02D4C" w:rsidP="00A02D4C">
      <w:pPr>
        <w:spacing w:line="360" w:lineRule="auto"/>
        <w:jc w:val="both"/>
        <w:rPr>
          <w:rFonts w:cstheme="minorHAnsi"/>
          <w:sz w:val="24"/>
          <w:szCs w:val="24"/>
        </w:rPr>
      </w:pPr>
    </w:p>
    <w:p w14:paraId="1AC4F05C" w14:textId="1C4D9353" w:rsidR="00001D9B" w:rsidRPr="00A4764C" w:rsidRDefault="00001D9B" w:rsidP="00001D9B">
      <w:pPr>
        <w:spacing w:line="360" w:lineRule="auto"/>
        <w:jc w:val="center"/>
        <w:rPr>
          <w:rFonts w:cstheme="minorHAnsi"/>
          <w:sz w:val="24"/>
          <w:szCs w:val="24"/>
        </w:rPr>
      </w:pPr>
      <w:r>
        <w:rPr>
          <w:noProof/>
        </w:rPr>
        <w:drawing>
          <wp:inline distT="0" distB="0" distL="0" distR="0" wp14:anchorId="671994AB" wp14:editId="1902CA73">
            <wp:extent cx="6301105" cy="3326765"/>
            <wp:effectExtent l="0" t="0" r="4445"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1105" cy="3326765"/>
                    </a:xfrm>
                    <a:prstGeom prst="rect">
                      <a:avLst/>
                    </a:prstGeom>
                  </pic:spPr>
                </pic:pic>
              </a:graphicData>
            </a:graphic>
          </wp:inline>
        </w:drawing>
      </w:r>
    </w:p>
    <w:p w14:paraId="5190B01D" w14:textId="25141017" w:rsidR="00A02D4C" w:rsidRDefault="00A02D4C" w:rsidP="004B5D94">
      <w:pPr>
        <w:jc w:val="both"/>
        <w:rPr>
          <w:rFonts w:cstheme="minorHAnsi"/>
          <w:noProof/>
          <w:color w:val="000000" w:themeColor="text1"/>
        </w:rPr>
      </w:pPr>
      <w:r w:rsidRPr="00A02D4C">
        <w:rPr>
          <w:rFonts w:cstheme="minorHAnsi"/>
          <w:b/>
          <w:bCs/>
          <w:color w:val="000000" w:themeColor="text1"/>
        </w:rPr>
        <w:t>Figure I.</w:t>
      </w:r>
      <w:r w:rsidRPr="00A02D4C">
        <w:rPr>
          <w:rFonts w:cstheme="minorHAnsi"/>
          <w:color w:val="000000" w:themeColor="text1"/>
        </w:rPr>
        <w:t xml:space="preserve"> Schematic showing: (A) links photosynthesis </w:t>
      </w:r>
      <w:r w:rsidRPr="00A02D4C">
        <w:rPr>
          <w:rFonts w:cstheme="minorHAnsi"/>
          <w:noProof/>
          <w:color w:val="000000" w:themeColor="text1"/>
        </w:rPr>
        <w:t xml:space="preserve">and respiration, the how the production of reductant (NADH and FADH2), ATP and carbon skeletons are used to support growth and maintenance processes; (B) how </w:t>
      </w:r>
      <w:r w:rsidRPr="00A02D4C">
        <w:rPr>
          <w:rFonts w:cstheme="minorHAnsi"/>
          <w:noProof/>
          <w:color w:val="000000" w:themeColor="text1"/>
        </w:rPr>
        <w:lastRenderedPageBreak/>
        <w:t>variations in the rate of respiratory CO</w:t>
      </w:r>
      <w:r w:rsidRPr="00A02D4C">
        <w:rPr>
          <w:rFonts w:cstheme="minorHAnsi"/>
          <w:noProof/>
          <w:color w:val="000000" w:themeColor="text1"/>
          <w:vertAlign w:val="subscript"/>
        </w:rPr>
        <w:t>2</w:t>
      </w:r>
      <w:r w:rsidRPr="00A02D4C">
        <w:rPr>
          <w:rFonts w:cstheme="minorHAnsi"/>
          <w:noProof/>
          <w:color w:val="000000" w:themeColor="text1"/>
        </w:rPr>
        <w:t xml:space="preserve"> release per unit photosynthesis influences the efficiency with which fixed carbon can be allocated to growth; and, (C) how changes in efficiency of energy production (e.g. via changes in engagement of non-phosphorylating pathways of electron transport) and/or the efficiency with which respiratory energy is used (e.g. through reduced ATP requirements to support protein turnover) can influence rates of respiratory CO</w:t>
      </w:r>
      <w:r w:rsidRPr="00A02D4C">
        <w:rPr>
          <w:rFonts w:cstheme="minorHAnsi"/>
          <w:noProof/>
          <w:color w:val="000000" w:themeColor="text1"/>
          <w:vertAlign w:val="subscript"/>
        </w:rPr>
        <w:t>2</w:t>
      </w:r>
      <w:r w:rsidRPr="00A02D4C">
        <w:rPr>
          <w:rFonts w:cstheme="minorHAnsi"/>
          <w:noProof/>
          <w:color w:val="000000" w:themeColor="text1"/>
        </w:rPr>
        <w:t xml:space="preserve"> release, </w:t>
      </w:r>
      <w:r w:rsidRPr="004F164A">
        <w:rPr>
          <w:rFonts w:cstheme="minorHAnsi"/>
          <w:noProof/>
          <w:color w:val="000000" w:themeColor="text1"/>
        </w:rPr>
        <w:t>and through</w:t>
      </w:r>
      <w:r w:rsidRPr="00A02D4C">
        <w:rPr>
          <w:rFonts w:cstheme="minorHAnsi"/>
          <w:noProof/>
          <w:color w:val="000000" w:themeColor="text1"/>
        </w:rPr>
        <w:t xml:space="preserve"> it, the efficiency of the respiratory system</w:t>
      </w:r>
      <w:r>
        <w:rPr>
          <w:rFonts w:cstheme="minorHAnsi"/>
          <w:noProof/>
          <w:color w:val="000000" w:themeColor="text1"/>
        </w:rPr>
        <w:t>.</w:t>
      </w:r>
      <w:r>
        <w:rPr>
          <w:rFonts w:cstheme="minorHAnsi"/>
          <w:noProof/>
          <w:color w:val="000000" w:themeColor="text1"/>
        </w:rPr>
        <w:br w:type="page"/>
      </w:r>
    </w:p>
    <w:p w14:paraId="7AE330E4" w14:textId="77777777" w:rsidR="004B5D94" w:rsidRPr="00815BB5" w:rsidRDefault="004B5D94" w:rsidP="004B5D94">
      <w:pPr>
        <w:jc w:val="both"/>
        <w:rPr>
          <w:rFonts w:asciiTheme="minorHAnsi" w:hAnsiTheme="minorHAnsi" w:cstheme="minorHAnsi"/>
          <w:b/>
          <w:bCs/>
          <w:color w:val="000000" w:themeColor="text1"/>
          <w:sz w:val="24"/>
          <w:szCs w:val="24"/>
        </w:rPr>
      </w:pPr>
      <w:r w:rsidRPr="00815BB5">
        <w:rPr>
          <w:rFonts w:asciiTheme="minorHAnsi" w:hAnsiTheme="minorHAnsi" w:cstheme="minorHAnsi"/>
          <w:b/>
          <w:bCs/>
          <w:color w:val="000000" w:themeColor="text1"/>
          <w:sz w:val="24"/>
          <w:szCs w:val="24"/>
        </w:rPr>
        <w:lastRenderedPageBreak/>
        <w:t>Box 5. Strategies to Control Meiotic Recombination and Accelerate Crop Breeding</w:t>
      </w:r>
    </w:p>
    <w:p w14:paraId="78D78F30" w14:textId="4DC126C1" w:rsidR="004B5D94" w:rsidRPr="00815BB5" w:rsidRDefault="004B5D94" w:rsidP="004B5D94">
      <w:pPr>
        <w:jc w:val="both"/>
        <w:rPr>
          <w:rFonts w:asciiTheme="minorHAnsi" w:hAnsiTheme="minorHAnsi" w:cstheme="minorHAnsi"/>
          <w:color w:val="000000" w:themeColor="text1"/>
          <w:sz w:val="24"/>
          <w:szCs w:val="24"/>
        </w:rPr>
      </w:pPr>
      <w:r w:rsidRPr="00815BB5">
        <w:rPr>
          <w:rFonts w:asciiTheme="minorHAnsi" w:hAnsiTheme="minorHAnsi" w:cstheme="minorHAnsi"/>
          <w:color w:val="000000" w:themeColor="text1"/>
          <w:sz w:val="24"/>
          <w:szCs w:val="24"/>
        </w:rPr>
        <w:t>We consider a hypothetical crop with 5 chromosomes and two parental backgrounds (P</w:t>
      </w:r>
      <w:r w:rsidRPr="00815BB5">
        <w:rPr>
          <w:rFonts w:asciiTheme="minorHAnsi" w:hAnsiTheme="minorHAnsi" w:cstheme="minorHAnsi"/>
          <w:color w:val="000000" w:themeColor="text1"/>
          <w:sz w:val="24"/>
          <w:szCs w:val="24"/>
          <w:vertAlign w:val="subscript"/>
        </w:rPr>
        <w:t>1</w:t>
      </w:r>
      <w:r w:rsidRPr="00815BB5">
        <w:rPr>
          <w:rFonts w:asciiTheme="minorHAnsi" w:hAnsiTheme="minorHAnsi" w:cstheme="minorHAnsi"/>
          <w:color w:val="000000" w:themeColor="text1"/>
          <w:sz w:val="24"/>
          <w:szCs w:val="24"/>
        </w:rPr>
        <w:t xml:space="preserve"> – red, and P</w:t>
      </w:r>
      <w:r w:rsidRPr="00815BB5">
        <w:rPr>
          <w:rFonts w:asciiTheme="minorHAnsi" w:hAnsiTheme="minorHAnsi" w:cstheme="minorHAnsi"/>
          <w:color w:val="000000" w:themeColor="text1"/>
          <w:sz w:val="24"/>
          <w:szCs w:val="24"/>
          <w:vertAlign w:val="subscript"/>
        </w:rPr>
        <w:t>2</w:t>
      </w:r>
      <w:r w:rsidRPr="00815BB5">
        <w:rPr>
          <w:rFonts w:asciiTheme="minorHAnsi" w:hAnsiTheme="minorHAnsi" w:cstheme="minorHAnsi"/>
          <w:color w:val="000000" w:themeColor="text1"/>
          <w:sz w:val="24"/>
          <w:szCs w:val="24"/>
        </w:rPr>
        <w:t xml:space="preserve"> – blue)</w:t>
      </w:r>
      <w:r>
        <w:rPr>
          <w:rFonts w:asciiTheme="minorHAnsi" w:hAnsiTheme="minorHAnsi" w:cstheme="minorHAnsi"/>
          <w:color w:val="000000" w:themeColor="text1"/>
          <w:sz w:val="24"/>
          <w:szCs w:val="24"/>
        </w:rPr>
        <w:t xml:space="preserve"> (</w:t>
      </w:r>
      <w:r w:rsidRPr="00F5236B">
        <w:rPr>
          <w:rFonts w:asciiTheme="minorHAnsi" w:hAnsiTheme="minorHAnsi" w:cstheme="minorHAnsi"/>
          <w:color w:val="4472C4" w:themeColor="accent1"/>
          <w:sz w:val="24"/>
          <w:szCs w:val="24"/>
        </w:rPr>
        <w:t xml:space="preserve">Figure </w:t>
      </w:r>
      <w:r w:rsidR="003E1CDC">
        <w:rPr>
          <w:rFonts w:asciiTheme="minorHAnsi" w:hAnsiTheme="minorHAnsi" w:cstheme="minorHAnsi"/>
          <w:color w:val="4472C4" w:themeColor="accent1"/>
          <w:sz w:val="24"/>
          <w:szCs w:val="24"/>
        </w:rPr>
        <w:t>I</w:t>
      </w:r>
      <w:r>
        <w:rPr>
          <w:rFonts w:asciiTheme="minorHAnsi" w:hAnsiTheme="minorHAnsi" w:cstheme="minorHAnsi"/>
          <w:color w:val="000000" w:themeColor="text1"/>
          <w:sz w:val="24"/>
          <w:szCs w:val="24"/>
        </w:rPr>
        <w:t>)</w:t>
      </w:r>
      <w:r w:rsidRPr="00815BB5">
        <w:rPr>
          <w:rFonts w:asciiTheme="minorHAnsi" w:hAnsiTheme="minorHAnsi" w:cstheme="minorHAnsi"/>
          <w:color w:val="000000" w:themeColor="text1"/>
          <w:sz w:val="24"/>
          <w:szCs w:val="24"/>
        </w:rPr>
        <w:t xml:space="preserve">. In this situation the breeder wishes to </w:t>
      </w:r>
      <w:proofErr w:type="spellStart"/>
      <w:r w:rsidRPr="00815BB5">
        <w:rPr>
          <w:rFonts w:asciiTheme="minorHAnsi" w:hAnsiTheme="minorHAnsi" w:cstheme="minorHAnsi"/>
          <w:color w:val="000000" w:themeColor="text1"/>
          <w:sz w:val="24"/>
          <w:szCs w:val="24"/>
        </w:rPr>
        <w:t>introgress</w:t>
      </w:r>
      <w:proofErr w:type="spellEnd"/>
      <w:r w:rsidRPr="00815BB5">
        <w:rPr>
          <w:rFonts w:asciiTheme="minorHAnsi" w:hAnsiTheme="minorHAnsi" w:cstheme="minorHAnsi"/>
          <w:color w:val="000000" w:themeColor="text1"/>
          <w:sz w:val="24"/>
          <w:szCs w:val="24"/>
        </w:rPr>
        <w:t xml:space="preserve"> a centromere-proximal target locus in P</w:t>
      </w:r>
      <w:r w:rsidRPr="00815BB5">
        <w:rPr>
          <w:rFonts w:asciiTheme="minorHAnsi" w:hAnsiTheme="minorHAnsi" w:cstheme="minorHAnsi"/>
          <w:color w:val="000000" w:themeColor="text1"/>
          <w:sz w:val="24"/>
          <w:szCs w:val="24"/>
          <w:vertAlign w:val="subscript"/>
        </w:rPr>
        <w:t>1</w:t>
      </w:r>
      <w:r w:rsidRPr="00815BB5">
        <w:rPr>
          <w:rFonts w:asciiTheme="minorHAnsi" w:hAnsiTheme="minorHAnsi" w:cstheme="minorHAnsi"/>
          <w:color w:val="000000" w:themeColor="text1"/>
          <w:sz w:val="24"/>
          <w:szCs w:val="24"/>
        </w:rPr>
        <w:t>, located on the first chromosome, into an otherwise P</w:t>
      </w:r>
      <w:r w:rsidRPr="00815BB5">
        <w:rPr>
          <w:rFonts w:asciiTheme="minorHAnsi" w:hAnsiTheme="minorHAnsi" w:cstheme="minorHAnsi"/>
          <w:color w:val="000000" w:themeColor="text1"/>
          <w:sz w:val="24"/>
          <w:szCs w:val="24"/>
          <w:vertAlign w:val="subscript"/>
        </w:rPr>
        <w:t>2</w:t>
      </w:r>
      <w:r w:rsidRPr="00815BB5">
        <w:rPr>
          <w:rFonts w:asciiTheme="minorHAnsi" w:hAnsiTheme="minorHAnsi" w:cstheme="minorHAnsi"/>
          <w:color w:val="000000" w:themeColor="text1"/>
          <w:sz w:val="24"/>
          <w:szCs w:val="24"/>
        </w:rPr>
        <w:t xml:space="preserve"> genetic background. We show the genotype of representative gametes produced from different generations during a hypothetical introgression experiment</w:t>
      </w:r>
      <w:r>
        <w:rPr>
          <w:rFonts w:asciiTheme="minorHAnsi" w:hAnsiTheme="minorHAnsi" w:cstheme="minorHAnsi"/>
          <w:color w:val="000000" w:themeColor="text1"/>
          <w:sz w:val="24"/>
          <w:szCs w:val="24"/>
        </w:rPr>
        <w:t xml:space="preserve"> (</w:t>
      </w:r>
      <w:r w:rsidRPr="00F5236B">
        <w:rPr>
          <w:rFonts w:asciiTheme="minorHAnsi" w:hAnsiTheme="minorHAnsi" w:cstheme="minorHAnsi"/>
          <w:color w:val="4472C4" w:themeColor="accent1"/>
          <w:sz w:val="24"/>
          <w:szCs w:val="24"/>
        </w:rPr>
        <w:t xml:space="preserve">Figure </w:t>
      </w:r>
      <w:r w:rsidR="003E1CDC">
        <w:rPr>
          <w:rFonts w:asciiTheme="minorHAnsi" w:hAnsiTheme="minorHAnsi" w:cstheme="minorHAnsi"/>
          <w:color w:val="4472C4" w:themeColor="accent1"/>
          <w:sz w:val="24"/>
          <w:szCs w:val="24"/>
        </w:rPr>
        <w:t>I</w:t>
      </w:r>
      <w:r>
        <w:rPr>
          <w:rFonts w:asciiTheme="minorHAnsi" w:hAnsiTheme="minorHAnsi" w:cstheme="minorHAnsi"/>
          <w:color w:val="000000" w:themeColor="text1"/>
          <w:sz w:val="24"/>
          <w:szCs w:val="24"/>
        </w:rPr>
        <w:t>)</w:t>
      </w:r>
      <w:r w:rsidRPr="00815BB5">
        <w:rPr>
          <w:rFonts w:asciiTheme="minorHAnsi" w:hAnsiTheme="minorHAnsi" w:cstheme="minorHAnsi"/>
          <w:color w:val="000000" w:themeColor="text1"/>
          <w:sz w:val="24"/>
          <w:szCs w:val="24"/>
        </w:rPr>
        <w:t>. The parents are crossed to generate a P</w:t>
      </w:r>
      <w:r w:rsidRPr="00815BB5">
        <w:rPr>
          <w:rFonts w:asciiTheme="minorHAnsi" w:hAnsiTheme="minorHAnsi" w:cstheme="minorHAnsi"/>
          <w:color w:val="000000" w:themeColor="text1"/>
          <w:sz w:val="24"/>
          <w:szCs w:val="24"/>
          <w:vertAlign w:val="subscript"/>
        </w:rPr>
        <w:t>1</w:t>
      </w:r>
      <w:r w:rsidRPr="00815BB5">
        <w:rPr>
          <w:rFonts w:asciiTheme="minorHAnsi" w:hAnsiTheme="minorHAnsi" w:cstheme="minorHAnsi"/>
          <w:color w:val="000000" w:themeColor="text1"/>
          <w:sz w:val="24"/>
          <w:szCs w:val="24"/>
        </w:rPr>
        <w:t>/P</w:t>
      </w:r>
      <w:r w:rsidRPr="00815BB5">
        <w:rPr>
          <w:rFonts w:asciiTheme="minorHAnsi" w:hAnsiTheme="minorHAnsi" w:cstheme="minorHAnsi"/>
          <w:color w:val="000000" w:themeColor="text1"/>
          <w:sz w:val="24"/>
          <w:szCs w:val="24"/>
          <w:vertAlign w:val="subscript"/>
        </w:rPr>
        <w:t>2</w:t>
      </w:r>
      <w:r w:rsidRPr="00815BB5">
        <w:rPr>
          <w:rFonts w:asciiTheme="minorHAnsi" w:hAnsiTheme="minorHAnsi" w:cstheme="minorHAnsi"/>
          <w:color w:val="000000" w:themeColor="text1"/>
          <w:sz w:val="24"/>
          <w:szCs w:val="24"/>
        </w:rPr>
        <w:t xml:space="preserve"> F</w:t>
      </w:r>
      <w:r w:rsidRPr="00815BB5">
        <w:rPr>
          <w:rFonts w:asciiTheme="minorHAnsi" w:hAnsiTheme="minorHAnsi" w:cstheme="minorHAnsi"/>
          <w:color w:val="000000" w:themeColor="text1"/>
          <w:sz w:val="24"/>
          <w:szCs w:val="24"/>
          <w:vertAlign w:val="subscript"/>
        </w:rPr>
        <w:t>1</w:t>
      </w:r>
      <w:r w:rsidRPr="00815BB5">
        <w:rPr>
          <w:rFonts w:asciiTheme="minorHAnsi" w:hAnsiTheme="minorHAnsi" w:cstheme="minorHAnsi"/>
          <w:color w:val="000000" w:themeColor="text1"/>
          <w:sz w:val="24"/>
          <w:szCs w:val="24"/>
        </w:rPr>
        <w:t xml:space="preserve"> hybrid, followed by repeated backcrossing to the P</w:t>
      </w:r>
      <w:r w:rsidRPr="00815BB5">
        <w:rPr>
          <w:rFonts w:asciiTheme="minorHAnsi" w:hAnsiTheme="minorHAnsi" w:cstheme="minorHAnsi"/>
          <w:color w:val="000000" w:themeColor="text1"/>
          <w:sz w:val="24"/>
          <w:szCs w:val="24"/>
          <w:vertAlign w:val="subscript"/>
        </w:rPr>
        <w:t>2</w:t>
      </w:r>
      <w:r w:rsidRPr="00815BB5">
        <w:rPr>
          <w:rFonts w:asciiTheme="minorHAnsi" w:hAnsiTheme="minorHAnsi" w:cstheme="minorHAnsi"/>
          <w:color w:val="000000" w:themeColor="text1"/>
          <w:sz w:val="24"/>
          <w:szCs w:val="24"/>
        </w:rPr>
        <w:t xml:space="preserve"> parent, (e.g. BC</w:t>
      </w:r>
      <w:r w:rsidRPr="00815BB5">
        <w:rPr>
          <w:rFonts w:asciiTheme="minorHAnsi" w:hAnsiTheme="minorHAnsi" w:cstheme="minorHAnsi"/>
          <w:color w:val="000000" w:themeColor="text1"/>
          <w:sz w:val="24"/>
          <w:szCs w:val="24"/>
          <w:vertAlign w:val="subscript"/>
        </w:rPr>
        <w:t>1</w:t>
      </w:r>
      <w:r w:rsidRPr="00815BB5">
        <w:rPr>
          <w:rFonts w:asciiTheme="minorHAnsi" w:hAnsiTheme="minorHAnsi" w:cstheme="minorHAnsi"/>
          <w:color w:val="000000" w:themeColor="text1"/>
          <w:sz w:val="24"/>
          <w:szCs w:val="24"/>
        </w:rPr>
        <w:t xml:space="preserve"> = backcross 1). In the wild type context</w:t>
      </w:r>
      <w:r w:rsidR="003E1CDC">
        <w:rPr>
          <w:rFonts w:asciiTheme="minorHAnsi" w:hAnsiTheme="minorHAnsi" w:cstheme="minorHAnsi"/>
          <w:color w:val="000000" w:themeColor="text1"/>
          <w:sz w:val="24"/>
          <w:szCs w:val="24"/>
        </w:rPr>
        <w:t>,</w:t>
      </w:r>
      <w:r w:rsidRPr="00815BB5">
        <w:rPr>
          <w:rFonts w:asciiTheme="minorHAnsi" w:hAnsiTheme="minorHAnsi" w:cstheme="minorHAnsi"/>
          <w:color w:val="000000" w:themeColor="text1"/>
          <w:sz w:val="24"/>
          <w:szCs w:val="24"/>
        </w:rPr>
        <w:t xml:space="preserve"> the desired introgression is not achieved until the BC</w:t>
      </w:r>
      <w:r w:rsidRPr="00815BB5">
        <w:rPr>
          <w:rFonts w:asciiTheme="minorHAnsi" w:hAnsiTheme="minorHAnsi" w:cstheme="minorHAnsi"/>
          <w:color w:val="000000" w:themeColor="text1"/>
          <w:sz w:val="24"/>
          <w:szCs w:val="24"/>
          <w:vertAlign w:val="subscript"/>
        </w:rPr>
        <w:t>6</w:t>
      </w:r>
      <w:r w:rsidRPr="00815BB5">
        <w:rPr>
          <w:rFonts w:asciiTheme="minorHAnsi" w:hAnsiTheme="minorHAnsi" w:cstheme="minorHAnsi"/>
          <w:color w:val="000000" w:themeColor="text1"/>
          <w:sz w:val="24"/>
          <w:szCs w:val="24"/>
        </w:rPr>
        <w:t xml:space="preserve"> generation. We next show three contexts where the introgression has been accelerated by (</w:t>
      </w:r>
      <w:proofErr w:type="spellStart"/>
      <w:r w:rsidRPr="00815BB5">
        <w:rPr>
          <w:rFonts w:asciiTheme="minorHAnsi" w:hAnsiTheme="minorHAnsi" w:cstheme="minorHAnsi"/>
          <w:color w:val="000000" w:themeColor="text1"/>
          <w:sz w:val="24"/>
          <w:szCs w:val="24"/>
        </w:rPr>
        <w:t>i</w:t>
      </w:r>
      <w:proofErr w:type="spellEnd"/>
      <w:r w:rsidRPr="00815BB5">
        <w:rPr>
          <w:rFonts w:asciiTheme="minorHAnsi" w:hAnsiTheme="minorHAnsi" w:cstheme="minorHAnsi"/>
          <w:color w:val="000000" w:themeColor="text1"/>
          <w:sz w:val="24"/>
          <w:szCs w:val="24"/>
        </w:rPr>
        <w:t xml:space="preserve">) unlocking centromere-proximal crossovers, for example by using DNA methylation mutants </w:t>
      </w:r>
      <w:r w:rsidR="006C35E6">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{"citationItems":[{"id":"ITEM-1","itemData":{"DOI":"10.1101/gr.227116.117","author":[{"dropping-particle":"","family":"Underwood","given":"C. J.","non-dropping-particle":"","parse-names":false,"suffix":""},{"dropping-particle":"","family":"Choi","given":"K.","non-dropping-particle":"","parse-names":false,"suffix":""},{"dropping-particle":"","family":"Lambing","given":"C.","non-dropping-particle":"","parse-names":false,"suffix":""},{"dropping-particle":"","family":"Zhao","given":"X.","non-dropping-particle":"","parse-names":false,"suffix":""},{"dropping-particle":"","family":"Serra","given":"H.","non-dropping-particle":"","parse-names":false,"suffix":""},{"dropping-particle":"","family":"Borges","given":"F.","non-dropping-particle":"","parse-names":false,"suffix":""},{"dropping-particle":"","family":"Simorowski","given":"J.","non-dropping-particle":"","parse-names":false,"suffix":""},{"dropping-particle":"","family":"Ernst","given":"E.","non-dropping-particle":"","parse-names":false,"suffix":""},{"dropping-particle":"","family":"Jacob","given":"Y.","non-dropping-particle":"","parse-names":false,"suffix":""},{"dropping-particle":"","family":"Henderson","given":"I. R.","non-dropping-particle":"","parse-names":false,"suffix":""},{"dropping-particle":"","family":"Martienssen","given":"R. A.","non-dropping-particle":"","parse-names":false,"suffix":""}],"container-title":"Genome Research","id":"ITEM-1","issue":"4","issued":{"date-parts":[["2018"]]},"page":"519-531","title":"Epigenetic activation of meiotic recombination near Arabidopsis thaliana centromeres via loss of H3K9me2 and non-CG DNA methylation","type":"article-journal","volume":"28"},"uris":["http://www.mendeley.com/documents/?uuid=b6fa1622-67d1-49ff-99ef-757ca1c7eb63"]}],"mendeley":{"formattedCitation":"[153]","plainTextFormattedCitation":"[153]","previouslyFormattedCitation":"[153]"},"properties":{"noteIndex":0},"schema":"https://github.com/citation-style-language/schema/raw/master/csl-citation.json"}</w:instrText>
      </w:r>
      <w:r w:rsidR="006C35E6">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[153]</w:t>
      </w:r>
      <w:r w:rsidR="006C35E6">
        <w:rPr>
          <w:rFonts w:asciiTheme="minorHAnsi" w:hAnsiTheme="minorHAnsi" w:cstheme="minorHAnsi"/>
          <w:color w:val="000000" w:themeColor="text1"/>
          <w:sz w:val="24"/>
          <w:szCs w:val="24"/>
        </w:rPr>
        <w:fldChar w:fldCharType="end"/>
      </w:r>
      <w:r w:rsidRPr="00815BB5">
        <w:rPr>
          <w:rFonts w:asciiTheme="minorHAnsi" w:hAnsiTheme="minorHAnsi" w:cstheme="minorHAnsi"/>
          <w:color w:val="000000" w:themeColor="text1"/>
          <w:sz w:val="24"/>
          <w:szCs w:val="24"/>
        </w:rPr>
        <w:t xml:space="preserve">, (ii) promoting genome-wide hyper-recombination, for example via </w:t>
      </w:r>
      <w:r w:rsidRPr="00815BB5">
        <w:rPr>
          <w:rFonts w:asciiTheme="minorHAnsi" w:hAnsiTheme="minorHAnsi" w:cstheme="minorHAnsi"/>
          <w:i/>
          <w:iCs/>
          <w:color w:val="000000" w:themeColor="text1"/>
          <w:sz w:val="24"/>
          <w:szCs w:val="24"/>
        </w:rPr>
        <w:t>HEI10</w:t>
      </w:r>
      <w:r w:rsidRPr="00815BB5">
        <w:rPr>
          <w:rFonts w:asciiTheme="minorHAnsi" w:hAnsiTheme="minorHAnsi" w:cstheme="minorHAnsi"/>
          <w:color w:val="000000" w:themeColor="text1"/>
          <w:sz w:val="24"/>
          <w:szCs w:val="24"/>
        </w:rPr>
        <w:t xml:space="preserve"> or </w:t>
      </w:r>
      <w:r w:rsidRPr="00815BB5">
        <w:rPr>
          <w:rFonts w:asciiTheme="minorHAnsi" w:hAnsiTheme="minorHAnsi" w:cstheme="minorHAnsi"/>
          <w:i/>
          <w:iCs/>
          <w:color w:val="000000" w:themeColor="text1"/>
          <w:sz w:val="24"/>
          <w:szCs w:val="24"/>
        </w:rPr>
        <w:t>recq4a recq4b</w:t>
      </w:r>
      <w:r w:rsidRPr="00815BB5">
        <w:rPr>
          <w:rFonts w:asciiTheme="minorHAnsi" w:hAnsiTheme="minorHAnsi" w:cstheme="minorHAnsi"/>
          <w:color w:val="000000" w:themeColor="text1"/>
          <w:sz w:val="24"/>
          <w:szCs w:val="24"/>
        </w:rPr>
        <w:t xml:space="preserve"> </w:t>
      </w:r>
      <w:r w:rsidR="006C35E6">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10.1073/pnas.1713071115","author":[{"dropping-particle":"","family":"Serra","given":"H.","non-dropping-particle":"","parse-names":false,"suffix":""},{"dropping-particle":"","family":"Lambing","given":"C.","non-dropping-particle":"","parse-names":false,"suffix":""},{"dropping-particle":"","family":"Griffin","given":"C. G.","non-dropping-particle":"","parse-names":false,"suffix":""},{"dropping-particle":"","family":"Topp","given":"S. D.","non-dropping-particle":"","parse-names":false,"suffix":""},{"dropping-particle":"","family":"Nageswaran","given":"D. C.","non-dropping-particle":"","parse-names":false,"suffix":""},{"dropping-particle":"","family":"Underwood","given":"C. J.","non-dropping-particle":"","parse-names":false,"suffix":""},{"dropping-particle":"","family":"Ziolkowski","given":"P. A.","non-dropping-particle":"","parse-names":false,"suffix":""},{"dropping-particle":"","family":"Séguéla-Arnaud","given":"M.","non-dropping-particle":"","parse-names":false,"suffix":""},{"dropping-particle":"","family":"Fernandes","given":"J. B.","non-dropping-particle":"","parse-names":false,"suffix":""},{"dropping-particle":"","family":"Mercier","given":"R.","non-dropping-particle":"","parse-names":false,"suffix":""},{"dropping-particle":"","family":"Henderson","given":"I. R.","non-dropping-particle":"","parse-names":false,"suffix":""}],"container-title":"Proceedings of the National Academy of Sciences of the United States of America","id":"ITEM-1","issue":"10","issued":{"date-parts":[["2018"]]},"page":"2437-2442","title":"Massive crossover elevation via combination of HEI10 and recq4a recq4b during Arabidopsis meiosis","type":"article-journal","volume":"115"},"uris":["http://www.mendeley.com/documents/?uuid=c25f554b-a347-499b-9535-c84649fe6325"]},{"id":"ITEM-2","itemData":{"DOI":"10.1038/s41477-018-0311-x","author":[{"dropping-particle":"","family":"Mieulet","given":"D","non-dropping-particle":"","parse-names":false,"suffix":""},{"dropping-particle":"","family":"Aubert","given":"G","non-dropping-particle":"","parse-names":false,"suffix":""},{"dropping-particle":"","family":"Bres","given":"C","non-dropping-particle":"","parse-names":false,"suffix":""},{"dropping-particle":"","family":"Klein","given":"A","non-dropping-particle":"","parse-names":false,"suffix":""},{"dropping-particle":"","family":"Droc","given":"G","non-dropping-particle":"","parse-names":false,"suffix":""},{"dropping-particle":"","family":"Vieille","given":"E","non-dropping-particle":"","parse-names":false,"suffix":""},{"dropping-particle":"","family":"Rond-Coissieux","given":"C","non-dropping-particle":"","parse-names":false,"suffix":""},{"dropping-particle":"","family":"Sanchez","given":"M","non-dropping-particle":"","parse-names":false,"suffix":""},{"dropping-particle":"","family":"Dalmais","given":"M","non-dropping-particle":"","parse-names":false,"suffix":""},{"dropping-particle":"","family":"Mauxion","given":"JP","non-dropping-particle":"","parse-names":false,"suffix":""},{"dropping-particle":"","family":"Rothan","given":"C","non-dropping-particle":"","parse-names":false,"suffix":""},{"dropping-particle":"","family":"Guiderdoni","given":"E","non-dropping-particle":"","parse-names":false,"suffix":""},{"dropping-particle":"","family":"Mercier","given":"R","non-dropping-particle":"","parse-names":false,"suffix":""}],"container-title":"Nature Plants","id":"ITEM-2","issued":{"date-parts":[["2018"]]},"page":"1010-1016","title":"Unleashing meiotic crossovers in crops","type":"article-journal","volume":"4"},"uris":["http://www.mendeley.com/documents/?uuid=bdef8224-0cba-4740-ba68-e3c64a648f86"]}],"mendeley":{"formattedCitation":"[144,146]","plainTextFormattedCitation":"[144,146]","previouslyFormattedCitation":"[144,146]"},"properties":{"noteIndex":0},"schema":"https://github.com/citation-style-language/schema/raw/master/csl-citation.json"}</w:instrText>
      </w:r>
      <w:r w:rsidR="006C35E6">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[144,146]</w:t>
      </w:r>
      <w:r w:rsidR="006C35E6">
        <w:rPr>
          <w:rFonts w:asciiTheme="minorHAnsi" w:hAnsiTheme="minorHAnsi" w:cstheme="minorHAnsi"/>
          <w:color w:val="000000" w:themeColor="text1"/>
          <w:sz w:val="24"/>
          <w:szCs w:val="24"/>
        </w:rPr>
        <w:fldChar w:fldCharType="end"/>
      </w:r>
      <w:r w:rsidRPr="00815BB5">
        <w:rPr>
          <w:rFonts w:asciiTheme="minorHAnsi" w:hAnsiTheme="minorHAnsi" w:cstheme="minorHAnsi"/>
          <w:color w:val="000000" w:themeColor="text1"/>
          <w:sz w:val="24"/>
          <w:szCs w:val="24"/>
        </w:rPr>
        <w:t xml:space="preserve">, or (iii) locus-specific targeting of meiotic recombination </w:t>
      </w:r>
      <w:r w:rsidR="006C35E6">
        <w:rPr>
          <w:rFonts w:asciiTheme="minorHAnsi" w:hAnsiTheme="minorHAnsi" w:cstheme="minorHAnsi"/>
          <w:color w:val="000000" w:themeColor="text1"/>
          <w:sz w:val="24"/>
          <w:szCs w:val="24"/>
        </w:rPr>
        <w:fldChar w:fldCharType="begin" w:fldLock="1"/>
      </w:r>
      <w:r w:rsidR="00F06164">
        <w:rPr>
          <w:rFonts w:asciiTheme="minorHAnsi" w:hAnsiTheme="minorHAnsi" w:cstheme="minorHAnsi"/>
          <w:color w:val="000000" w:themeColor="text1"/>
          <w:sz w:val="24"/>
          <w:szCs w:val="24"/>
        </w:rPr>
        <w:instrText>ADDIN CSL_CITATION {"citationItems":[{"id":"ITEM-1","itemData":{"DOI":"10.1038/ncomms15605","author":[{"dropping-particle":"","family":"Filler Hayut","given":"S.","non-dropping-particle":"","parse-names":false,"suffix":""},{"dropping-particle":"","family":"Mealmed Bessudo","given":"C.","non-dropping-particle":"","parse-names":false,"suffix":""},{"dropping-particle":"","family":"Levy","given":"A. A.","non-dropping-particle":"","parse-names":false,"suffix":""}],"container-title":"Nature Communications","id":"ITEM-1","issued":{"date-parts":[["2017"]]},"page":"15605","title":"Targeted recombination between homologous chromosomes for precise breeding in tomato","type":"article-journal","volume":"8"},"uris":["http://www.mendeley.com/documents/?uuid=59953071-1b2d-45ed-982f-18e730b8200d"]}],"mendeley":{"formattedCitation":"[157]","plainTextFormattedCitation":"[157]","previouslyFormattedCitation":"[157]"},"properties":{"noteIndex":0},"schema":"https://github.com/citation-style-language/schema/raw/master/csl-citation.json"}</w:instrText>
      </w:r>
      <w:r w:rsidR="006C35E6">
        <w:rPr>
          <w:rFonts w:asciiTheme="minorHAnsi" w:hAnsiTheme="minorHAnsi" w:cstheme="minorHAnsi"/>
          <w:color w:val="000000" w:themeColor="text1"/>
          <w:sz w:val="24"/>
          <w:szCs w:val="24"/>
        </w:rPr>
        <w:fldChar w:fldCharType="separate"/>
      </w:r>
      <w:r w:rsidR="00F06164" w:rsidRPr="00F06164">
        <w:rPr>
          <w:rFonts w:asciiTheme="minorHAnsi" w:hAnsiTheme="minorHAnsi" w:cstheme="minorHAnsi"/>
          <w:noProof/>
          <w:color w:val="000000" w:themeColor="text1"/>
          <w:sz w:val="24"/>
          <w:szCs w:val="24"/>
        </w:rPr>
        <w:t>[157]</w:t>
      </w:r>
      <w:r w:rsidR="006C35E6">
        <w:rPr>
          <w:rFonts w:asciiTheme="minorHAnsi" w:hAnsiTheme="minorHAnsi" w:cstheme="minorHAnsi"/>
          <w:color w:val="000000" w:themeColor="text1"/>
          <w:sz w:val="24"/>
          <w:szCs w:val="24"/>
        </w:rPr>
        <w:fldChar w:fldCharType="end"/>
      </w:r>
      <w:r w:rsidR="006C35E6">
        <w:rPr>
          <w:rFonts w:asciiTheme="minorHAnsi" w:hAnsiTheme="minorHAnsi" w:cstheme="minorHAnsi"/>
          <w:color w:val="000000" w:themeColor="text1"/>
          <w:sz w:val="24"/>
          <w:szCs w:val="24"/>
        </w:rPr>
        <w:t xml:space="preserve"> </w:t>
      </w:r>
      <w:r>
        <w:rPr>
          <w:rFonts w:asciiTheme="minorHAnsi" w:hAnsiTheme="minorHAnsi" w:cstheme="minorHAnsi"/>
          <w:color w:val="000000" w:themeColor="text1"/>
          <w:sz w:val="24"/>
          <w:szCs w:val="24"/>
        </w:rPr>
        <w:t>(</w:t>
      </w:r>
      <w:r w:rsidRPr="00916CBF">
        <w:rPr>
          <w:rFonts w:asciiTheme="minorHAnsi" w:hAnsiTheme="minorHAnsi" w:cstheme="minorHAnsi"/>
          <w:color w:val="4472C4" w:themeColor="accent1"/>
          <w:sz w:val="24"/>
          <w:szCs w:val="24"/>
        </w:rPr>
        <w:t xml:space="preserve">Figure </w:t>
      </w:r>
      <w:r w:rsidR="006C35E6" w:rsidRPr="00916CBF">
        <w:rPr>
          <w:rFonts w:asciiTheme="minorHAnsi" w:hAnsiTheme="minorHAnsi" w:cstheme="minorHAnsi"/>
          <w:color w:val="4472C4" w:themeColor="accent1"/>
          <w:sz w:val="24"/>
          <w:szCs w:val="24"/>
        </w:rPr>
        <w:t>I</w:t>
      </w:r>
      <w:r>
        <w:rPr>
          <w:rFonts w:asciiTheme="minorHAnsi" w:hAnsiTheme="minorHAnsi" w:cstheme="minorHAnsi"/>
          <w:color w:val="000000" w:themeColor="text1"/>
          <w:sz w:val="24"/>
          <w:szCs w:val="24"/>
        </w:rPr>
        <w:t>)</w:t>
      </w:r>
      <w:r w:rsidRPr="00815BB5">
        <w:rPr>
          <w:rFonts w:asciiTheme="minorHAnsi" w:hAnsiTheme="minorHAnsi" w:cstheme="minorHAnsi"/>
          <w:color w:val="000000" w:themeColor="text1"/>
          <w:sz w:val="24"/>
          <w:szCs w:val="24"/>
        </w:rPr>
        <w:t>. When a target locus is closely located to an unfavorable allele, linkage drag may not be overcome even with repeated back crosses. In such cases, a targeted recombination approach may be the solution. Note also that the hypothetical crop represented here is a diploid species with 5 chromosomes</w:t>
      </w:r>
      <w:r>
        <w:rPr>
          <w:rFonts w:asciiTheme="minorHAnsi" w:hAnsiTheme="minorHAnsi" w:cstheme="minorHAnsi"/>
          <w:color w:val="000000" w:themeColor="text1"/>
          <w:sz w:val="24"/>
          <w:szCs w:val="24"/>
        </w:rPr>
        <w:t xml:space="preserve"> (</w:t>
      </w:r>
      <w:r w:rsidRPr="00092523">
        <w:rPr>
          <w:rFonts w:asciiTheme="minorHAnsi" w:hAnsiTheme="minorHAnsi" w:cstheme="minorHAnsi"/>
          <w:color w:val="4472C4" w:themeColor="accent1"/>
          <w:sz w:val="24"/>
          <w:szCs w:val="24"/>
        </w:rPr>
        <w:t xml:space="preserve">Figure </w:t>
      </w:r>
      <w:r w:rsidR="003E1CDC">
        <w:rPr>
          <w:rFonts w:asciiTheme="minorHAnsi" w:hAnsiTheme="minorHAnsi" w:cstheme="minorHAnsi"/>
          <w:color w:val="4472C4" w:themeColor="accent1"/>
          <w:sz w:val="24"/>
          <w:szCs w:val="24"/>
        </w:rPr>
        <w:t>I</w:t>
      </w:r>
      <w:r>
        <w:rPr>
          <w:rFonts w:asciiTheme="minorHAnsi" w:hAnsiTheme="minorHAnsi" w:cstheme="minorHAnsi"/>
          <w:color w:val="000000" w:themeColor="text1"/>
          <w:sz w:val="24"/>
          <w:szCs w:val="24"/>
        </w:rPr>
        <w:t>)</w:t>
      </w:r>
      <w:r w:rsidRPr="00815BB5">
        <w:rPr>
          <w:rFonts w:asciiTheme="minorHAnsi" w:hAnsiTheme="minorHAnsi" w:cstheme="minorHAnsi"/>
          <w:color w:val="000000" w:themeColor="text1"/>
          <w:sz w:val="24"/>
          <w:szCs w:val="24"/>
        </w:rPr>
        <w:t xml:space="preserve">. The situation becomes more complicated when considering </w:t>
      </w:r>
      <w:proofErr w:type="spellStart"/>
      <w:r w:rsidRPr="00815BB5">
        <w:rPr>
          <w:rFonts w:asciiTheme="minorHAnsi" w:hAnsiTheme="minorHAnsi" w:cstheme="minorHAnsi"/>
          <w:color w:val="000000" w:themeColor="text1"/>
          <w:sz w:val="24"/>
          <w:szCs w:val="24"/>
        </w:rPr>
        <w:t>allo</w:t>
      </w:r>
      <w:proofErr w:type="spellEnd"/>
      <w:r w:rsidRPr="00815BB5">
        <w:rPr>
          <w:rFonts w:asciiTheme="minorHAnsi" w:hAnsiTheme="minorHAnsi" w:cstheme="minorHAnsi"/>
          <w:color w:val="000000" w:themeColor="text1"/>
          <w:sz w:val="24"/>
          <w:szCs w:val="24"/>
        </w:rPr>
        <w:t>- and auto-polyploid species. For example, bread wheat is an allohexaploid where meiotic stability requires the</w:t>
      </w:r>
      <w:r w:rsidRPr="00815BB5">
        <w:rPr>
          <w:rFonts w:asciiTheme="minorHAnsi" w:hAnsiTheme="minorHAnsi" w:cstheme="minorHAnsi"/>
          <w:i/>
          <w:iCs/>
          <w:color w:val="000000" w:themeColor="text1"/>
          <w:sz w:val="24"/>
          <w:szCs w:val="24"/>
        </w:rPr>
        <w:t xml:space="preserve"> Ph1</w:t>
      </w:r>
      <w:r w:rsidRPr="00815BB5">
        <w:rPr>
          <w:rFonts w:asciiTheme="minorHAnsi" w:hAnsiTheme="minorHAnsi" w:cstheme="minorHAnsi"/>
          <w:color w:val="000000" w:themeColor="text1"/>
          <w:sz w:val="24"/>
          <w:szCs w:val="24"/>
        </w:rPr>
        <w:t xml:space="preserve"> locus that includes the ZIP4 crossover recombination gene</w:t>
      </w:r>
      <w:r w:rsidR="00DF2FAB">
        <w:rPr>
          <w:rFonts w:asciiTheme="minorHAnsi" w:hAnsiTheme="minorHAnsi" w:cstheme="minorHAnsi"/>
          <w:color w:val="000000" w:themeColor="text1"/>
          <w:sz w:val="24"/>
          <w:szCs w:val="24"/>
        </w:rPr>
        <w:t xml:space="preserve"> </w:t>
      </w:r>
      <w:r w:rsidR="00DF2FAB">
        <w:rPr>
          <w:rFonts w:asciiTheme="minorHAnsi" w:hAnsiTheme="minorHAnsi" w:cstheme="minorHAnsi"/>
          <w:color w:val="000000" w:themeColor="text1"/>
          <w:sz w:val="24"/>
          <w:szCs w:val="24"/>
        </w:rPr>
        <w:fldChar w:fldCharType="begin" w:fldLock="1"/>
      </w:r>
      <w:r w:rsidR="00DF2FAB">
        <w:rPr>
          <w:rFonts w:asciiTheme="minorHAnsi" w:hAnsiTheme="minorHAnsi" w:cstheme="minorHAnsi"/>
          <w:color w:val="000000" w:themeColor="text1"/>
          <w:sz w:val="24"/>
          <w:szCs w:val="24"/>
        </w:rPr>
        <w:instrText>ADDIN CSL_CITATION {"citationItems":[{"id":"ITEM-1","itemData":{"DOI":"10.1007/s11032-017-0700-2","author":[{"dropping-particle":"","family":"Rey","given":"Maria-Dolores","non-dropping-particle":"","parse-names":false,"suffix":""},{"dropping-particle":"","family":"Martin","given":"Azahara C.","non-dropping-particle":"","parse-names":false,"suffix":""},{"dropping-particle":"","family":"Higgins","given":"Janet","non-dropping-particle":"","parse-names":false,"suffix":""},{"dropping-particle":"","family":"Swarbreck","given":"David","non-dropping-particle":"","parse-names":false,"suffix":""},{"dropping-particle":"","family":"Uauy","given":"Cristobal","non-dropping-particle":"","parse-names":false,"suffix":""},{"dropping-particle":"","family":"Shaw","given":"Peter","non-dropping-particle":"","parse-names":false,"suffix":""},{"dropping-particle":"","family":"Moore","given":"Graham","non-dropping-particle":"","parse-names":false,"suffix":""}],"container-title":"Molecular Breeding","id":"ITEM-1","issued":{"date-parts":[["2017"]]},"page":"95","title":"Exploiting The ZIP4 Homologue Within The Wheat Ph1 Locus Has Identified Two Lines Exhibiting Homoeologous Crossover In Wheat-Wild Relative Hybrids","type":"article-journal","volume":"37"},"uris":["http://www.mendeley.com/documents/?uuid=49af0296-f6ce-4ed8-bc00-e5e8fb25f68d"]}],"mendeley":{"formattedCitation":"[216]","plainTextFormattedCitation":"[216]"},"properties":{"noteIndex":0},"schema":"https://github.com/citation-style-language/schema/raw/master/csl-citation.json"}</w:instrText>
      </w:r>
      <w:r w:rsidR="00DF2FAB">
        <w:rPr>
          <w:rFonts w:asciiTheme="minorHAnsi" w:hAnsiTheme="minorHAnsi" w:cstheme="minorHAnsi"/>
          <w:color w:val="000000" w:themeColor="text1"/>
          <w:sz w:val="24"/>
          <w:szCs w:val="24"/>
        </w:rPr>
        <w:fldChar w:fldCharType="separate"/>
      </w:r>
      <w:r w:rsidR="00DF2FAB" w:rsidRPr="00DF2FAB">
        <w:rPr>
          <w:rFonts w:asciiTheme="minorHAnsi" w:hAnsiTheme="minorHAnsi" w:cstheme="minorHAnsi"/>
          <w:noProof/>
          <w:color w:val="000000" w:themeColor="text1"/>
          <w:sz w:val="24"/>
          <w:szCs w:val="24"/>
        </w:rPr>
        <w:t>[216]</w:t>
      </w:r>
      <w:r w:rsidR="00DF2FAB">
        <w:rPr>
          <w:rFonts w:asciiTheme="minorHAnsi" w:hAnsiTheme="minorHAnsi" w:cstheme="minorHAnsi"/>
          <w:color w:val="000000" w:themeColor="text1"/>
          <w:sz w:val="24"/>
          <w:szCs w:val="24"/>
        </w:rPr>
        <w:fldChar w:fldCharType="end"/>
      </w:r>
      <w:r w:rsidR="00E0146D">
        <w:rPr>
          <w:rFonts w:asciiTheme="minorHAnsi" w:hAnsiTheme="minorHAnsi" w:cstheme="minorHAnsi"/>
          <w:color w:val="000000" w:themeColor="text1"/>
          <w:sz w:val="24"/>
          <w:szCs w:val="24"/>
        </w:rPr>
        <w:t>.</w:t>
      </w:r>
    </w:p>
    <w:p w14:paraId="009D2817" w14:textId="77777777" w:rsidR="004B5D94" w:rsidRDefault="004B5D94" w:rsidP="004B5D94"/>
    <w:p w14:paraId="2817B361" w14:textId="4C46FE5D" w:rsidR="004B5D94" w:rsidRPr="00AB5854" w:rsidRDefault="00001D9B" w:rsidP="00001D9B">
      <w:pPr>
        <w:spacing w:line="360" w:lineRule="auto"/>
        <w:jc w:val="center"/>
        <w:rPr>
          <w:rFonts w:asciiTheme="minorHAnsi" w:hAnsiTheme="minorHAnsi" w:cstheme="minorHAnsi"/>
          <w:color w:val="000000" w:themeColor="text1"/>
          <w:lang w:val="en-AU"/>
        </w:rPr>
      </w:pPr>
      <w:r>
        <w:rPr>
          <w:rFonts w:asciiTheme="minorHAnsi" w:hAnsiTheme="minorHAnsi" w:cstheme="minorHAnsi"/>
          <w:noProof/>
          <w:color w:val="000000" w:themeColor="text1"/>
          <w:lang w:val="en-AU"/>
        </w:rPr>
        <w:drawing>
          <wp:inline distT="0" distB="0" distL="0" distR="0" wp14:anchorId="5A9918EA" wp14:editId="267BC215">
            <wp:extent cx="6301105" cy="4542790"/>
            <wp:effectExtent l="0" t="0" r="444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39">
                      <a:extLst>
                        <a:ext uri="{28A0092B-C50C-407E-A947-70E740481C1C}">
                          <a14:useLocalDpi xmlns:a14="http://schemas.microsoft.com/office/drawing/2010/main" val="0"/>
                        </a:ext>
                      </a:extLst>
                    </a:blip>
                    <a:stretch>
                      <a:fillRect/>
                    </a:stretch>
                  </pic:blipFill>
                  <pic:spPr>
                    <a:xfrm>
                      <a:off x="0" y="0"/>
                      <a:ext cx="6301105" cy="4542790"/>
                    </a:xfrm>
                    <a:prstGeom prst="rect">
                      <a:avLst/>
                    </a:prstGeom>
                  </pic:spPr>
                </pic:pic>
              </a:graphicData>
            </a:graphic>
          </wp:inline>
        </w:drawing>
      </w:r>
    </w:p>
    <w:p w14:paraId="30494C7C" w14:textId="3D6260CD" w:rsidR="004B5D94" w:rsidRPr="009F5DE9" w:rsidRDefault="004B5D94" w:rsidP="004B5D94">
      <w:pPr>
        <w:rPr>
          <w:rFonts w:asciiTheme="minorHAnsi" w:hAnsiTheme="minorHAnsi" w:cstheme="minorHAnsi"/>
          <w:b/>
          <w:bCs/>
          <w:color w:val="000000" w:themeColor="text1"/>
          <w:sz w:val="24"/>
          <w:szCs w:val="24"/>
        </w:rPr>
      </w:pPr>
      <w:r>
        <w:rPr>
          <w:rFonts w:asciiTheme="minorHAnsi" w:hAnsiTheme="minorHAnsi" w:cstheme="minorHAnsi"/>
          <w:b/>
          <w:bCs/>
          <w:color w:val="000000" w:themeColor="text1"/>
          <w:sz w:val="24"/>
          <w:szCs w:val="24"/>
        </w:rPr>
        <w:t xml:space="preserve">Figure </w:t>
      </w:r>
      <w:r w:rsidR="003E1CDC">
        <w:rPr>
          <w:rFonts w:asciiTheme="minorHAnsi" w:hAnsiTheme="minorHAnsi" w:cstheme="minorHAnsi"/>
          <w:b/>
          <w:bCs/>
          <w:color w:val="000000" w:themeColor="text1"/>
          <w:sz w:val="24"/>
          <w:szCs w:val="24"/>
        </w:rPr>
        <w:t>I</w:t>
      </w:r>
      <w:r>
        <w:rPr>
          <w:rFonts w:asciiTheme="minorHAnsi" w:hAnsiTheme="minorHAnsi" w:cstheme="minorHAnsi"/>
          <w:b/>
          <w:bCs/>
          <w:color w:val="000000" w:themeColor="text1"/>
          <w:sz w:val="24"/>
          <w:szCs w:val="24"/>
        </w:rPr>
        <w:t xml:space="preserve">. </w:t>
      </w:r>
      <w:r>
        <w:rPr>
          <w:rFonts w:asciiTheme="minorHAnsi" w:hAnsiTheme="minorHAnsi" w:cstheme="minorHAnsi"/>
          <w:color w:val="000000" w:themeColor="text1"/>
          <w:sz w:val="24"/>
          <w:szCs w:val="24"/>
        </w:rPr>
        <w:t>Introgression of a target locus in wild type versus recombination-engineered backgrounds in a hypothetical crop species</w:t>
      </w:r>
      <w:r>
        <w:t xml:space="preserve"> to </w:t>
      </w:r>
      <w:r w:rsidRPr="009F5DE9">
        <w:rPr>
          <w:rFonts w:asciiTheme="minorHAnsi" w:hAnsiTheme="minorHAnsi" w:cstheme="minorHAnsi"/>
          <w:color w:val="000000" w:themeColor="text1"/>
          <w:sz w:val="24"/>
          <w:szCs w:val="24"/>
        </w:rPr>
        <w:t>accelerating research and utilization of improved traits</w:t>
      </w:r>
    </w:p>
    <w:p w14:paraId="35AB3118" w14:textId="77777777" w:rsidR="00A02D4C" w:rsidRDefault="00A02D4C" w:rsidP="00A02D4C">
      <w:pPr>
        <w:spacing w:line="360" w:lineRule="auto"/>
        <w:jc w:val="both"/>
        <w:rPr>
          <w:rFonts w:cstheme="minorHAnsi"/>
          <w:noProof/>
          <w:color w:val="000000" w:themeColor="text1"/>
          <w:sz w:val="24"/>
          <w:szCs w:val="24"/>
        </w:rPr>
      </w:pPr>
    </w:p>
    <w:p w14:paraId="4BFDC1FA" w14:textId="77777777" w:rsidR="00CB4CCF" w:rsidRPr="000315FA" w:rsidRDefault="00CB4CCF" w:rsidP="00C84413">
      <w:pPr>
        <w:widowControl w:val="0"/>
        <w:suppressLineNumbers/>
        <w:autoSpaceDE w:val="0"/>
        <w:autoSpaceDN w:val="0"/>
        <w:adjustRightInd w:val="0"/>
        <w:spacing w:line="360" w:lineRule="auto"/>
        <w:rPr>
          <w:noProof/>
          <w:sz w:val="24"/>
          <w:szCs w:val="24"/>
        </w:rPr>
      </w:pPr>
    </w:p>
    <w:sectPr w:rsidR="00CB4CCF" w:rsidRPr="000315FA" w:rsidSect="00A02D4C">
      <w:footerReference w:type="default" r:id="rId40"/>
      <w:pgSz w:w="12240" w:h="15840"/>
      <w:pgMar w:top="843" w:right="1042" w:bottom="1105" w:left="1275" w:header="708" w:footer="708" w:gutter="0"/>
      <w:lnNumType w:countBy="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503DEB" w14:textId="77777777" w:rsidR="0026261A" w:rsidRDefault="0026261A" w:rsidP="00090EA7">
      <w:r>
        <w:separator/>
      </w:r>
    </w:p>
  </w:endnote>
  <w:endnote w:type="continuationSeparator" w:id="0">
    <w:p w14:paraId="5D9F3A66" w14:textId="77777777" w:rsidR="0026261A" w:rsidRDefault="0026261A" w:rsidP="00090E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ITC Symbol Std Book">
    <w:altName w:val="Calibri"/>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67213B" w14:textId="07208032" w:rsidR="002C3778" w:rsidRDefault="004350EF">
    <w:pPr>
      <w:pStyle w:val="Footer"/>
      <w:jc w:val="center"/>
    </w:pPr>
    <w:sdt>
      <w:sdtPr>
        <w:id w:val="-423725148"/>
        <w:docPartObj>
          <w:docPartGallery w:val="Page Numbers (Bottom of Page)"/>
          <w:docPartUnique/>
        </w:docPartObj>
      </w:sdtPr>
      <w:sdtEndPr/>
      <w:sdtContent>
        <w:r w:rsidR="002C3778">
          <w:fldChar w:fldCharType="begin"/>
        </w:r>
        <w:r w:rsidR="002C3778">
          <w:instrText>PAGE   \* MERGEFORMAT</w:instrText>
        </w:r>
        <w:r w:rsidR="002C3778">
          <w:fldChar w:fldCharType="separate"/>
        </w:r>
        <w:r w:rsidR="002C3778" w:rsidRPr="00BE7104">
          <w:rPr>
            <w:noProof/>
            <w:lang w:val="es-ES"/>
          </w:rPr>
          <w:t>9</w:t>
        </w:r>
        <w:r w:rsidR="002C3778">
          <w:fldChar w:fldCharType="end"/>
        </w:r>
      </w:sdtContent>
    </w:sdt>
  </w:p>
  <w:p w14:paraId="1B72C2CE" w14:textId="77777777" w:rsidR="002C3778" w:rsidRDefault="002C37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780B2B" w14:textId="77777777" w:rsidR="0026261A" w:rsidRDefault="0026261A" w:rsidP="00090EA7">
      <w:r>
        <w:separator/>
      </w:r>
    </w:p>
  </w:footnote>
  <w:footnote w:type="continuationSeparator" w:id="0">
    <w:p w14:paraId="504BCF66" w14:textId="77777777" w:rsidR="0026261A" w:rsidRDefault="0026261A" w:rsidP="00090E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8746E"/>
    <w:multiLevelType w:val="hybridMultilevel"/>
    <w:tmpl w:val="81CCFEFE"/>
    <w:lvl w:ilvl="0" w:tplc="3D08D680">
      <w:start w:val="8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12752"/>
    <w:multiLevelType w:val="hybridMultilevel"/>
    <w:tmpl w:val="801AD2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A8C533C"/>
    <w:multiLevelType w:val="hybridMultilevel"/>
    <w:tmpl w:val="C9486E60"/>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A87C5E"/>
    <w:multiLevelType w:val="hybridMultilevel"/>
    <w:tmpl w:val="E806EA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F70726C"/>
    <w:multiLevelType w:val="multilevel"/>
    <w:tmpl w:val="BC0E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6F18DB"/>
    <w:multiLevelType w:val="hybridMultilevel"/>
    <w:tmpl w:val="5EA2C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012305"/>
    <w:multiLevelType w:val="hybridMultilevel"/>
    <w:tmpl w:val="5A4ED0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1973752"/>
    <w:multiLevelType w:val="hybridMultilevel"/>
    <w:tmpl w:val="10BA3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881A86"/>
    <w:multiLevelType w:val="hybridMultilevel"/>
    <w:tmpl w:val="BA48ED8A"/>
    <w:lvl w:ilvl="0" w:tplc="FC7247FC">
      <w:start w:val="1"/>
      <w:numFmt w:val="decimal"/>
      <w:lvlText w:val="%1."/>
      <w:lvlJc w:val="left"/>
      <w:pPr>
        <w:ind w:left="720" w:hanging="360"/>
      </w:pPr>
      <w:rPr>
        <w:rFonts w:hint="default"/>
        <w:b/>
      </w:rPr>
    </w:lvl>
    <w:lvl w:ilvl="1" w:tplc="5FE8D2D4">
      <w:numFmt w:val="bullet"/>
      <w:lvlText w:val=""/>
      <w:lvlJc w:val="left"/>
      <w:pPr>
        <w:ind w:left="1440" w:hanging="360"/>
      </w:pPr>
      <w:rPr>
        <w:rFonts w:ascii="Symbol" w:eastAsia="Times New Roman"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4B10550"/>
    <w:multiLevelType w:val="hybridMultilevel"/>
    <w:tmpl w:val="193ED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4F51C5B"/>
    <w:multiLevelType w:val="hybridMultilevel"/>
    <w:tmpl w:val="1284B85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46310F7D"/>
    <w:multiLevelType w:val="hybridMultilevel"/>
    <w:tmpl w:val="A64659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AC3381"/>
    <w:multiLevelType w:val="multilevel"/>
    <w:tmpl w:val="5846EE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4B4AEF"/>
    <w:multiLevelType w:val="multilevel"/>
    <w:tmpl w:val="F8E27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D56246"/>
    <w:multiLevelType w:val="hybridMultilevel"/>
    <w:tmpl w:val="A378E3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4027D5B"/>
    <w:multiLevelType w:val="hybridMultilevel"/>
    <w:tmpl w:val="9C46A0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18706F9"/>
    <w:multiLevelType w:val="multilevel"/>
    <w:tmpl w:val="52D2A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53D685D"/>
    <w:multiLevelType w:val="hybridMultilevel"/>
    <w:tmpl w:val="F9421D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9B26351"/>
    <w:multiLevelType w:val="hybridMultilevel"/>
    <w:tmpl w:val="B5CCC43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9" w15:restartNumberingAfterBreak="0">
    <w:nsid w:val="7E607B94"/>
    <w:multiLevelType w:val="hybridMultilevel"/>
    <w:tmpl w:val="84BA69DC"/>
    <w:lvl w:ilvl="0" w:tplc="080A0001">
      <w:start w:val="1"/>
      <w:numFmt w:val="bullet"/>
      <w:lvlText w:val=""/>
      <w:lvlJc w:val="left"/>
      <w:pPr>
        <w:ind w:left="777" w:hanging="360"/>
      </w:pPr>
      <w:rPr>
        <w:rFonts w:ascii="Symbol" w:hAnsi="Symbol" w:hint="default"/>
      </w:rPr>
    </w:lvl>
    <w:lvl w:ilvl="1" w:tplc="080A0003" w:tentative="1">
      <w:start w:val="1"/>
      <w:numFmt w:val="bullet"/>
      <w:lvlText w:val="o"/>
      <w:lvlJc w:val="left"/>
      <w:pPr>
        <w:ind w:left="1497" w:hanging="360"/>
      </w:pPr>
      <w:rPr>
        <w:rFonts w:ascii="Courier New" w:hAnsi="Courier New" w:cs="Courier New" w:hint="default"/>
      </w:rPr>
    </w:lvl>
    <w:lvl w:ilvl="2" w:tplc="080A0005" w:tentative="1">
      <w:start w:val="1"/>
      <w:numFmt w:val="bullet"/>
      <w:lvlText w:val=""/>
      <w:lvlJc w:val="left"/>
      <w:pPr>
        <w:ind w:left="2217" w:hanging="360"/>
      </w:pPr>
      <w:rPr>
        <w:rFonts w:ascii="Wingdings" w:hAnsi="Wingdings" w:hint="default"/>
      </w:rPr>
    </w:lvl>
    <w:lvl w:ilvl="3" w:tplc="080A0001" w:tentative="1">
      <w:start w:val="1"/>
      <w:numFmt w:val="bullet"/>
      <w:lvlText w:val=""/>
      <w:lvlJc w:val="left"/>
      <w:pPr>
        <w:ind w:left="2937" w:hanging="360"/>
      </w:pPr>
      <w:rPr>
        <w:rFonts w:ascii="Symbol" w:hAnsi="Symbol" w:hint="default"/>
      </w:rPr>
    </w:lvl>
    <w:lvl w:ilvl="4" w:tplc="080A0003" w:tentative="1">
      <w:start w:val="1"/>
      <w:numFmt w:val="bullet"/>
      <w:lvlText w:val="o"/>
      <w:lvlJc w:val="left"/>
      <w:pPr>
        <w:ind w:left="3657" w:hanging="360"/>
      </w:pPr>
      <w:rPr>
        <w:rFonts w:ascii="Courier New" w:hAnsi="Courier New" w:cs="Courier New" w:hint="default"/>
      </w:rPr>
    </w:lvl>
    <w:lvl w:ilvl="5" w:tplc="080A0005" w:tentative="1">
      <w:start w:val="1"/>
      <w:numFmt w:val="bullet"/>
      <w:lvlText w:val=""/>
      <w:lvlJc w:val="left"/>
      <w:pPr>
        <w:ind w:left="4377" w:hanging="360"/>
      </w:pPr>
      <w:rPr>
        <w:rFonts w:ascii="Wingdings" w:hAnsi="Wingdings" w:hint="default"/>
      </w:rPr>
    </w:lvl>
    <w:lvl w:ilvl="6" w:tplc="080A0001" w:tentative="1">
      <w:start w:val="1"/>
      <w:numFmt w:val="bullet"/>
      <w:lvlText w:val=""/>
      <w:lvlJc w:val="left"/>
      <w:pPr>
        <w:ind w:left="5097" w:hanging="360"/>
      </w:pPr>
      <w:rPr>
        <w:rFonts w:ascii="Symbol" w:hAnsi="Symbol" w:hint="default"/>
      </w:rPr>
    </w:lvl>
    <w:lvl w:ilvl="7" w:tplc="080A0003" w:tentative="1">
      <w:start w:val="1"/>
      <w:numFmt w:val="bullet"/>
      <w:lvlText w:val="o"/>
      <w:lvlJc w:val="left"/>
      <w:pPr>
        <w:ind w:left="5817" w:hanging="360"/>
      </w:pPr>
      <w:rPr>
        <w:rFonts w:ascii="Courier New" w:hAnsi="Courier New" w:cs="Courier New" w:hint="default"/>
      </w:rPr>
    </w:lvl>
    <w:lvl w:ilvl="8" w:tplc="080A0005" w:tentative="1">
      <w:start w:val="1"/>
      <w:numFmt w:val="bullet"/>
      <w:lvlText w:val=""/>
      <w:lvlJc w:val="left"/>
      <w:pPr>
        <w:ind w:left="6537" w:hanging="360"/>
      </w:pPr>
      <w:rPr>
        <w:rFonts w:ascii="Wingdings" w:hAnsi="Wingdings" w:hint="default"/>
      </w:rPr>
    </w:lvl>
  </w:abstractNum>
  <w:num w:numId="1">
    <w:abstractNumId w:val="6"/>
  </w:num>
  <w:num w:numId="2">
    <w:abstractNumId w:val="12"/>
  </w:num>
  <w:num w:numId="3">
    <w:abstractNumId w:val="13"/>
  </w:num>
  <w:num w:numId="4">
    <w:abstractNumId w:val="16"/>
  </w:num>
  <w:num w:numId="5">
    <w:abstractNumId w:val="19"/>
  </w:num>
  <w:num w:numId="6">
    <w:abstractNumId w:val="8"/>
  </w:num>
  <w:num w:numId="7">
    <w:abstractNumId w:val="11"/>
  </w:num>
  <w:num w:numId="8">
    <w:abstractNumId w:val="15"/>
  </w:num>
  <w:num w:numId="9">
    <w:abstractNumId w:val="4"/>
  </w:num>
  <w:num w:numId="10">
    <w:abstractNumId w:val="14"/>
  </w:num>
  <w:num w:numId="1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2"/>
  </w:num>
  <w:num w:numId="14">
    <w:abstractNumId w:val="7"/>
  </w:num>
  <w:num w:numId="15">
    <w:abstractNumId w:val="5"/>
  </w:num>
  <w:num w:numId="16">
    <w:abstractNumId w:val="17"/>
  </w:num>
  <w:num w:numId="17">
    <w:abstractNumId w:val="0"/>
  </w:num>
  <w:num w:numId="18">
    <w:abstractNumId w:val="18"/>
  </w:num>
  <w:num w:numId="19">
    <w:abstractNumId w:val="10"/>
  </w:num>
  <w:num w:numId="20">
    <w:abstractNumId w:val="1"/>
  </w:num>
  <w:num w:numId="21">
    <w:abstractNumId w:val="9"/>
  </w:num>
  <w:num w:numId="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51F"/>
    <w:rsid w:val="00001D9B"/>
    <w:rsid w:val="00001D9E"/>
    <w:rsid w:val="00003F6F"/>
    <w:rsid w:val="00004FD9"/>
    <w:rsid w:val="00006EB8"/>
    <w:rsid w:val="00010C32"/>
    <w:rsid w:val="00011370"/>
    <w:rsid w:val="0001325D"/>
    <w:rsid w:val="00015CE4"/>
    <w:rsid w:val="0001624F"/>
    <w:rsid w:val="000166ED"/>
    <w:rsid w:val="000223ED"/>
    <w:rsid w:val="00022542"/>
    <w:rsid w:val="0002560B"/>
    <w:rsid w:val="00027034"/>
    <w:rsid w:val="000315FA"/>
    <w:rsid w:val="00034702"/>
    <w:rsid w:val="00035D84"/>
    <w:rsid w:val="00037C38"/>
    <w:rsid w:val="00044F42"/>
    <w:rsid w:val="000468C8"/>
    <w:rsid w:val="00046E34"/>
    <w:rsid w:val="00047567"/>
    <w:rsid w:val="0005002D"/>
    <w:rsid w:val="00050BFF"/>
    <w:rsid w:val="00053EDE"/>
    <w:rsid w:val="000545B6"/>
    <w:rsid w:val="00054A89"/>
    <w:rsid w:val="000562FA"/>
    <w:rsid w:val="00062F93"/>
    <w:rsid w:val="00067460"/>
    <w:rsid w:val="0006755C"/>
    <w:rsid w:val="000720C5"/>
    <w:rsid w:val="00075F2B"/>
    <w:rsid w:val="00081C5E"/>
    <w:rsid w:val="000827B9"/>
    <w:rsid w:val="00087909"/>
    <w:rsid w:val="00090EA7"/>
    <w:rsid w:val="00091A34"/>
    <w:rsid w:val="00091B6F"/>
    <w:rsid w:val="00093019"/>
    <w:rsid w:val="000956FF"/>
    <w:rsid w:val="00095872"/>
    <w:rsid w:val="00095AEA"/>
    <w:rsid w:val="00096B5E"/>
    <w:rsid w:val="000A1E82"/>
    <w:rsid w:val="000A6F31"/>
    <w:rsid w:val="000A7C63"/>
    <w:rsid w:val="000B05C3"/>
    <w:rsid w:val="000B34E5"/>
    <w:rsid w:val="000B4B59"/>
    <w:rsid w:val="000B5700"/>
    <w:rsid w:val="000B57E1"/>
    <w:rsid w:val="000C37D5"/>
    <w:rsid w:val="000C51CD"/>
    <w:rsid w:val="000C5D99"/>
    <w:rsid w:val="000C6E3B"/>
    <w:rsid w:val="000C70AC"/>
    <w:rsid w:val="000C790D"/>
    <w:rsid w:val="000D0A7D"/>
    <w:rsid w:val="000D139F"/>
    <w:rsid w:val="000D160F"/>
    <w:rsid w:val="000D1BB5"/>
    <w:rsid w:val="000D2B38"/>
    <w:rsid w:val="000D61C6"/>
    <w:rsid w:val="000D65C4"/>
    <w:rsid w:val="000D77BC"/>
    <w:rsid w:val="000E2C23"/>
    <w:rsid w:val="000E3B02"/>
    <w:rsid w:val="000E5963"/>
    <w:rsid w:val="000F3F2A"/>
    <w:rsid w:val="000F4C79"/>
    <w:rsid w:val="000F6071"/>
    <w:rsid w:val="000F6C18"/>
    <w:rsid w:val="00101C8E"/>
    <w:rsid w:val="00107F61"/>
    <w:rsid w:val="0011162A"/>
    <w:rsid w:val="001118E3"/>
    <w:rsid w:val="001163DD"/>
    <w:rsid w:val="00121BF3"/>
    <w:rsid w:val="00124427"/>
    <w:rsid w:val="00124656"/>
    <w:rsid w:val="001254E6"/>
    <w:rsid w:val="00127478"/>
    <w:rsid w:val="001308C6"/>
    <w:rsid w:val="00131224"/>
    <w:rsid w:val="00131793"/>
    <w:rsid w:val="00131DFE"/>
    <w:rsid w:val="00132315"/>
    <w:rsid w:val="00134E0A"/>
    <w:rsid w:val="001352DA"/>
    <w:rsid w:val="00137330"/>
    <w:rsid w:val="0014406D"/>
    <w:rsid w:val="00146D94"/>
    <w:rsid w:val="001506CE"/>
    <w:rsid w:val="00155F39"/>
    <w:rsid w:val="00156DE0"/>
    <w:rsid w:val="001646D9"/>
    <w:rsid w:val="00165246"/>
    <w:rsid w:val="00167E21"/>
    <w:rsid w:val="001714EF"/>
    <w:rsid w:val="00173537"/>
    <w:rsid w:val="00173F59"/>
    <w:rsid w:val="00175EE5"/>
    <w:rsid w:val="0017637D"/>
    <w:rsid w:val="0017666E"/>
    <w:rsid w:val="00176B22"/>
    <w:rsid w:val="00182281"/>
    <w:rsid w:val="00182B5D"/>
    <w:rsid w:val="001859C8"/>
    <w:rsid w:val="00186137"/>
    <w:rsid w:val="00186FD2"/>
    <w:rsid w:val="00187B42"/>
    <w:rsid w:val="001915CE"/>
    <w:rsid w:val="00191B78"/>
    <w:rsid w:val="00197CB5"/>
    <w:rsid w:val="001A04CA"/>
    <w:rsid w:val="001A0729"/>
    <w:rsid w:val="001A2D7B"/>
    <w:rsid w:val="001A6FA0"/>
    <w:rsid w:val="001A7128"/>
    <w:rsid w:val="001B1CB9"/>
    <w:rsid w:val="001B218C"/>
    <w:rsid w:val="001B294A"/>
    <w:rsid w:val="001B2B2D"/>
    <w:rsid w:val="001B2FA1"/>
    <w:rsid w:val="001B336B"/>
    <w:rsid w:val="001B6A7F"/>
    <w:rsid w:val="001B755A"/>
    <w:rsid w:val="001C5C3D"/>
    <w:rsid w:val="001D03CE"/>
    <w:rsid w:val="001D4B55"/>
    <w:rsid w:val="001D7314"/>
    <w:rsid w:val="001E051F"/>
    <w:rsid w:val="001E0AEB"/>
    <w:rsid w:val="001E272B"/>
    <w:rsid w:val="001E3647"/>
    <w:rsid w:val="001F0D32"/>
    <w:rsid w:val="001F5AB7"/>
    <w:rsid w:val="00200FF3"/>
    <w:rsid w:val="002014E5"/>
    <w:rsid w:val="0020236A"/>
    <w:rsid w:val="00202C24"/>
    <w:rsid w:val="002079E6"/>
    <w:rsid w:val="00212748"/>
    <w:rsid w:val="00212ACA"/>
    <w:rsid w:val="00214545"/>
    <w:rsid w:val="00220D2E"/>
    <w:rsid w:val="002221B6"/>
    <w:rsid w:val="00222FBC"/>
    <w:rsid w:val="00224E1D"/>
    <w:rsid w:val="002273E1"/>
    <w:rsid w:val="002324C0"/>
    <w:rsid w:val="00233A3C"/>
    <w:rsid w:val="002432D6"/>
    <w:rsid w:val="00245B04"/>
    <w:rsid w:val="00246CCE"/>
    <w:rsid w:val="00247EF7"/>
    <w:rsid w:val="00251B26"/>
    <w:rsid w:val="0025680E"/>
    <w:rsid w:val="0025687A"/>
    <w:rsid w:val="002577F4"/>
    <w:rsid w:val="00257E94"/>
    <w:rsid w:val="0026261A"/>
    <w:rsid w:val="00262B82"/>
    <w:rsid w:val="00265D0F"/>
    <w:rsid w:val="00265F92"/>
    <w:rsid w:val="002731B7"/>
    <w:rsid w:val="00273783"/>
    <w:rsid w:val="0027441D"/>
    <w:rsid w:val="00274431"/>
    <w:rsid w:val="002763F8"/>
    <w:rsid w:val="00281B09"/>
    <w:rsid w:val="00283043"/>
    <w:rsid w:val="00284785"/>
    <w:rsid w:val="00285298"/>
    <w:rsid w:val="00291BCD"/>
    <w:rsid w:val="002958B1"/>
    <w:rsid w:val="00296F59"/>
    <w:rsid w:val="002A39EB"/>
    <w:rsid w:val="002A467F"/>
    <w:rsid w:val="002A54C4"/>
    <w:rsid w:val="002A5DB6"/>
    <w:rsid w:val="002A66F9"/>
    <w:rsid w:val="002B04A8"/>
    <w:rsid w:val="002B0AD8"/>
    <w:rsid w:val="002B0CBD"/>
    <w:rsid w:val="002B2C6B"/>
    <w:rsid w:val="002B6774"/>
    <w:rsid w:val="002B6785"/>
    <w:rsid w:val="002B7F55"/>
    <w:rsid w:val="002C057A"/>
    <w:rsid w:val="002C3778"/>
    <w:rsid w:val="002C4ACD"/>
    <w:rsid w:val="002C6FF4"/>
    <w:rsid w:val="002D1748"/>
    <w:rsid w:val="002D2037"/>
    <w:rsid w:val="002D633C"/>
    <w:rsid w:val="002D7532"/>
    <w:rsid w:val="002D7A1F"/>
    <w:rsid w:val="002E3248"/>
    <w:rsid w:val="002E6FD3"/>
    <w:rsid w:val="002E72FF"/>
    <w:rsid w:val="002E7558"/>
    <w:rsid w:val="002F12C8"/>
    <w:rsid w:val="002F13AD"/>
    <w:rsid w:val="002F78A1"/>
    <w:rsid w:val="002F7E0D"/>
    <w:rsid w:val="003003EA"/>
    <w:rsid w:val="00301EEF"/>
    <w:rsid w:val="00302018"/>
    <w:rsid w:val="00304019"/>
    <w:rsid w:val="00306AB2"/>
    <w:rsid w:val="003101BA"/>
    <w:rsid w:val="00311087"/>
    <w:rsid w:val="0031510C"/>
    <w:rsid w:val="0031685C"/>
    <w:rsid w:val="0032152B"/>
    <w:rsid w:val="0032647E"/>
    <w:rsid w:val="00327B95"/>
    <w:rsid w:val="00334127"/>
    <w:rsid w:val="00340184"/>
    <w:rsid w:val="00341434"/>
    <w:rsid w:val="0034552D"/>
    <w:rsid w:val="00346BCA"/>
    <w:rsid w:val="0034715F"/>
    <w:rsid w:val="0035465F"/>
    <w:rsid w:val="0035469F"/>
    <w:rsid w:val="003568F3"/>
    <w:rsid w:val="00360887"/>
    <w:rsid w:val="00360E2C"/>
    <w:rsid w:val="00364884"/>
    <w:rsid w:val="00364EF7"/>
    <w:rsid w:val="00364F65"/>
    <w:rsid w:val="0036559C"/>
    <w:rsid w:val="00370900"/>
    <w:rsid w:val="00370B7B"/>
    <w:rsid w:val="00373CB4"/>
    <w:rsid w:val="00374407"/>
    <w:rsid w:val="00375CDD"/>
    <w:rsid w:val="00382B92"/>
    <w:rsid w:val="00382B96"/>
    <w:rsid w:val="0038727B"/>
    <w:rsid w:val="003905A1"/>
    <w:rsid w:val="00390E1E"/>
    <w:rsid w:val="0039394C"/>
    <w:rsid w:val="003A1A70"/>
    <w:rsid w:val="003A2DC0"/>
    <w:rsid w:val="003A4343"/>
    <w:rsid w:val="003B1739"/>
    <w:rsid w:val="003B2E73"/>
    <w:rsid w:val="003B3E9C"/>
    <w:rsid w:val="003B43AA"/>
    <w:rsid w:val="003C02E1"/>
    <w:rsid w:val="003C061C"/>
    <w:rsid w:val="003C1E32"/>
    <w:rsid w:val="003C3BFC"/>
    <w:rsid w:val="003D0144"/>
    <w:rsid w:val="003D113E"/>
    <w:rsid w:val="003D37F3"/>
    <w:rsid w:val="003D4ED2"/>
    <w:rsid w:val="003D4EF2"/>
    <w:rsid w:val="003D5A63"/>
    <w:rsid w:val="003E0724"/>
    <w:rsid w:val="003E1CDC"/>
    <w:rsid w:val="003E30E7"/>
    <w:rsid w:val="003E33BE"/>
    <w:rsid w:val="003E3B90"/>
    <w:rsid w:val="003E5A21"/>
    <w:rsid w:val="003E6374"/>
    <w:rsid w:val="003F020F"/>
    <w:rsid w:val="003F2580"/>
    <w:rsid w:val="003F3672"/>
    <w:rsid w:val="003F554A"/>
    <w:rsid w:val="003F5B3A"/>
    <w:rsid w:val="003F6AA8"/>
    <w:rsid w:val="00402311"/>
    <w:rsid w:val="00403936"/>
    <w:rsid w:val="004065D1"/>
    <w:rsid w:val="004076D7"/>
    <w:rsid w:val="00412389"/>
    <w:rsid w:val="00413772"/>
    <w:rsid w:val="004145B5"/>
    <w:rsid w:val="004158F8"/>
    <w:rsid w:val="00416F4F"/>
    <w:rsid w:val="00420AA4"/>
    <w:rsid w:val="00421A6C"/>
    <w:rsid w:val="00421EBC"/>
    <w:rsid w:val="004225EA"/>
    <w:rsid w:val="004241C4"/>
    <w:rsid w:val="00424AED"/>
    <w:rsid w:val="004279E4"/>
    <w:rsid w:val="00427CF8"/>
    <w:rsid w:val="00431BBF"/>
    <w:rsid w:val="004350EF"/>
    <w:rsid w:val="004366EC"/>
    <w:rsid w:val="004439BA"/>
    <w:rsid w:val="00446571"/>
    <w:rsid w:val="00447883"/>
    <w:rsid w:val="00450256"/>
    <w:rsid w:val="00451403"/>
    <w:rsid w:val="004535F1"/>
    <w:rsid w:val="004578A7"/>
    <w:rsid w:val="004608F3"/>
    <w:rsid w:val="00461B36"/>
    <w:rsid w:val="00462602"/>
    <w:rsid w:val="00463A76"/>
    <w:rsid w:val="00464BFE"/>
    <w:rsid w:val="00473E45"/>
    <w:rsid w:val="0047474C"/>
    <w:rsid w:val="00474A8D"/>
    <w:rsid w:val="00475209"/>
    <w:rsid w:val="0047535A"/>
    <w:rsid w:val="004760E2"/>
    <w:rsid w:val="004839E5"/>
    <w:rsid w:val="00485512"/>
    <w:rsid w:val="004904CE"/>
    <w:rsid w:val="0049420F"/>
    <w:rsid w:val="00495E63"/>
    <w:rsid w:val="00496265"/>
    <w:rsid w:val="004A0723"/>
    <w:rsid w:val="004A2820"/>
    <w:rsid w:val="004A6659"/>
    <w:rsid w:val="004A7794"/>
    <w:rsid w:val="004A7974"/>
    <w:rsid w:val="004B4FBE"/>
    <w:rsid w:val="004B5D94"/>
    <w:rsid w:val="004C2080"/>
    <w:rsid w:val="004C31AB"/>
    <w:rsid w:val="004C5E73"/>
    <w:rsid w:val="004D047D"/>
    <w:rsid w:val="004D1094"/>
    <w:rsid w:val="004D2F0C"/>
    <w:rsid w:val="004D3AEF"/>
    <w:rsid w:val="004D5FC0"/>
    <w:rsid w:val="004E0D12"/>
    <w:rsid w:val="004E26E9"/>
    <w:rsid w:val="004E2729"/>
    <w:rsid w:val="004E40CA"/>
    <w:rsid w:val="004E4392"/>
    <w:rsid w:val="004E725E"/>
    <w:rsid w:val="004F164A"/>
    <w:rsid w:val="004F3006"/>
    <w:rsid w:val="004F3C58"/>
    <w:rsid w:val="004F4547"/>
    <w:rsid w:val="004F6792"/>
    <w:rsid w:val="004F74B5"/>
    <w:rsid w:val="004F7A03"/>
    <w:rsid w:val="00500CA4"/>
    <w:rsid w:val="00502759"/>
    <w:rsid w:val="005028DC"/>
    <w:rsid w:val="005030D9"/>
    <w:rsid w:val="005052F9"/>
    <w:rsid w:val="00511A5D"/>
    <w:rsid w:val="005136B3"/>
    <w:rsid w:val="00520F8C"/>
    <w:rsid w:val="00521106"/>
    <w:rsid w:val="0052266D"/>
    <w:rsid w:val="00522EB3"/>
    <w:rsid w:val="00523752"/>
    <w:rsid w:val="00525A1E"/>
    <w:rsid w:val="00527E53"/>
    <w:rsid w:val="00533220"/>
    <w:rsid w:val="0053451A"/>
    <w:rsid w:val="00534B1A"/>
    <w:rsid w:val="0053673B"/>
    <w:rsid w:val="00536857"/>
    <w:rsid w:val="005408E4"/>
    <w:rsid w:val="005413A0"/>
    <w:rsid w:val="00541AC0"/>
    <w:rsid w:val="00541E0A"/>
    <w:rsid w:val="0054459C"/>
    <w:rsid w:val="00545D38"/>
    <w:rsid w:val="00546A3F"/>
    <w:rsid w:val="00552F4C"/>
    <w:rsid w:val="00556AE4"/>
    <w:rsid w:val="00561AD1"/>
    <w:rsid w:val="005637DB"/>
    <w:rsid w:val="00563DAF"/>
    <w:rsid w:val="00564A1E"/>
    <w:rsid w:val="0056557E"/>
    <w:rsid w:val="00570A5E"/>
    <w:rsid w:val="005732B9"/>
    <w:rsid w:val="005734CC"/>
    <w:rsid w:val="00575A77"/>
    <w:rsid w:val="00577B4F"/>
    <w:rsid w:val="0058068D"/>
    <w:rsid w:val="005911C4"/>
    <w:rsid w:val="00592572"/>
    <w:rsid w:val="00593FB9"/>
    <w:rsid w:val="005943D7"/>
    <w:rsid w:val="00596E17"/>
    <w:rsid w:val="005A0C27"/>
    <w:rsid w:val="005A1368"/>
    <w:rsid w:val="005A24B5"/>
    <w:rsid w:val="005A4F42"/>
    <w:rsid w:val="005A5587"/>
    <w:rsid w:val="005A7990"/>
    <w:rsid w:val="005B0031"/>
    <w:rsid w:val="005B6A49"/>
    <w:rsid w:val="005B7589"/>
    <w:rsid w:val="005C0256"/>
    <w:rsid w:val="005C5090"/>
    <w:rsid w:val="005C6FEF"/>
    <w:rsid w:val="005C754B"/>
    <w:rsid w:val="005D0DCA"/>
    <w:rsid w:val="005D3B5C"/>
    <w:rsid w:val="005D4BB2"/>
    <w:rsid w:val="005D5A57"/>
    <w:rsid w:val="005D6733"/>
    <w:rsid w:val="005E21A1"/>
    <w:rsid w:val="005E267B"/>
    <w:rsid w:val="005E3A50"/>
    <w:rsid w:val="005E7421"/>
    <w:rsid w:val="005E7BE4"/>
    <w:rsid w:val="005F2F26"/>
    <w:rsid w:val="005F538F"/>
    <w:rsid w:val="005F7862"/>
    <w:rsid w:val="005F7AA8"/>
    <w:rsid w:val="00600331"/>
    <w:rsid w:val="0060042A"/>
    <w:rsid w:val="00601CD9"/>
    <w:rsid w:val="00606614"/>
    <w:rsid w:val="00607FEC"/>
    <w:rsid w:val="00613CA2"/>
    <w:rsid w:val="006156C7"/>
    <w:rsid w:val="00617162"/>
    <w:rsid w:val="00621594"/>
    <w:rsid w:val="00625C75"/>
    <w:rsid w:val="00626DDE"/>
    <w:rsid w:val="00627AFA"/>
    <w:rsid w:val="0063091F"/>
    <w:rsid w:val="0063148E"/>
    <w:rsid w:val="00636DCF"/>
    <w:rsid w:val="0064056C"/>
    <w:rsid w:val="006408A9"/>
    <w:rsid w:val="00647708"/>
    <w:rsid w:val="006500A9"/>
    <w:rsid w:val="00650157"/>
    <w:rsid w:val="0065056E"/>
    <w:rsid w:val="00652C9A"/>
    <w:rsid w:val="0065470F"/>
    <w:rsid w:val="00663398"/>
    <w:rsid w:val="006637E3"/>
    <w:rsid w:val="00663A96"/>
    <w:rsid w:val="006650D2"/>
    <w:rsid w:val="00673579"/>
    <w:rsid w:val="00681AF2"/>
    <w:rsid w:val="00681F5F"/>
    <w:rsid w:val="006826AE"/>
    <w:rsid w:val="0068320C"/>
    <w:rsid w:val="00683443"/>
    <w:rsid w:val="0068387F"/>
    <w:rsid w:val="0068504F"/>
    <w:rsid w:val="00685D90"/>
    <w:rsid w:val="00687ECA"/>
    <w:rsid w:val="00690859"/>
    <w:rsid w:val="006919E9"/>
    <w:rsid w:val="00692751"/>
    <w:rsid w:val="0069551C"/>
    <w:rsid w:val="00696B3A"/>
    <w:rsid w:val="006A3E01"/>
    <w:rsid w:val="006A598C"/>
    <w:rsid w:val="006A7867"/>
    <w:rsid w:val="006A7ED7"/>
    <w:rsid w:val="006B0A02"/>
    <w:rsid w:val="006B0C9A"/>
    <w:rsid w:val="006B17B1"/>
    <w:rsid w:val="006B4C56"/>
    <w:rsid w:val="006B4E52"/>
    <w:rsid w:val="006B53DA"/>
    <w:rsid w:val="006B65DD"/>
    <w:rsid w:val="006B672B"/>
    <w:rsid w:val="006C35E6"/>
    <w:rsid w:val="006C377B"/>
    <w:rsid w:val="006C38BC"/>
    <w:rsid w:val="006C4969"/>
    <w:rsid w:val="006C6927"/>
    <w:rsid w:val="006D10B6"/>
    <w:rsid w:val="006D1AC8"/>
    <w:rsid w:val="006D2673"/>
    <w:rsid w:val="006D67F6"/>
    <w:rsid w:val="006D6E80"/>
    <w:rsid w:val="006D740E"/>
    <w:rsid w:val="006E2975"/>
    <w:rsid w:val="006E5116"/>
    <w:rsid w:val="006F0056"/>
    <w:rsid w:val="006F074E"/>
    <w:rsid w:val="006F1662"/>
    <w:rsid w:val="006F1803"/>
    <w:rsid w:val="006F628E"/>
    <w:rsid w:val="006F7273"/>
    <w:rsid w:val="007016B0"/>
    <w:rsid w:val="00701B8C"/>
    <w:rsid w:val="00702102"/>
    <w:rsid w:val="00702BC2"/>
    <w:rsid w:val="007054B4"/>
    <w:rsid w:val="00711F83"/>
    <w:rsid w:val="007154D5"/>
    <w:rsid w:val="007234E7"/>
    <w:rsid w:val="007241CB"/>
    <w:rsid w:val="007252FE"/>
    <w:rsid w:val="00725668"/>
    <w:rsid w:val="00726D4A"/>
    <w:rsid w:val="0073355B"/>
    <w:rsid w:val="0073471F"/>
    <w:rsid w:val="00734FDC"/>
    <w:rsid w:val="00736358"/>
    <w:rsid w:val="00742A26"/>
    <w:rsid w:val="00752BD5"/>
    <w:rsid w:val="00754AAD"/>
    <w:rsid w:val="00755E57"/>
    <w:rsid w:val="007562B3"/>
    <w:rsid w:val="007568CE"/>
    <w:rsid w:val="0075755A"/>
    <w:rsid w:val="00760E35"/>
    <w:rsid w:val="007619FD"/>
    <w:rsid w:val="007651A1"/>
    <w:rsid w:val="00765B50"/>
    <w:rsid w:val="00770854"/>
    <w:rsid w:val="0077134F"/>
    <w:rsid w:val="00771457"/>
    <w:rsid w:val="0077312A"/>
    <w:rsid w:val="007735D6"/>
    <w:rsid w:val="00773DE9"/>
    <w:rsid w:val="0077695B"/>
    <w:rsid w:val="00781985"/>
    <w:rsid w:val="00782309"/>
    <w:rsid w:val="00783649"/>
    <w:rsid w:val="007904DA"/>
    <w:rsid w:val="007922C0"/>
    <w:rsid w:val="00792650"/>
    <w:rsid w:val="00794C47"/>
    <w:rsid w:val="007959B9"/>
    <w:rsid w:val="00796818"/>
    <w:rsid w:val="007A2392"/>
    <w:rsid w:val="007A3255"/>
    <w:rsid w:val="007A33AC"/>
    <w:rsid w:val="007A3AFD"/>
    <w:rsid w:val="007A42F1"/>
    <w:rsid w:val="007A4F42"/>
    <w:rsid w:val="007A571B"/>
    <w:rsid w:val="007A6526"/>
    <w:rsid w:val="007A72FC"/>
    <w:rsid w:val="007A7CE1"/>
    <w:rsid w:val="007B65B6"/>
    <w:rsid w:val="007C141A"/>
    <w:rsid w:val="007C17C7"/>
    <w:rsid w:val="007C2249"/>
    <w:rsid w:val="007C2B92"/>
    <w:rsid w:val="007C4BBD"/>
    <w:rsid w:val="007C6243"/>
    <w:rsid w:val="007C762D"/>
    <w:rsid w:val="007D00B4"/>
    <w:rsid w:val="007D1DDC"/>
    <w:rsid w:val="007D2C71"/>
    <w:rsid w:val="007D3338"/>
    <w:rsid w:val="007D3950"/>
    <w:rsid w:val="007D3CE5"/>
    <w:rsid w:val="007D46A5"/>
    <w:rsid w:val="007D695A"/>
    <w:rsid w:val="007E00DA"/>
    <w:rsid w:val="007E031E"/>
    <w:rsid w:val="007E186F"/>
    <w:rsid w:val="007E4619"/>
    <w:rsid w:val="007E4F81"/>
    <w:rsid w:val="007E7F88"/>
    <w:rsid w:val="007F0086"/>
    <w:rsid w:val="007F06F7"/>
    <w:rsid w:val="007F0969"/>
    <w:rsid w:val="007F2FD0"/>
    <w:rsid w:val="008017FA"/>
    <w:rsid w:val="00802B5B"/>
    <w:rsid w:val="00802ED0"/>
    <w:rsid w:val="00810516"/>
    <w:rsid w:val="00810E12"/>
    <w:rsid w:val="008119E2"/>
    <w:rsid w:val="008120DC"/>
    <w:rsid w:val="008122EC"/>
    <w:rsid w:val="00812991"/>
    <w:rsid w:val="00813A5E"/>
    <w:rsid w:val="00817A94"/>
    <w:rsid w:val="00817C74"/>
    <w:rsid w:val="008218FE"/>
    <w:rsid w:val="00822A96"/>
    <w:rsid w:val="008236A3"/>
    <w:rsid w:val="00823B12"/>
    <w:rsid w:val="00826C24"/>
    <w:rsid w:val="008304F5"/>
    <w:rsid w:val="00831FC7"/>
    <w:rsid w:val="008323F0"/>
    <w:rsid w:val="00835421"/>
    <w:rsid w:val="008361F2"/>
    <w:rsid w:val="00843C9F"/>
    <w:rsid w:val="00847CE7"/>
    <w:rsid w:val="00850878"/>
    <w:rsid w:val="008530ED"/>
    <w:rsid w:val="008561E0"/>
    <w:rsid w:val="008567E6"/>
    <w:rsid w:val="008573DA"/>
    <w:rsid w:val="00863410"/>
    <w:rsid w:val="00864A85"/>
    <w:rsid w:val="00866657"/>
    <w:rsid w:val="00867D60"/>
    <w:rsid w:val="00871BA4"/>
    <w:rsid w:val="00872CDD"/>
    <w:rsid w:val="00872CE8"/>
    <w:rsid w:val="00874144"/>
    <w:rsid w:val="00874350"/>
    <w:rsid w:val="00880564"/>
    <w:rsid w:val="00881753"/>
    <w:rsid w:val="00882263"/>
    <w:rsid w:val="008844CE"/>
    <w:rsid w:val="00894E3B"/>
    <w:rsid w:val="008966DE"/>
    <w:rsid w:val="00896F13"/>
    <w:rsid w:val="008A12BD"/>
    <w:rsid w:val="008A27E0"/>
    <w:rsid w:val="008B02A4"/>
    <w:rsid w:val="008B2914"/>
    <w:rsid w:val="008B2B93"/>
    <w:rsid w:val="008C2F6B"/>
    <w:rsid w:val="008C33D1"/>
    <w:rsid w:val="008C4A31"/>
    <w:rsid w:val="008C5262"/>
    <w:rsid w:val="008C5DFE"/>
    <w:rsid w:val="008C6F67"/>
    <w:rsid w:val="008C7B4E"/>
    <w:rsid w:val="008D0594"/>
    <w:rsid w:val="008D05CF"/>
    <w:rsid w:val="008D2E8A"/>
    <w:rsid w:val="008D3BA3"/>
    <w:rsid w:val="008D64D6"/>
    <w:rsid w:val="008D79D3"/>
    <w:rsid w:val="008E53B3"/>
    <w:rsid w:val="008E556E"/>
    <w:rsid w:val="008F0022"/>
    <w:rsid w:val="008F0F3B"/>
    <w:rsid w:val="008F69AF"/>
    <w:rsid w:val="008F78F2"/>
    <w:rsid w:val="00900216"/>
    <w:rsid w:val="00901978"/>
    <w:rsid w:val="00902AD8"/>
    <w:rsid w:val="00903368"/>
    <w:rsid w:val="00905AF7"/>
    <w:rsid w:val="00905EA3"/>
    <w:rsid w:val="00916CBF"/>
    <w:rsid w:val="009176FB"/>
    <w:rsid w:val="009207D5"/>
    <w:rsid w:val="009245EB"/>
    <w:rsid w:val="009268F2"/>
    <w:rsid w:val="00930774"/>
    <w:rsid w:val="00930B80"/>
    <w:rsid w:val="009363F2"/>
    <w:rsid w:val="00937058"/>
    <w:rsid w:val="00937614"/>
    <w:rsid w:val="00941BE9"/>
    <w:rsid w:val="00942A93"/>
    <w:rsid w:val="0094369F"/>
    <w:rsid w:val="00943CBA"/>
    <w:rsid w:val="0094620F"/>
    <w:rsid w:val="00952D09"/>
    <w:rsid w:val="0095747F"/>
    <w:rsid w:val="00960B43"/>
    <w:rsid w:val="0096287E"/>
    <w:rsid w:val="009629C9"/>
    <w:rsid w:val="00965014"/>
    <w:rsid w:val="00965A87"/>
    <w:rsid w:val="009666DB"/>
    <w:rsid w:val="009670F3"/>
    <w:rsid w:val="009701D1"/>
    <w:rsid w:val="00975A72"/>
    <w:rsid w:val="00975D95"/>
    <w:rsid w:val="00976C4A"/>
    <w:rsid w:val="00985E91"/>
    <w:rsid w:val="0099374D"/>
    <w:rsid w:val="0099427B"/>
    <w:rsid w:val="009968CE"/>
    <w:rsid w:val="00997AF5"/>
    <w:rsid w:val="009A091E"/>
    <w:rsid w:val="009A3111"/>
    <w:rsid w:val="009A372B"/>
    <w:rsid w:val="009A4FC0"/>
    <w:rsid w:val="009A5ADD"/>
    <w:rsid w:val="009A623D"/>
    <w:rsid w:val="009B0644"/>
    <w:rsid w:val="009B32DA"/>
    <w:rsid w:val="009B3786"/>
    <w:rsid w:val="009B39A2"/>
    <w:rsid w:val="009B3F60"/>
    <w:rsid w:val="009B434A"/>
    <w:rsid w:val="009B4488"/>
    <w:rsid w:val="009B5EAE"/>
    <w:rsid w:val="009B70C2"/>
    <w:rsid w:val="009B7911"/>
    <w:rsid w:val="009C11B5"/>
    <w:rsid w:val="009C39BA"/>
    <w:rsid w:val="009C4419"/>
    <w:rsid w:val="009C57B7"/>
    <w:rsid w:val="009D41E7"/>
    <w:rsid w:val="009D4F12"/>
    <w:rsid w:val="009D5241"/>
    <w:rsid w:val="009D6812"/>
    <w:rsid w:val="009E157F"/>
    <w:rsid w:val="009E1B63"/>
    <w:rsid w:val="009E1DE8"/>
    <w:rsid w:val="009E2BBB"/>
    <w:rsid w:val="009E718D"/>
    <w:rsid w:val="00A00D49"/>
    <w:rsid w:val="00A01C89"/>
    <w:rsid w:val="00A022EC"/>
    <w:rsid w:val="00A02D4C"/>
    <w:rsid w:val="00A03E0E"/>
    <w:rsid w:val="00A05FF3"/>
    <w:rsid w:val="00A06079"/>
    <w:rsid w:val="00A07E13"/>
    <w:rsid w:val="00A11DD1"/>
    <w:rsid w:val="00A12A84"/>
    <w:rsid w:val="00A14022"/>
    <w:rsid w:val="00A1531F"/>
    <w:rsid w:val="00A156BB"/>
    <w:rsid w:val="00A17288"/>
    <w:rsid w:val="00A17D06"/>
    <w:rsid w:val="00A23227"/>
    <w:rsid w:val="00A27D1E"/>
    <w:rsid w:val="00A302CE"/>
    <w:rsid w:val="00A30BD4"/>
    <w:rsid w:val="00A31671"/>
    <w:rsid w:val="00A36BDC"/>
    <w:rsid w:val="00A37C6A"/>
    <w:rsid w:val="00A44122"/>
    <w:rsid w:val="00A5237A"/>
    <w:rsid w:val="00A52397"/>
    <w:rsid w:val="00A527E0"/>
    <w:rsid w:val="00A5644C"/>
    <w:rsid w:val="00A56F61"/>
    <w:rsid w:val="00A61E56"/>
    <w:rsid w:val="00A62211"/>
    <w:rsid w:val="00A636B6"/>
    <w:rsid w:val="00A639A6"/>
    <w:rsid w:val="00A641CC"/>
    <w:rsid w:val="00A66458"/>
    <w:rsid w:val="00A67D74"/>
    <w:rsid w:val="00A67F3D"/>
    <w:rsid w:val="00A71D58"/>
    <w:rsid w:val="00A71F99"/>
    <w:rsid w:val="00A7314C"/>
    <w:rsid w:val="00A75378"/>
    <w:rsid w:val="00A754B9"/>
    <w:rsid w:val="00A80898"/>
    <w:rsid w:val="00A80DBE"/>
    <w:rsid w:val="00A816E2"/>
    <w:rsid w:val="00A83CEF"/>
    <w:rsid w:val="00A83E42"/>
    <w:rsid w:val="00A92E8F"/>
    <w:rsid w:val="00A92F00"/>
    <w:rsid w:val="00A97DFD"/>
    <w:rsid w:val="00AA107B"/>
    <w:rsid w:val="00AA1516"/>
    <w:rsid w:val="00AA25BE"/>
    <w:rsid w:val="00AA4D34"/>
    <w:rsid w:val="00AA5731"/>
    <w:rsid w:val="00AA57A6"/>
    <w:rsid w:val="00AA5F92"/>
    <w:rsid w:val="00AA7953"/>
    <w:rsid w:val="00AA7BEE"/>
    <w:rsid w:val="00AB01B4"/>
    <w:rsid w:val="00AB13D6"/>
    <w:rsid w:val="00AB1687"/>
    <w:rsid w:val="00AB2324"/>
    <w:rsid w:val="00AB3F12"/>
    <w:rsid w:val="00AB5407"/>
    <w:rsid w:val="00AB5C00"/>
    <w:rsid w:val="00AB63A9"/>
    <w:rsid w:val="00AB7A68"/>
    <w:rsid w:val="00AC16AC"/>
    <w:rsid w:val="00AC679F"/>
    <w:rsid w:val="00AD0CD7"/>
    <w:rsid w:val="00AD0D99"/>
    <w:rsid w:val="00AD4116"/>
    <w:rsid w:val="00AD5713"/>
    <w:rsid w:val="00AD73DD"/>
    <w:rsid w:val="00AD76AF"/>
    <w:rsid w:val="00AE088C"/>
    <w:rsid w:val="00AE1EA3"/>
    <w:rsid w:val="00AE258B"/>
    <w:rsid w:val="00AE799E"/>
    <w:rsid w:val="00AF1364"/>
    <w:rsid w:val="00AF17B1"/>
    <w:rsid w:val="00AF29ED"/>
    <w:rsid w:val="00AF30F6"/>
    <w:rsid w:val="00AF42FB"/>
    <w:rsid w:val="00B02D93"/>
    <w:rsid w:val="00B0723E"/>
    <w:rsid w:val="00B1365A"/>
    <w:rsid w:val="00B13F47"/>
    <w:rsid w:val="00B151F2"/>
    <w:rsid w:val="00B208C4"/>
    <w:rsid w:val="00B21130"/>
    <w:rsid w:val="00B21D9A"/>
    <w:rsid w:val="00B248DA"/>
    <w:rsid w:val="00B24BAB"/>
    <w:rsid w:val="00B24C6C"/>
    <w:rsid w:val="00B25757"/>
    <w:rsid w:val="00B261A4"/>
    <w:rsid w:val="00B30A4D"/>
    <w:rsid w:val="00B31846"/>
    <w:rsid w:val="00B31D0F"/>
    <w:rsid w:val="00B3247A"/>
    <w:rsid w:val="00B32B87"/>
    <w:rsid w:val="00B36080"/>
    <w:rsid w:val="00B36C27"/>
    <w:rsid w:val="00B40B09"/>
    <w:rsid w:val="00B40C02"/>
    <w:rsid w:val="00B40EA6"/>
    <w:rsid w:val="00B44FE1"/>
    <w:rsid w:val="00B47119"/>
    <w:rsid w:val="00B4756C"/>
    <w:rsid w:val="00B501A9"/>
    <w:rsid w:val="00B51141"/>
    <w:rsid w:val="00B53165"/>
    <w:rsid w:val="00B537F7"/>
    <w:rsid w:val="00B54197"/>
    <w:rsid w:val="00B57465"/>
    <w:rsid w:val="00B6147A"/>
    <w:rsid w:val="00B628FE"/>
    <w:rsid w:val="00B63646"/>
    <w:rsid w:val="00B6646D"/>
    <w:rsid w:val="00B7043B"/>
    <w:rsid w:val="00B748A4"/>
    <w:rsid w:val="00B74C8F"/>
    <w:rsid w:val="00B74DC4"/>
    <w:rsid w:val="00B74F89"/>
    <w:rsid w:val="00B76405"/>
    <w:rsid w:val="00B76897"/>
    <w:rsid w:val="00B8162A"/>
    <w:rsid w:val="00B81D34"/>
    <w:rsid w:val="00B8354B"/>
    <w:rsid w:val="00B83B73"/>
    <w:rsid w:val="00B8553F"/>
    <w:rsid w:val="00B90A51"/>
    <w:rsid w:val="00B92036"/>
    <w:rsid w:val="00B93788"/>
    <w:rsid w:val="00B93E2D"/>
    <w:rsid w:val="00B94465"/>
    <w:rsid w:val="00B966E0"/>
    <w:rsid w:val="00B96DC6"/>
    <w:rsid w:val="00B96E4C"/>
    <w:rsid w:val="00BA1F0A"/>
    <w:rsid w:val="00BA2C4D"/>
    <w:rsid w:val="00BA681B"/>
    <w:rsid w:val="00BA747D"/>
    <w:rsid w:val="00BA7725"/>
    <w:rsid w:val="00BB17AC"/>
    <w:rsid w:val="00BB6519"/>
    <w:rsid w:val="00BB7138"/>
    <w:rsid w:val="00BB7232"/>
    <w:rsid w:val="00BC56B2"/>
    <w:rsid w:val="00BD0A76"/>
    <w:rsid w:val="00BD2BA1"/>
    <w:rsid w:val="00BD34E5"/>
    <w:rsid w:val="00BD39EB"/>
    <w:rsid w:val="00BD53AC"/>
    <w:rsid w:val="00BD6EC2"/>
    <w:rsid w:val="00BD7F52"/>
    <w:rsid w:val="00BE0744"/>
    <w:rsid w:val="00BE3353"/>
    <w:rsid w:val="00BE4C47"/>
    <w:rsid w:val="00BE7104"/>
    <w:rsid w:val="00BF53BC"/>
    <w:rsid w:val="00BF5FEA"/>
    <w:rsid w:val="00C06737"/>
    <w:rsid w:val="00C10713"/>
    <w:rsid w:val="00C10C69"/>
    <w:rsid w:val="00C1218A"/>
    <w:rsid w:val="00C16E6F"/>
    <w:rsid w:val="00C17858"/>
    <w:rsid w:val="00C20198"/>
    <w:rsid w:val="00C21B2C"/>
    <w:rsid w:val="00C229FC"/>
    <w:rsid w:val="00C24560"/>
    <w:rsid w:val="00C300DC"/>
    <w:rsid w:val="00C31561"/>
    <w:rsid w:val="00C32416"/>
    <w:rsid w:val="00C33343"/>
    <w:rsid w:val="00C408BC"/>
    <w:rsid w:val="00C42433"/>
    <w:rsid w:val="00C42942"/>
    <w:rsid w:val="00C44D23"/>
    <w:rsid w:val="00C5024B"/>
    <w:rsid w:val="00C5061A"/>
    <w:rsid w:val="00C54374"/>
    <w:rsid w:val="00C5688B"/>
    <w:rsid w:val="00C56C3C"/>
    <w:rsid w:val="00C60C97"/>
    <w:rsid w:val="00C62F8E"/>
    <w:rsid w:val="00C636F1"/>
    <w:rsid w:val="00C63EB9"/>
    <w:rsid w:val="00C64E8B"/>
    <w:rsid w:val="00C65694"/>
    <w:rsid w:val="00C73521"/>
    <w:rsid w:val="00C736AB"/>
    <w:rsid w:val="00C73D09"/>
    <w:rsid w:val="00C74604"/>
    <w:rsid w:val="00C75802"/>
    <w:rsid w:val="00C76AB8"/>
    <w:rsid w:val="00C839B4"/>
    <w:rsid w:val="00C83DD1"/>
    <w:rsid w:val="00C84113"/>
    <w:rsid w:val="00C8433D"/>
    <w:rsid w:val="00C84413"/>
    <w:rsid w:val="00C87263"/>
    <w:rsid w:val="00C87326"/>
    <w:rsid w:val="00C87365"/>
    <w:rsid w:val="00C87457"/>
    <w:rsid w:val="00C918AD"/>
    <w:rsid w:val="00C91906"/>
    <w:rsid w:val="00C91E72"/>
    <w:rsid w:val="00C9251F"/>
    <w:rsid w:val="00C969C9"/>
    <w:rsid w:val="00C976AC"/>
    <w:rsid w:val="00C977EC"/>
    <w:rsid w:val="00C97A56"/>
    <w:rsid w:val="00C97BFF"/>
    <w:rsid w:val="00CA20BB"/>
    <w:rsid w:val="00CA2A80"/>
    <w:rsid w:val="00CB155B"/>
    <w:rsid w:val="00CB4CCF"/>
    <w:rsid w:val="00CB61BD"/>
    <w:rsid w:val="00CC1922"/>
    <w:rsid w:val="00CC4855"/>
    <w:rsid w:val="00CC5219"/>
    <w:rsid w:val="00CC52DC"/>
    <w:rsid w:val="00CC59E8"/>
    <w:rsid w:val="00CC6BBB"/>
    <w:rsid w:val="00CC7208"/>
    <w:rsid w:val="00CD1637"/>
    <w:rsid w:val="00CD26C8"/>
    <w:rsid w:val="00CD29E7"/>
    <w:rsid w:val="00CD2EAB"/>
    <w:rsid w:val="00CD3B32"/>
    <w:rsid w:val="00CD4135"/>
    <w:rsid w:val="00CD5BEA"/>
    <w:rsid w:val="00CE27FF"/>
    <w:rsid w:val="00CE2CE7"/>
    <w:rsid w:val="00CE2F3B"/>
    <w:rsid w:val="00CE42BF"/>
    <w:rsid w:val="00CE4EAF"/>
    <w:rsid w:val="00CE7963"/>
    <w:rsid w:val="00CE7ED4"/>
    <w:rsid w:val="00CF379C"/>
    <w:rsid w:val="00CF516E"/>
    <w:rsid w:val="00CF5E61"/>
    <w:rsid w:val="00CF624C"/>
    <w:rsid w:val="00D02DEF"/>
    <w:rsid w:val="00D038A3"/>
    <w:rsid w:val="00D04C95"/>
    <w:rsid w:val="00D06451"/>
    <w:rsid w:val="00D07346"/>
    <w:rsid w:val="00D107AB"/>
    <w:rsid w:val="00D10BE0"/>
    <w:rsid w:val="00D11FB7"/>
    <w:rsid w:val="00D13560"/>
    <w:rsid w:val="00D17C48"/>
    <w:rsid w:val="00D200BA"/>
    <w:rsid w:val="00D20637"/>
    <w:rsid w:val="00D217D7"/>
    <w:rsid w:val="00D2411D"/>
    <w:rsid w:val="00D251B2"/>
    <w:rsid w:val="00D264A1"/>
    <w:rsid w:val="00D3137C"/>
    <w:rsid w:val="00D31E71"/>
    <w:rsid w:val="00D42610"/>
    <w:rsid w:val="00D42644"/>
    <w:rsid w:val="00D43E88"/>
    <w:rsid w:val="00D44C60"/>
    <w:rsid w:val="00D45934"/>
    <w:rsid w:val="00D4671A"/>
    <w:rsid w:val="00D46CA0"/>
    <w:rsid w:val="00D47CAF"/>
    <w:rsid w:val="00D50C38"/>
    <w:rsid w:val="00D561D2"/>
    <w:rsid w:val="00D56CC2"/>
    <w:rsid w:val="00D60259"/>
    <w:rsid w:val="00D60AB9"/>
    <w:rsid w:val="00D62A37"/>
    <w:rsid w:val="00D642CA"/>
    <w:rsid w:val="00D67EE2"/>
    <w:rsid w:val="00D7064D"/>
    <w:rsid w:val="00D70DD5"/>
    <w:rsid w:val="00D724BD"/>
    <w:rsid w:val="00D74209"/>
    <w:rsid w:val="00D75881"/>
    <w:rsid w:val="00D80847"/>
    <w:rsid w:val="00D81D90"/>
    <w:rsid w:val="00D843A7"/>
    <w:rsid w:val="00D87710"/>
    <w:rsid w:val="00D87D44"/>
    <w:rsid w:val="00D87FBB"/>
    <w:rsid w:val="00D90E07"/>
    <w:rsid w:val="00D9633B"/>
    <w:rsid w:val="00DA12ED"/>
    <w:rsid w:val="00DA4FC8"/>
    <w:rsid w:val="00DA6FF7"/>
    <w:rsid w:val="00DB2F08"/>
    <w:rsid w:val="00DB32D2"/>
    <w:rsid w:val="00DB347F"/>
    <w:rsid w:val="00DC06F5"/>
    <w:rsid w:val="00DC1E0E"/>
    <w:rsid w:val="00DC2D0C"/>
    <w:rsid w:val="00DC3E79"/>
    <w:rsid w:val="00DC5635"/>
    <w:rsid w:val="00DC5B4C"/>
    <w:rsid w:val="00DC664B"/>
    <w:rsid w:val="00DC6A5C"/>
    <w:rsid w:val="00DC7BF7"/>
    <w:rsid w:val="00DD0083"/>
    <w:rsid w:val="00DD1C41"/>
    <w:rsid w:val="00DD34C5"/>
    <w:rsid w:val="00DD36E1"/>
    <w:rsid w:val="00DD6353"/>
    <w:rsid w:val="00DE1867"/>
    <w:rsid w:val="00DE440E"/>
    <w:rsid w:val="00DE4B74"/>
    <w:rsid w:val="00DE646D"/>
    <w:rsid w:val="00DE6A84"/>
    <w:rsid w:val="00DF02ED"/>
    <w:rsid w:val="00DF2984"/>
    <w:rsid w:val="00DF2FAB"/>
    <w:rsid w:val="00DF55E6"/>
    <w:rsid w:val="00DF7121"/>
    <w:rsid w:val="00E0146D"/>
    <w:rsid w:val="00E0572A"/>
    <w:rsid w:val="00E17305"/>
    <w:rsid w:val="00E23FA0"/>
    <w:rsid w:val="00E246F4"/>
    <w:rsid w:val="00E2614A"/>
    <w:rsid w:val="00E274F7"/>
    <w:rsid w:val="00E27DAA"/>
    <w:rsid w:val="00E30AD8"/>
    <w:rsid w:val="00E327BF"/>
    <w:rsid w:val="00E375F3"/>
    <w:rsid w:val="00E46A00"/>
    <w:rsid w:val="00E528CA"/>
    <w:rsid w:val="00E52D55"/>
    <w:rsid w:val="00E53A45"/>
    <w:rsid w:val="00E56F8A"/>
    <w:rsid w:val="00E64DA9"/>
    <w:rsid w:val="00E64EAB"/>
    <w:rsid w:val="00E653D4"/>
    <w:rsid w:val="00E709C2"/>
    <w:rsid w:val="00E716BB"/>
    <w:rsid w:val="00E73367"/>
    <w:rsid w:val="00E74C61"/>
    <w:rsid w:val="00E75EC4"/>
    <w:rsid w:val="00E76F7B"/>
    <w:rsid w:val="00E859C3"/>
    <w:rsid w:val="00E90CC3"/>
    <w:rsid w:val="00E94301"/>
    <w:rsid w:val="00E94BFC"/>
    <w:rsid w:val="00E97960"/>
    <w:rsid w:val="00EA3C8F"/>
    <w:rsid w:val="00EB28AD"/>
    <w:rsid w:val="00EB3281"/>
    <w:rsid w:val="00EB3F21"/>
    <w:rsid w:val="00EB4867"/>
    <w:rsid w:val="00EB57C7"/>
    <w:rsid w:val="00EB59DC"/>
    <w:rsid w:val="00EC0723"/>
    <w:rsid w:val="00EC0E5A"/>
    <w:rsid w:val="00EC32CF"/>
    <w:rsid w:val="00EC3EC4"/>
    <w:rsid w:val="00EC5253"/>
    <w:rsid w:val="00EC6768"/>
    <w:rsid w:val="00ED29AC"/>
    <w:rsid w:val="00ED34EA"/>
    <w:rsid w:val="00ED3506"/>
    <w:rsid w:val="00ED4939"/>
    <w:rsid w:val="00ED5C32"/>
    <w:rsid w:val="00EE3BF5"/>
    <w:rsid w:val="00EE5BA7"/>
    <w:rsid w:val="00EF57EC"/>
    <w:rsid w:val="00EF5CA2"/>
    <w:rsid w:val="00F00078"/>
    <w:rsid w:val="00F002FC"/>
    <w:rsid w:val="00F023C2"/>
    <w:rsid w:val="00F06164"/>
    <w:rsid w:val="00F077E1"/>
    <w:rsid w:val="00F15076"/>
    <w:rsid w:val="00F16492"/>
    <w:rsid w:val="00F1779E"/>
    <w:rsid w:val="00F214FD"/>
    <w:rsid w:val="00F22FC2"/>
    <w:rsid w:val="00F252D2"/>
    <w:rsid w:val="00F26772"/>
    <w:rsid w:val="00F30E2B"/>
    <w:rsid w:val="00F35E61"/>
    <w:rsid w:val="00F35EB1"/>
    <w:rsid w:val="00F35FCD"/>
    <w:rsid w:val="00F362E7"/>
    <w:rsid w:val="00F37DB9"/>
    <w:rsid w:val="00F41D10"/>
    <w:rsid w:val="00F4221A"/>
    <w:rsid w:val="00F44049"/>
    <w:rsid w:val="00F5021A"/>
    <w:rsid w:val="00F503FE"/>
    <w:rsid w:val="00F52740"/>
    <w:rsid w:val="00F5425B"/>
    <w:rsid w:val="00F560A1"/>
    <w:rsid w:val="00F57FF5"/>
    <w:rsid w:val="00F61BD2"/>
    <w:rsid w:val="00F65D6A"/>
    <w:rsid w:val="00F66780"/>
    <w:rsid w:val="00F679A0"/>
    <w:rsid w:val="00F67EE6"/>
    <w:rsid w:val="00F731F9"/>
    <w:rsid w:val="00F75499"/>
    <w:rsid w:val="00F761F3"/>
    <w:rsid w:val="00F8490A"/>
    <w:rsid w:val="00F873D6"/>
    <w:rsid w:val="00F87627"/>
    <w:rsid w:val="00F93110"/>
    <w:rsid w:val="00F95EC4"/>
    <w:rsid w:val="00F96071"/>
    <w:rsid w:val="00F9744E"/>
    <w:rsid w:val="00FA06D6"/>
    <w:rsid w:val="00FA0DB1"/>
    <w:rsid w:val="00FA308B"/>
    <w:rsid w:val="00FA35C3"/>
    <w:rsid w:val="00FA4F14"/>
    <w:rsid w:val="00FB1453"/>
    <w:rsid w:val="00FB2197"/>
    <w:rsid w:val="00FB4F7C"/>
    <w:rsid w:val="00FB728C"/>
    <w:rsid w:val="00FC167C"/>
    <w:rsid w:val="00FC2A31"/>
    <w:rsid w:val="00FC537A"/>
    <w:rsid w:val="00FC653B"/>
    <w:rsid w:val="00FC673D"/>
    <w:rsid w:val="00FC7716"/>
    <w:rsid w:val="00FD6AB2"/>
    <w:rsid w:val="00FD712C"/>
    <w:rsid w:val="00FE5B34"/>
    <w:rsid w:val="00FE6CC8"/>
    <w:rsid w:val="00FF0CD1"/>
    <w:rsid w:val="00FF0D31"/>
    <w:rsid w:val="00FF12A1"/>
    <w:rsid w:val="00FF66C2"/>
    <w:rsid w:val="00FF6DE2"/>
    <w:rsid w:val="00FF74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45933B"/>
  <w15:chartTrackingRefBased/>
  <w15:docId w15:val="{0ACC5036-F75B-4539-B1CA-E56CFAE104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9251F"/>
    <w:pPr>
      <w:spacing w:after="0" w:line="240" w:lineRule="auto"/>
    </w:pPr>
    <w:rPr>
      <w:rFonts w:ascii="Calibri" w:hAnsi="Calibri" w:cs="Calibri"/>
      <w:lang w:val="en-US"/>
    </w:rPr>
  </w:style>
  <w:style w:type="paragraph" w:styleId="Heading1">
    <w:name w:val="heading 1"/>
    <w:basedOn w:val="Normal"/>
    <w:next w:val="Normal"/>
    <w:link w:val="Heading1Char"/>
    <w:qFormat/>
    <w:rsid w:val="00F560A1"/>
    <w:pPr>
      <w:keepNext/>
      <w:spacing w:before="240" w:after="60"/>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qFormat/>
    <w:rsid w:val="00781985"/>
    <w:pPr>
      <w:spacing w:before="100" w:beforeAutospacing="1" w:after="100" w:afterAutospacing="1"/>
      <w:outlineLvl w:val="1"/>
    </w:pPr>
    <w:rPr>
      <w:rFonts w:ascii="Times New Roman" w:eastAsia="Times New Roman" w:hAnsi="Times New Roman" w:cs="Times New Roman"/>
      <w:b/>
      <w:bCs/>
      <w:sz w:val="28"/>
      <w:szCs w:val="36"/>
    </w:rPr>
  </w:style>
  <w:style w:type="paragraph" w:styleId="Heading4">
    <w:name w:val="heading 4"/>
    <w:basedOn w:val="Normal"/>
    <w:next w:val="Normal"/>
    <w:link w:val="Heading4Char"/>
    <w:uiPriority w:val="9"/>
    <w:semiHidden/>
    <w:unhideWhenUsed/>
    <w:qFormat/>
    <w:rsid w:val="009968C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781985"/>
    <w:rPr>
      <w:rFonts w:ascii="Times New Roman" w:eastAsia="Times New Roman" w:hAnsi="Times New Roman" w:cs="Times New Roman"/>
      <w:b/>
      <w:bCs/>
      <w:sz w:val="28"/>
      <w:szCs w:val="36"/>
    </w:rPr>
  </w:style>
  <w:style w:type="character" w:styleId="CommentReference">
    <w:name w:val="annotation reference"/>
    <w:basedOn w:val="DefaultParagraphFont"/>
    <w:uiPriority w:val="99"/>
    <w:unhideWhenUsed/>
    <w:rsid w:val="00C9251F"/>
    <w:rPr>
      <w:sz w:val="16"/>
      <w:szCs w:val="16"/>
    </w:rPr>
  </w:style>
  <w:style w:type="paragraph" w:styleId="CommentText">
    <w:name w:val="annotation text"/>
    <w:basedOn w:val="Normal"/>
    <w:link w:val="CommentTextChar"/>
    <w:uiPriority w:val="99"/>
    <w:unhideWhenUsed/>
    <w:rsid w:val="00C9251F"/>
    <w:rPr>
      <w:sz w:val="20"/>
      <w:szCs w:val="20"/>
    </w:rPr>
  </w:style>
  <w:style w:type="character" w:customStyle="1" w:styleId="CommentTextChar">
    <w:name w:val="Comment Text Char"/>
    <w:basedOn w:val="DefaultParagraphFont"/>
    <w:link w:val="CommentText"/>
    <w:uiPriority w:val="99"/>
    <w:rsid w:val="00C9251F"/>
    <w:rPr>
      <w:rFonts w:ascii="Calibri" w:hAnsi="Calibri" w:cs="Calibri"/>
      <w:sz w:val="20"/>
      <w:szCs w:val="20"/>
      <w:lang w:val="en-US"/>
    </w:rPr>
  </w:style>
  <w:style w:type="character" w:styleId="Emphasis">
    <w:name w:val="Emphasis"/>
    <w:basedOn w:val="DefaultParagraphFont"/>
    <w:uiPriority w:val="20"/>
    <w:qFormat/>
    <w:rsid w:val="00C9251F"/>
    <w:rPr>
      <w:i/>
      <w:iCs/>
    </w:rPr>
  </w:style>
  <w:style w:type="paragraph" w:styleId="BalloonText">
    <w:name w:val="Balloon Text"/>
    <w:basedOn w:val="Normal"/>
    <w:link w:val="BalloonTextChar"/>
    <w:uiPriority w:val="99"/>
    <w:semiHidden/>
    <w:unhideWhenUsed/>
    <w:rsid w:val="00C925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251F"/>
    <w:rPr>
      <w:rFonts w:ascii="Segoe UI" w:hAnsi="Segoe UI" w:cs="Segoe UI"/>
      <w:sz w:val="18"/>
      <w:szCs w:val="18"/>
      <w:lang w:val="en-US"/>
    </w:rPr>
  </w:style>
  <w:style w:type="paragraph" w:styleId="CommentSubject">
    <w:name w:val="annotation subject"/>
    <w:basedOn w:val="CommentText"/>
    <w:next w:val="CommentText"/>
    <w:link w:val="CommentSubjectChar"/>
    <w:uiPriority w:val="99"/>
    <w:semiHidden/>
    <w:unhideWhenUsed/>
    <w:rsid w:val="00C9251F"/>
    <w:rPr>
      <w:b/>
      <w:bCs/>
    </w:rPr>
  </w:style>
  <w:style w:type="character" w:customStyle="1" w:styleId="CommentSubjectChar">
    <w:name w:val="Comment Subject Char"/>
    <w:basedOn w:val="CommentTextChar"/>
    <w:link w:val="CommentSubject"/>
    <w:uiPriority w:val="99"/>
    <w:semiHidden/>
    <w:rsid w:val="00C9251F"/>
    <w:rPr>
      <w:rFonts w:ascii="Calibri" w:hAnsi="Calibri" w:cs="Calibri"/>
      <w:b/>
      <w:bCs/>
      <w:sz w:val="20"/>
      <w:szCs w:val="20"/>
      <w:lang w:val="en-US"/>
    </w:rPr>
  </w:style>
  <w:style w:type="character" w:customStyle="1" w:styleId="Heading1Char">
    <w:name w:val="Heading 1 Char"/>
    <w:basedOn w:val="DefaultParagraphFont"/>
    <w:link w:val="Heading1"/>
    <w:rsid w:val="00F560A1"/>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unhideWhenUsed/>
    <w:rsid w:val="002D1748"/>
    <w:rPr>
      <w:color w:val="0563C1" w:themeColor="hyperlink"/>
      <w:u w:val="single"/>
    </w:rPr>
  </w:style>
  <w:style w:type="paragraph" w:customStyle="1" w:styleId="c-article-referencestext">
    <w:name w:val="c-article-references__text"/>
    <w:basedOn w:val="Normal"/>
    <w:rsid w:val="002D1748"/>
    <w:pPr>
      <w:spacing w:before="100" w:beforeAutospacing="1" w:after="100" w:afterAutospacing="1"/>
    </w:pPr>
    <w:rPr>
      <w:rFonts w:ascii="Times New Roman" w:eastAsia="Times New Roman" w:hAnsi="Times New Roman" w:cs="Times New Roman"/>
      <w:sz w:val="24"/>
      <w:szCs w:val="24"/>
    </w:rPr>
  </w:style>
  <w:style w:type="paragraph" w:customStyle="1" w:styleId="Pa22">
    <w:name w:val="Pa22"/>
    <w:basedOn w:val="Normal"/>
    <w:next w:val="Normal"/>
    <w:uiPriority w:val="99"/>
    <w:rsid w:val="00E30AD8"/>
    <w:pPr>
      <w:autoSpaceDE w:val="0"/>
      <w:autoSpaceDN w:val="0"/>
      <w:adjustRightInd w:val="0"/>
      <w:spacing w:line="120" w:lineRule="atLeast"/>
    </w:pPr>
    <w:rPr>
      <w:rFonts w:ascii="ITC Symbol Std Book" w:hAnsi="ITC Symbol Std Book" w:cstheme="minorBidi"/>
      <w:sz w:val="24"/>
      <w:szCs w:val="24"/>
    </w:rPr>
  </w:style>
  <w:style w:type="paragraph" w:styleId="Header">
    <w:name w:val="header"/>
    <w:basedOn w:val="Normal"/>
    <w:link w:val="HeaderChar"/>
    <w:uiPriority w:val="99"/>
    <w:unhideWhenUsed/>
    <w:rsid w:val="00090EA7"/>
    <w:pPr>
      <w:tabs>
        <w:tab w:val="center" w:pos="4419"/>
        <w:tab w:val="right" w:pos="8838"/>
      </w:tabs>
    </w:pPr>
  </w:style>
  <w:style w:type="character" w:customStyle="1" w:styleId="HeaderChar">
    <w:name w:val="Header Char"/>
    <w:basedOn w:val="DefaultParagraphFont"/>
    <w:link w:val="Header"/>
    <w:uiPriority w:val="99"/>
    <w:rsid w:val="00090EA7"/>
    <w:rPr>
      <w:rFonts w:ascii="Calibri" w:hAnsi="Calibri" w:cs="Calibri"/>
      <w:lang w:val="en-US"/>
    </w:rPr>
  </w:style>
  <w:style w:type="paragraph" w:styleId="Footer">
    <w:name w:val="footer"/>
    <w:basedOn w:val="Normal"/>
    <w:link w:val="FooterChar"/>
    <w:uiPriority w:val="99"/>
    <w:unhideWhenUsed/>
    <w:rsid w:val="00090EA7"/>
    <w:pPr>
      <w:tabs>
        <w:tab w:val="center" w:pos="4419"/>
        <w:tab w:val="right" w:pos="8838"/>
      </w:tabs>
    </w:pPr>
  </w:style>
  <w:style w:type="character" w:customStyle="1" w:styleId="FooterChar">
    <w:name w:val="Footer Char"/>
    <w:basedOn w:val="DefaultParagraphFont"/>
    <w:link w:val="Footer"/>
    <w:uiPriority w:val="99"/>
    <w:rsid w:val="00090EA7"/>
    <w:rPr>
      <w:rFonts w:ascii="Calibri" w:hAnsi="Calibri" w:cs="Calibri"/>
      <w:lang w:val="en-US"/>
    </w:rPr>
  </w:style>
  <w:style w:type="character" w:customStyle="1" w:styleId="UnresolvedMention1">
    <w:name w:val="Unresolved Mention1"/>
    <w:basedOn w:val="DefaultParagraphFont"/>
    <w:uiPriority w:val="99"/>
    <w:semiHidden/>
    <w:unhideWhenUsed/>
    <w:rsid w:val="00090EA7"/>
    <w:rPr>
      <w:color w:val="605E5C"/>
      <w:shd w:val="clear" w:color="auto" w:fill="E1DFDD"/>
    </w:rPr>
  </w:style>
  <w:style w:type="paragraph" w:styleId="NormalWeb">
    <w:name w:val="Normal (Web)"/>
    <w:basedOn w:val="Normal"/>
    <w:uiPriority w:val="99"/>
    <w:unhideWhenUsed/>
    <w:rsid w:val="00090EA7"/>
    <w:pPr>
      <w:spacing w:before="100" w:beforeAutospacing="1" w:after="100" w:afterAutospacing="1"/>
    </w:pPr>
    <w:rPr>
      <w:rFonts w:ascii="Times New Roman" w:eastAsia="Times New Roman" w:hAnsi="Times New Roman" w:cs="Times New Roman"/>
      <w:sz w:val="24"/>
      <w:szCs w:val="24"/>
      <w:lang w:val="es-MX" w:eastAsia="es-MX"/>
    </w:rPr>
  </w:style>
  <w:style w:type="character" w:styleId="Strong">
    <w:name w:val="Strong"/>
    <w:basedOn w:val="DefaultParagraphFont"/>
    <w:uiPriority w:val="22"/>
    <w:qFormat/>
    <w:rsid w:val="00090EA7"/>
    <w:rPr>
      <w:b/>
      <w:bCs/>
    </w:rPr>
  </w:style>
  <w:style w:type="paragraph" w:styleId="ListParagraph">
    <w:name w:val="List Paragraph"/>
    <w:basedOn w:val="Normal"/>
    <w:uiPriority w:val="34"/>
    <w:qFormat/>
    <w:rsid w:val="006B0A02"/>
    <w:pPr>
      <w:ind w:left="720"/>
      <w:contextualSpacing/>
    </w:pPr>
  </w:style>
  <w:style w:type="character" w:customStyle="1" w:styleId="apple-converted-space">
    <w:name w:val="apple-converted-space"/>
    <w:basedOn w:val="DefaultParagraphFont"/>
    <w:rsid w:val="006B0A02"/>
  </w:style>
  <w:style w:type="paragraph" w:styleId="Caption">
    <w:name w:val="caption"/>
    <w:basedOn w:val="Normal"/>
    <w:next w:val="Normal"/>
    <w:uiPriority w:val="35"/>
    <w:unhideWhenUsed/>
    <w:qFormat/>
    <w:rsid w:val="006B4E52"/>
    <w:pPr>
      <w:spacing w:after="200"/>
    </w:pPr>
    <w:rPr>
      <w:i/>
      <w:iCs/>
      <w:color w:val="44546A" w:themeColor="text2"/>
      <w:sz w:val="18"/>
      <w:szCs w:val="18"/>
    </w:rPr>
  </w:style>
  <w:style w:type="paragraph" w:customStyle="1" w:styleId="EndNoteBibliography">
    <w:name w:val="EndNote Bibliography"/>
    <w:basedOn w:val="Normal"/>
    <w:link w:val="EndNoteBibliographyChar"/>
    <w:rsid w:val="00C75802"/>
    <w:pPr>
      <w:spacing w:after="160"/>
    </w:pPr>
    <w:rPr>
      <w:rFonts w:ascii="Times New Roman" w:hAnsi="Times New Roman" w:cs="Times New Roman"/>
      <w:noProof/>
    </w:rPr>
  </w:style>
  <w:style w:type="character" w:customStyle="1" w:styleId="EndNoteBibliographyChar">
    <w:name w:val="EndNote Bibliography Char"/>
    <w:basedOn w:val="DefaultParagraphFont"/>
    <w:link w:val="EndNoteBibliography"/>
    <w:rsid w:val="00C75802"/>
    <w:rPr>
      <w:rFonts w:ascii="Times New Roman" w:hAnsi="Times New Roman" w:cs="Times New Roman"/>
      <w:noProof/>
      <w:lang w:val="en-US"/>
    </w:rPr>
  </w:style>
  <w:style w:type="character" w:styleId="LineNumber">
    <w:name w:val="line number"/>
    <w:basedOn w:val="DefaultParagraphFont"/>
    <w:uiPriority w:val="99"/>
    <w:semiHidden/>
    <w:unhideWhenUsed/>
    <w:rsid w:val="00755E57"/>
  </w:style>
  <w:style w:type="character" w:styleId="UnresolvedMention">
    <w:name w:val="Unresolved Mention"/>
    <w:basedOn w:val="DefaultParagraphFont"/>
    <w:uiPriority w:val="99"/>
    <w:semiHidden/>
    <w:unhideWhenUsed/>
    <w:rsid w:val="0038727B"/>
    <w:rPr>
      <w:color w:val="605E5C"/>
      <w:shd w:val="clear" w:color="auto" w:fill="E1DFDD"/>
    </w:rPr>
  </w:style>
  <w:style w:type="paragraph" w:styleId="Revision">
    <w:name w:val="Revision"/>
    <w:hidden/>
    <w:uiPriority w:val="99"/>
    <w:semiHidden/>
    <w:rsid w:val="00F67EE6"/>
    <w:pPr>
      <w:spacing w:after="0" w:line="240" w:lineRule="auto"/>
    </w:pPr>
    <w:rPr>
      <w:rFonts w:ascii="Calibri" w:hAnsi="Calibri" w:cs="Calibri"/>
      <w:lang w:val="en-US"/>
    </w:rPr>
  </w:style>
  <w:style w:type="character" w:customStyle="1" w:styleId="Heading4Char">
    <w:name w:val="Heading 4 Char"/>
    <w:basedOn w:val="DefaultParagraphFont"/>
    <w:link w:val="Heading4"/>
    <w:uiPriority w:val="9"/>
    <w:semiHidden/>
    <w:rsid w:val="009968CE"/>
    <w:rPr>
      <w:rFonts w:asciiTheme="majorHAnsi" w:eastAsiaTheme="majorEastAsia" w:hAnsiTheme="majorHAnsi" w:cstheme="majorBidi"/>
      <w:i/>
      <w:iCs/>
      <w:color w:val="2F5496" w:themeColor="accent1" w:themeShade="BF"/>
      <w:lang w:val="en-US"/>
    </w:rPr>
  </w:style>
  <w:style w:type="character" w:customStyle="1" w:styleId="css-901oao">
    <w:name w:val="css-901oao"/>
    <w:basedOn w:val="DefaultParagraphFont"/>
    <w:rsid w:val="00C543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880752">
      <w:bodyDiv w:val="1"/>
      <w:marLeft w:val="0"/>
      <w:marRight w:val="0"/>
      <w:marTop w:val="0"/>
      <w:marBottom w:val="0"/>
      <w:divBdr>
        <w:top w:val="none" w:sz="0" w:space="0" w:color="auto"/>
        <w:left w:val="none" w:sz="0" w:space="0" w:color="auto"/>
        <w:bottom w:val="none" w:sz="0" w:space="0" w:color="auto"/>
        <w:right w:val="none" w:sz="0" w:space="0" w:color="auto"/>
      </w:divBdr>
    </w:div>
    <w:div w:id="102112059">
      <w:bodyDiv w:val="1"/>
      <w:marLeft w:val="0"/>
      <w:marRight w:val="0"/>
      <w:marTop w:val="0"/>
      <w:marBottom w:val="0"/>
      <w:divBdr>
        <w:top w:val="none" w:sz="0" w:space="0" w:color="auto"/>
        <w:left w:val="none" w:sz="0" w:space="0" w:color="auto"/>
        <w:bottom w:val="none" w:sz="0" w:space="0" w:color="auto"/>
        <w:right w:val="none" w:sz="0" w:space="0" w:color="auto"/>
      </w:divBdr>
      <w:divsChild>
        <w:div w:id="337848186">
          <w:marLeft w:val="480"/>
          <w:marRight w:val="0"/>
          <w:marTop w:val="0"/>
          <w:marBottom w:val="0"/>
          <w:divBdr>
            <w:top w:val="none" w:sz="0" w:space="0" w:color="auto"/>
            <w:left w:val="none" w:sz="0" w:space="0" w:color="auto"/>
            <w:bottom w:val="none" w:sz="0" w:space="0" w:color="auto"/>
            <w:right w:val="none" w:sz="0" w:space="0" w:color="auto"/>
          </w:divBdr>
          <w:divsChild>
            <w:div w:id="1909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80819">
      <w:bodyDiv w:val="1"/>
      <w:marLeft w:val="0"/>
      <w:marRight w:val="0"/>
      <w:marTop w:val="0"/>
      <w:marBottom w:val="0"/>
      <w:divBdr>
        <w:top w:val="none" w:sz="0" w:space="0" w:color="auto"/>
        <w:left w:val="none" w:sz="0" w:space="0" w:color="auto"/>
        <w:bottom w:val="none" w:sz="0" w:space="0" w:color="auto"/>
        <w:right w:val="none" w:sz="0" w:space="0" w:color="auto"/>
      </w:divBdr>
    </w:div>
    <w:div w:id="171141475">
      <w:bodyDiv w:val="1"/>
      <w:marLeft w:val="0"/>
      <w:marRight w:val="0"/>
      <w:marTop w:val="0"/>
      <w:marBottom w:val="0"/>
      <w:divBdr>
        <w:top w:val="none" w:sz="0" w:space="0" w:color="auto"/>
        <w:left w:val="none" w:sz="0" w:space="0" w:color="auto"/>
        <w:bottom w:val="none" w:sz="0" w:space="0" w:color="auto"/>
        <w:right w:val="none" w:sz="0" w:space="0" w:color="auto"/>
      </w:divBdr>
    </w:div>
    <w:div w:id="213742356">
      <w:bodyDiv w:val="1"/>
      <w:marLeft w:val="0"/>
      <w:marRight w:val="0"/>
      <w:marTop w:val="0"/>
      <w:marBottom w:val="0"/>
      <w:divBdr>
        <w:top w:val="none" w:sz="0" w:space="0" w:color="auto"/>
        <w:left w:val="none" w:sz="0" w:space="0" w:color="auto"/>
        <w:bottom w:val="none" w:sz="0" w:space="0" w:color="auto"/>
        <w:right w:val="none" w:sz="0" w:space="0" w:color="auto"/>
      </w:divBdr>
    </w:div>
    <w:div w:id="216400812">
      <w:bodyDiv w:val="1"/>
      <w:marLeft w:val="0"/>
      <w:marRight w:val="0"/>
      <w:marTop w:val="0"/>
      <w:marBottom w:val="0"/>
      <w:divBdr>
        <w:top w:val="none" w:sz="0" w:space="0" w:color="auto"/>
        <w:left w:val="none" w:sz="0" w:space="0" w:color="auto"/>
        <w:bottom w:val="none" w:sz="0" w:space="0" w:color="auto"/>
        <w:right w:val="none" w:sz="0" w:space="0" w:color="auto"/>
      </w:divBdr>
      <w:divsChild>
        <w:div w:id="1733501702">
          <w:marLeft w:val="330"/>
          <w:marRight w:val="330"/>
          <w:marTop w:val="30"/>
          <w:marBottom w:val="180"/>
          <w:divBdr>
            <w:top w:val="none" w:sz="0" w:space="0" w:color="auto"/>
            <w:left w:val="none" w:sz="0" w:space="0" w:color="auto"/>
            <w:bottom w:val="none" w:sz="0" w:space="0" w:color="auto"/>
            <w:right w:val="none" w:sz="0" w:space="0" w:color="auto"/>
          </w:divBdr>
        </w:div>
        <w:div w:id="855968068">
          <w:marLeft w:val="330"/>
          <w:marRight w:val="330"/>
          <w:marTop w:val="0"/>
          <w:marBottom w:val="330"/>
          <w:divBdr>
            <w:top w:val="none" w:sz="0" w:space="0" w:color="auto"/>
            <w:left w:val="none" w:sz="0" w:space="0" w:color="auto"/>
            <w:bottom w:val="none" w:sz="0" w:space="0" w:color="auto"/>
            <w:right w:val="none" w:sz="0" w:space="0" w:color="auto"/>
          </w:divBdr>
        </w:div>
        <w:div w:id="373162601">
          <w:marLeft w:val="330"/>
          <w:marRight w:val="330"/>
          <w:marTop w:val="0"/>
          <w:marBottom w:val="330"/>
          <w:divBdr>
            <w:top w:val="none" w:sz="0" w:space="0" w:color="auto"/>
            <w:left w:val="none" w:sz="0" w:space="0" w:color="auto"/>
            <w:bottom w:val="none" w:sz="0" w:space="0" w:color="auto"/>
            <w:right w:val="none" w:sz="0" w:space="0" w:color="auto"/>
          </w:divBdr>
          <w:divsChild>
            <w:div w:id="190922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800283">
      <w:bodyDiv w:val="1"/>
      <w:marLeft w:val="0"/>
      <w:marRight w:val="0"/>
      <w:marTop w:val="0"/>
      <w:marBottom w:val="0"/>
      <w:divBdr>
        <w:top w:val="none" w:sz="0" w:space="0" w:color="auto"/>
        <w:left w:val="none" w:sz="0" w:space="0" w:color="auto"/>
        <w:bottom w:val="none" w:sz="0" w:space="0" w:color="auto"/>
        <w:right w:val="none" w:sz="0" w:space="0" w:color="auto"/>
      </w:divBdr>
      <w:divsChild>
        <w:div w:id="1506239826">
          <w:marLeft w:val="480"/>
          <w:marRight w:val="0"/>
          <w:marTop w:val="0"/>
          <w:marBottom w:val="0"/>
          <w:divBdr>
            <w:top w:val="none" w:sz="0" w:space="0" w:color="auto"/>
            <w:left w:val="none" w:sz="0" w:space="0" w:color="auto"/>
            <w:bottom w:val="none" w:sz="0" w:space="0" w:color="auto"/>
            <w:right w:val="none" w:sz="0" w:space="0" w:color="auto"/>
          </w:divBdr>
          <w:divsChild>
            <w:div w:id="175828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813308">
      <w:bodyDiv w:val="1"/>
      <w:marLeft w:val="0"/>
      <w:marRight w:val="0"/>
      <w:marTop w:val="0"/>
      <w:marBottom w:val="0"/>
      <w:divBdr>
        <w:top w:val="none" w:sz="0" w:space="0" w:color="auto"/>
        <w:left w:val="none" w:sz="0" w:space="0" w:color="auto"/>
        <w:bottom w:val="none" w:sz="0" w:space="0" w:color="auto"/>
        <w:right w:val="none" w:sz="0" w:space="0" w:color="auto"/>
      </w:divBdr>
      <w:divsChild>
        <w:div w:id="797377874">
          <w:marLeft w:val="480"/>
          <w:marRight w:val="0"/>
          <w:marTop w:val="0"/>
          <w:marBottom w:val="0"/>
          <w:divBdr>
            <w:top w:val="none" w:sz="0" w:space="0" w:color="auto"/>
            <w:left w:val="none" w:sz="0" w:space="0" w:color="auto"/>
            <w:bottom w:val="none" w:sz="0" w:space="0" w:color="auto"/>
            <w:right w:val="none" w:sz="0" w:space="0" w:color="auto"/>
          </w:divBdr>
          <w:divsChild>
            <w:div w:id="111582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612757">
      <w:bodyDiv w:val="1"/>
      <w:marLeft w:val="0"/>
      <w:marRight w:val="0"/>
      <w:marTop w:val="0"/>
      <w:marBottom w:val="0"/>
      <w:divBdr>
        <w:top w:val="none" w:sz="0" w:space="0" w:color="auto"/>
        <w:left w:val="none" w:sz="0" w:space="0" w:color="auto"/>
        <w:bottom w:val="none" w:sz="0" w:space="0" w:color="auto"/>
        <w:right w:val="none" w:sz="0" w:space="0" w:color="auto"/>
      </w:divBdr>
    </w:div>
    <w:div w:id="951472065">
      <w:bodyDiv w:val="1"/>
      <w:marLeft w:val="0"/>
      <w:marRight w:val="0"/>
      <w:marTop w:val="0"/>
      <w:marBottom w:val="0"/>
      <w:divBdr>
        <w:top w:val="none" w:sz="0" w:space="0" w:color="auto"/>
        <w:left w:val="none" w:sz="0" w:space="0" w:color="auto"/>
        <w:bottom w:val="none" w:sz="0" w:space="0" w:color="auto"/>
        <w:right w:val="none" w:sz="0" w:space="0" w:color="auto"/>
      </w:divBdr>
    </w:div>
    <w:div w:id="1046104474">
      <w:bodyDiv w:val="1"/>
      <w:marLeft w:val="0"/>
      <w:marRight w:val="0"/>
      <w:marTop w:val="0"/>
      <w:marBottom w:val="0"/>
      <w:divBdr>
        <w:top w:val="none" w:sz="0" w:space="0" w:color="auto"/>
        <w:left w:val="none" w:sz="0" w:space="0" w:color="auto"/>
        <w:bottom w:val="none" w:sz="0" w:space="0" w:color="auto"/>
        <w:right w:val="none" w:sz="0" w:space="0" w:color="auto"/>
      </w:divBdr>
    </w:div>
    <w:div w:id="1093013345">
      <w:bodyDiv w:val="1"/>
      <w:marLeft w:val="0"/>
      <w:marRight w:val="0"/>
      <w:marTop w:val="0"/>
      <w:marBottom w:val="0"/>
      <w:divBdr>
        <w:top w:val="none" w:sz="0" w:space="0" w:color="auto"/>
        <w:left w:val="none" w:sz="0" w:space="0" w:color="auto"/>
        <w:bottom w:val="none" w:sz="0" w:space="0" w:color="auto"/>
        <w:right w:val="none" w:sz="0" w:space="0" w:color="auto"/>
      </w:divBdr>
      <w:divsChild>
        <w:div w:id="93794252">
          <w:marLeft w:val="480"/>
          <w:marRight w:val="0"/>
          <w:marTop w:val="0"/>
          <w:marBottom w:val="0"/>
          <w:divBdr>
            <w:top w:val="none" w:sz="0" w:space="0" w:color="auto"/>
            <w:left w:val="none" w:sz="0" w:space="0" w:color="auto"/>
            <w:bottom w:val="none" w:sz="0" w:space="0" w:color="auto"/>
            <w:right w:val="none" w:sz="0" w:space="0" w:color="auto"/>
          </w:divBdr>
          <w:divsChild>
            <w:div w:id="14771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079627">
      <w:bodyDiv w:val="1"/>
      <w:marLeft w:val="0"/>
      <w:marRight w:val="0"/>
      <w:marTop w:val="0"/>
      <w:marBottom w:val="0"/>
      <w:divBdr>
        <w:top w:val="none" w:sz="0" w:space="0" w:color="auto"/>
        <w:left w:val="none" w:sz="0" w:space="0" w:color="auto"/>
        <w:bottom w:val="none" w:sz="0" w:space="0" w:color="auto"/>
        <w:right w:val="none" w:sz="0" w:space="0" w:color="auto"/>
      </w:divBdr>
    </w:div>
    <w:div w:id="1445462513">
      <w:bodyDiv w:val="1"/>
      <w:marLeft w:val="0"/>
      <w:marRight w:val="0"/>
      <w:marTop w:val="0"/>
      <w:marBottom w:val="0"/>
      <w:divBdr>
        <w:top w:val="none" w:sz="0" w:space="0" w:color="auto"/>
        <w:left w:val="none" w:sz="0" w:space="0" w:color="auto"/>
        <w:bottom w:val="none" w:sz="0" w:space="0" w:color="auto"/>
        <w:right w:val="none" w:sz="0" w:space="0" w:color="auto"/>
      </w:divBdr>
      <w:divsChild>
        <w:div w:id="284771612">
          <w:marLeft w:val="480"/>
          <w:marRight w:val="0"/>
          <w:marTop w:val="0"/>
          <w:marBottom w:val="0"/>
          <w:divBdr>
            <w:top w:val="none" w:sz="0" w:space="0" w:color="auto"/>
            <w:left w:val="none" w:sz="0" w:space="0" w:color="auto"/>
            <w:bottom w:val="none" w:sz="0" w:space="0" w:color="auto"/>
            <w:right w:val="none" w:sz="0" w:space="0" w:color="auto"/>
          </w:divBdr>
          <w:divsChild>
            <w:div w:id="81070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46590">
      <w:bodyDiv w:val="1"/>
      <w:marLeft w:val="0"/>
      <w:marRight w:val="0"/>
      <w:marTop w:val="0"/>
      <w:marBottom w:val="0"/>
      <w:divBdr>
        <w:top w:val="none" w:sz="0" w:space="0" w:color="auto"/>
        <w:left w:val="none" w:sz="0" w:space="0" w:color="auto"/>
        <w:bottom w:val="none" w:sz="0" w:space="0" w:color="auto"/>
        <w:right w:val="none" w:sz="0" w:space="0" w:color="auto"/>
      </w:divBdr>
    </w:div>
    <w:div w:id="1535727834">
      <w:bodyDiv w:val="1"/>
      <w:marLeft w:val="0"/>
      <w:marRight w:val="0"/>
      <w:marTop w:val="0"/>
      <w:marBottom w:val="0"/>
      <w:divBdr>
        <w:top w:val="none" w:sz="0" w:space="0" w:color="auto"/>
        <w:left w:val="none" w:sz="0" w:space="0" w:color="auto"/>
        <w:bottom w:val="none" w:sz="0" w:space="0" w:color="auto"/>
        <w:right w:val="none" w:sz="0" w:space="0" w:color="auto"/>
      </w:divBdr>
    </w:div>
    <w:div w:id="1681816829">
      <w:bodyDiv w:val="1"/>
      <w:marLeft w:val="0"/>
      <w:marRight w:val="0"/>
      <w:marTop w:val="0"/>
      <w:marBottom w:val="0"/>
      <w:divBdr>
        <w:top w:val="none" w:sz="0" w:space="0" w:color="auto"/>
        <w:left w:val="none" w:sz="0" w:space="0" w:color="auto"/>
        <w:bottom w:val="none" w:sz="0" w:space="0" w:color="auto"/>
        <w:right w:val="none" w:sz="0" w:space="0" w:color="auto"/>
      </w:divBdr>
    </w:div>
    <w:div w:id="1685859913">
      <w:bodyDiv w:val="1"/>
      <w:marLeft w:val="0"/>
      <w:marRight w:val="0"/>
      <w:marTop w:val="0"/>
      <w:marBottom w:val="0"/>
      <w:divBdr>
        <w:top w:val="none" w:sz="0" w:space="0" w:color="auto"/>
        <w:left w:val="none" w:sz="0" w:space="0" w:color="auto"/>
        <w:bottom w:val="none" w:sz="0" w:space="0" w:color="auto"/>
        <w:right w:val="none" w:sz="0" w:space="0" w:color="auto"/>
      </w:divBdr>
    </w:div>
    <w:div w:id="1871642793">
      <w:bodyDiv w:val="1"/>
      <w:marLeft w:val="0"/>
      <w:marRight w:val="0"/>
      <w:marTop w:val="0"/>
      <w:marBottom w:val="0"/>
      <w:divBdr>
        <w:top w:val="none" w:sz="0" w:space="0" w:color="auto"/>
        <w:left w:val="none" w:sz="0" w:space="0" w:color="auto"/>
        <w:bottom w:val="none" w:sz="0" w:space="0" w:color="auto"/>
        <w:right w:val="none" w:sz="0" w:space="0" w:color="auto"/>
      </w:divBdr>
    </w:div>
    <w:div w:id="1886983819">
      <w:bodyDiv w:val="1"/>
      <w:marLeft w:val="0"/>
      <w:marRight w:val="0"/>
      <w:marTop w:val="0"/>
      <w:marBottom w:val="0"/>
      <w:divBdr>
        <w:top w:val="none" w:sz="0" w:space="0" w:color="auto"/>
        <w:left w:val="none" w:sz="0" w:space="0" w:color="auto"/>
        <w:bottom w:val="none" w:sz="0" w:space="0" w:color="auto"/>
        <w:right w:val="none" w:sz="0" w:space="0" w:color="auto"/>
      </w:divBdr>
    </w:div>
    <w:div w:id="1994330852">
      <w:bodyDiv w:val="1"/>
      <w:marLeft w:val="0"/>
      <w:marRight w:val="0"/>
      <w:marTop w:val="0"/>
      <w:marBottom w:val="0"/>
      <w:divBdr>
        <w:top w:val="none" w:sz="0" w:space="0" w:color="auto"/>
        <w:left w:val="none" w:sz="0" w:space="0" w:color="auto"/>
        <w:bottom w:val="none" w:sz="0" w:space="0" w:color="auto"/>
        <w:right w:val="none" w:sz="0" w:space="0" w:color="auto"/>
      </w:divBdr>
    </w:div>
    <w:div w:id="2121802087">
      <w:bodyDiv w:val="1"/>
      <w:marLeft w:val="0"/>
      <w:marRight w:val="0"/>
      <w:marTop w:val="0"/>
      <w:marBottom w:val="0"/>
      <w:divBdr>
        <w:top w:val="none" w:sz="0" w:space="0" w:color="auto"/>
        <w:left w:val="none" w:sz="0" w:space="0" w:color="auto"/>
        <w:bottom w:val="none" w:sz="0" w:space="0" w:color="auto"/>
        <w:right w:val="none" w:sz="0" w:space="0" w:color="auto"/>
      </w:divBdr>
    </w:div>
    <w:div w:id="2140297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rcid.org/0000-0003-0475-390X" TargetMode="External"/><Relationship Id="rId18" Type="http://schemas.openxmlformats.org/officeDocument/2006/relationships/hyperlink" Target="https://orcid.org/0000-0003-1869-2423" TargetMode="External"/><Relationship Id="rId26" Type="http://schemas.openxmlformats.org/officeDocument/2006/relationships/hyperlink" Target="mailto:charlie.messina@corteva.com" TargetMode="External"/><Relationship Id="rId39"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mailto:m.reynolds@cgiar.org" TargetMode="External"/><Relationship Id="rId34" Type="http://schemas.openxmlformats.org/officeDocument/2006/relationships/hyperlink" Target="https://ourworldindata.org/crop-yields" TargetMode="External"/><Relationship Id="rId42"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orcid.org/0000-0003-1041-5202" TargetMode="External"/><Relationship Id="rId17" Type="http://schemas.openxmlformats.org/officeDocument/2006/relationships/hyperlink" Target="https://orcid.org/0000-0002-5501-9281" TargetMode="External"/><Relationship Id="rId25" Type="http://schemas.openxmlformats.org/officeDocument/2006/relationships/hyperlink" Target="mailto:srm4@cornell.edu" TargetMode="External"/><Relationship Id="rId33" Type="http://schemas.openxmlformats.org/officeDocument/2006/relationships/hyperlink" Target="https://foundationfar.org/" TargetMode="External"/><Relationship Id="rId38"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yperlink" Target="https://orcid.org/0000-0003-0760-8249" TargetMode="External"/><Relationship Id="rId20" Type="http://schemas.openxmlformats.org/officeDocument/2006/relationships/hyperlink" Target="https://orcid.org/0000-0003-2004-5217" TargetMode="External"/><Relationship Id="rId29" Type="http://schemas.openxmlformats.org/officeDocument/2006/relationships/image" Target="media/image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orcid.org/0000-0002-4291-4316" TargetMode="External"/><Relationship Id="rId24" Type="http://schemas.openxmlformats.org/officeDocument/2006/relationships/hyperlink" Target="mailto:huang@sebs.rutgers.edu" TargetMode="External"/><Relationship Id="rId32" Type="http://schemas.openxmlformats.org/officeDocument/2006/relationships/hyperlink" Target="https://iwyp.org/" TargetMode="External"/><Relationship Id="rId37" Type="http://schemas.openxmlformats.org/officeDocument/2006/relationships/image" Target="media/image6.png"/><Relationship Id="rId40"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orcid.org/0000-0002-1180-7374" TargetMode="External"/><Relationship Id="rId23" Type="http://schemas.openxmlformats.org/officeDocument/2006/relationships/hyperlink" Target="mailto:Malcolm.Bennett@nottingham.ac.uk" TargetMode="External"/><Relationship Id="rId28" Type="http://schemas.openxmlformats.org/officeDocument/2006/relationships/hyperlink" Target="mailto:peter.wittich@syngenta.com" TargetMode="External"/><Relationship Id="rId36"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yperlink" Target="https://orcid.org/0000-0002-1766-4247" TargetMode="External"/><Relationship Id="rId31"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rcid.org/0000-0002-9418-3359" TargetMode="External"/><Relationship Id="rId22" Type="http://schemas.openxmlformats.org/officeDocument/2006/relationships/hyperlink" Target="mailto:owen.atkin@anu.edu.au" TargetMode="External"/><Relationship Id="rId27" Type="http://schemas.openxmlformats.org/officeDocument/2006/relationships/hyperlink" Target="mailto:gustavo.slafer@udl.cat" TargetMode="External"/><Relationship Id="rId30" Type="http://schemas.openxmlformats.org/officeDocument/2006/relationships/image" Target="media/image2.png"/><Relationship Id="rId35"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ABDCD997B29654CB74525F22E293BF0" ma:contentTypeVersion="10" ma:contentTypeDescription="Create a new document." ma:contentTypeScope="" ma:versionID="82e2da0503d8d5c11f1eaea9b2e16b43">
  <xsd:schema xmlns:xsd="http://www.w3.org/2001/XMLSchema" xmlns:xs="http://www.w3.org/2001/XMLSchema" xmlns:p="http://schemas.microsoft.com/office/2006/metadata/properties" xmlns:ns3="4934691d-be54-4723-adce-ff7c689e6695" targetNamespace="http://schemas.microsoft.com/office/2006/metadata/properties" ma:root="true" ma:fieldsID="61ceb96f271272f1d29e380f6d1a4ba2" ns3:_="">
    <xsd:import namespace="4934691d-be54-4723-adce-ff7c689e669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34691d-be54-4723-adce-ff7c689e669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31CB71-A409-4944-8F08-9E432559E0BE}">
  <ds:schemaRefs>
    <ds:schemaRef ds:uri="http://schemas.microsoft.com/office/2006/metadata/propertie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4934691d-be54-4723-adce-ff7c689e6695"/>
    <ds:schemaRef ds:uri="http://purl.org/dc/elements/1.1/"/>
    <ds:schemaRef ds:uri="http://www.w3.org/XML/1998/namespace"/>
    <ds:schemaRef ds:uri="http://purl.org/dc/dcmitype/"/>
  </ds:schemaRefs>
</ds:datastoreItem>
</file>

<file path=customXml/itemProps2.xml><?xml version="1.0" encoding="utf-8"?>
<ds:datastoreItem xmlns:ds="http://schemas.openxmlformats.org/officeDocument/2006/customXml" ds:itemID="{5DC84BD7-5A95-4CB6-AFD2-0909C67140A2}">
  <ds:schemaRefs>
    <ds:schemaRef ds:uri="http://schemas.microsoft.com/sharepoint/v3/contenttype/forms"/>
  </ds:schemaRefs>
</ds:datastoreItem>
</file>

<file path=customXml/itemProps3.xml><?xml version="1.0" encoding="utf-8"?>
<ds:datastoreItem xmlns:ds="http://schemas.openxmlformats.org/officeDocument/2006/customXml" ds:itemID="{9E5DDC01-0576-4F44-ADC1-B83F2489BA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34691d-be54-4723-adce-ff7c689e6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5B5054-0B43-4451-B36A-D0C896DA0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86706</Words>
  <Characters>494230</Characters>
  <Application>Microsoft Office Word</Application>
  <DocSecurity>0</DocSecurity>
  <Lines>4118</Lines>
  <Paragraphs>1159</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579777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Fatima Ivonne Escalante Almazan</dc:creator>
  <cp:keywords/>
  <dc:description/>
  <cp:lastModifiedBy>Dodd, Ian</cp:lastModifiedBy>
  <cp:revision>2</cp:revision>
  <dcterms:created xsi:type="dcterms:W3CDTF">2021-05-06T19:59:00Z</dcterms:created>
  <dcterms:modified xsi:type="dcterms:W3CDTF">2021-05-06T19:59:00Z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http://www.zotero.org/styles/journal-of-animal-physiology-and-animal-nutrition</vt:lpwstr>
  </property>
  <property fmtid="{D5CDD505-2E9C-101B-9397-08002B2CF9AE}" pid="15" name="Mendeley Recent Style Name 6_1">
    <vt:lpwstr>Journal of Animal Physiology and Animal Nutrition</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http://www.zotero.org/styles/trends-in-plant-science</vt:lpwstr>
  </property>
  <property fmtid="{D5CDD505-2E9C-101B-9397-08002B2CF9AE}" pid="21" name="Mendeley Recent Style Name 9_1">
    <vt:lpwstr>Trends in Plant Science</vt:lpwstr>
  </property>
  <property fmtid="{D5CDD505-2E9C-101B-9397-08002B2CF9AE}" pid="22" name="Mendeley Document_1">
    <vt:lpwstr>True</vt:lpwstr>
  </property>
  <property fmtid="{D5CDD505-2E9C-101B-9397-08002B2CF9AE}" pid="23" name="Mendeley Unique User Id_1">
    <vt:lpwstr>dbe92d4d-e324-3244-8e91-64895a45e626</vt:lpwstr>
  </property>
  <property fmtid="{D5CDD505-2E9C-101B-9397-08002B2CF9AE}" pid="24" name="Mendeley Citation Style_1">
    <vt:lpwstr>http://www.zotero.org/styles/trends-in-plant-science</vt:lpwstr>
  </property>
  <property fmtid="{D5CDD505-2E9C-101B-9397-08002B2CF9AE}" pid="25" name="ContentTypeId">
    <vt:lpwstr>0x010100EABDCD997B29654CB74525F22E293BF0</vt:lpwstr>
  </property>
  <property fmtid="{D5CDD505-2E9C-101B-9397-08002B2CF9AE}" pid="26" name="MSIP_Label_c8c00982-80e1-41e6-a03a-12f4ca954faf_Enabled">
    <vt:lpwstr>True</vt:lpwstr>
  </property>
  <property fmtid="{D5CDD505-2E9C-101B-9397-08002B2CF9AE}" pid="27" name="MSIP_Label_c8c00982-80e1-41e6-a03a-12f4ca954faf_SiteId">
    <vt:lpwstr>ecaa386b-c8df-4ce0-ad01-740cbdb5ba55</vt:lpwstr>
  </property>
  <property fmtid="{D5CDD505-2E9C-101B-9397-08002B2CF9AE}" pid="28" name="MSIP_Label_c8c00982-80e1-41e6-a03a-12f4ca954faf_Owner">
    <vt:lpwstr>FrohbeC@basfad.basf.net</vt:lpwstr>
  </property>
  <property fmtid="{D5CDD505-2E9C-101B-9397-08002B2CF9AE}" pid="29" name="MSIP_Label_c8c00982-80e1-41e6-a03a-12f4ca954faf_SetDate">
    <vt:lpwstr>2020-12-21T12:54:26.6665398Z</vt:lpwstr>
  </property>
  <property fmtid="{D5CDD505-2E9C-101B-9397-08002B2CF9AE}" pid="30" name="MSIP_Label_c8c00982-80e1-41e6-a03a-12f4ca954faf_Name">
    <vt:lpwstr>Internal</vt:lpwstr>
  </property>
  <property fmtid="{D5CDD505-2E9C-101B-9397-08002B2CF9AE}" pid="31" name="MSIP_Label_c8c00982-80e1-41e6-a03a-12f4ca954faf_Application">
    <vt:lpwstr>Microsoft Azure Information Protection</vt:lpwstr>
  </property>
  <property fmtid="{D5CDD505-2E9C-101B-9397-08002B2CF9AE}" pid="32" name="MSIP_Label_c8c00982-80e1-41e6-a03a-12f4ca954faf_ActionId">
    <vt:lpwstr>35126e67-eae1-4a31-8c19-d33c65e771e2</vt:lpwstr>
  </property>
  <property fmtid="{D5CDD505-2E9C-101B-9397-08002B2CF9AE}" pid="33" name="MSIP_Label_c8c00982-80e1-41e6-a03a-12f4ca954faf_Extended_MSFT_Method">
    <vt:lpwstr>Automatic</vt:lpwstr>
  </property>
  <property fmtid="{D5CDD505-2E9C-101B-9397-08002B2CF9AE}" pid="34" name="MSIP_Label_06530cf4-8573-4c29-a912-bbcdac835909_Enabled">
    <vt:lpwstr>True</vt:lpwstr>
  </property>
  <property fmtid="{D5CDD505-2E9C-101B-9397-08002B2CF9AE}" pid="35" name="MSIP_Label_06530cf4-8573-4c29-a912-bbcdac835909_SiteId">
    <vt:lpwstr>ecaa386b-c8df-4ce0-ad01-740cbdb5ba55</vt:lpwstr>
  </property>
  <property fmtid="{D5CDD505-2E9C-101B-9397-08002B2CF9AE}" pid="36" name="MSIP_Label_06530cf4-8573-4c29-a912-bbcdac835909_Owner">
    <vt:lpwstr>FrohbeC@basfad.basf.net</vt:lpwstr>
  </property>
  <property fmtid="{D5CDD505-2E9C-101B-9397-08002B2CF9AE}" pid="37" name="MSIP_Label_06530cf4-8573-4c29-a912-bbcdac835909_SetDate">
    <vt:lpwstr>2020-12-21T12:54:26.6665398Z</vt:lpwstr>
  </property>
  <property fmtid="{D5CDD505-2E9C-101B-9397-08002B2CF9AE}" pid="38" name="MSIP_Label_06530cf4-8573-4c29-a912-bbcdac835909_Name">
    <vt:lpwstr>Unprotected</vt:lpwstr>
  </property>
  <property fmtid="{D5CDD505-2E9C-101B-9397-08002B2CF9AE}" pid="39" name="MSIP_Label_06530cf4-8573-4c29-a912-bbcdac835909_Application">
    <vt:lpwstr>Microsoft Azure Information Protection</vt:lpwstr>
  </property>
  <property fmtid="{D5CDD505-2E9C-101B-9397-08002B2CF9AE}" pid="40" name="MSIP_Label_06530cf4-8573-4c29-a912-bbcdac835909_ActionId">
    <vt:lpwstr>35126e67-eae1-4a31-8c19-d33c65e771e2</vt:lpwstr>
  </property>
  <property fmtid="{D5CDD505-2E9C-101B-9397-08002B2CF9AE}" pid="41" name="MSIP_Label_06530cf4-8573-4c29-a912-bbcdac835909_Parent">
    <vt:lpwstr>c8c00982-80e1-41e6-a03a-12f4ca954faf</vt:lpwstr>
  </property>
  <property fmtid="{D5CDD505-2E9C-101B-9397-08002B2CF9AE}" pid="42" name="MSIP_Label_06530cf4-8573-4c29-a912-bbcdac835909_Extended_MSFT_Method">
    <vt:lpwstr>Automatic</vt:lpwstr>
  </property>
  <property fmtid="{D5CDD505-2E9C-101B-9397-08002B2CF9AE}" pid="43" name="Sensitivity">
    <vt:lpwstr>Internal Unprotected</vt:lpwstr>
  </property>
</Properties>
</file>